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drawings/drawing1.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jc w:val="center"/>
        <w:tblCellMar>
          <w:left w:w="70" w:type="dxa"/>
          <w:right w:w="70" w:type="dxa"/>
        </w:tblCellMar>
        <w:tblLook w:val="0000" w:firstRow="0" w:lastRow="0" w:firstColumn="0" w:lastColumn="0" w:noHBand="0" w:noVBand="0"/>
      </w:tblPr>
      <w:tblGrid>
        <w:gridCol w:w="2267"/>
        <w:gridCol w:w="6803"/>
      </w:tblGrid>
      <w:tr w:rsidR="00D31869" w:rsidRPr="00082D8C" w14:paraId="3AB89781" w14:textId="77777777" w:rsidTr="00D31869">
        <w:trPr>
          <w:cantSplit/>
          <w:jc w:val="center"/>
        </w:trPr>
        <w:tc>
          <w:tcPr>
            <w:tcW w:w="1250" w:type="pct"/>
            <w:tcBorders>
              <w:top w:val="nil"/>
              <w:left w:val="nil"/>
              <w:bottom w:val="nil"/>
              <w:right w:val="nil"/>
            </w:tcBorders>
          </w:tcPr>
          <w:p w14:paraId="13816CB3" w14:textId="4CCEF8D1" w:rsidR="00D31869" w:rsidRPr="00082D8C" w:rsidRDefault="00D31869" w:rsidP="00C73609">
            <w:pPr>
              <w:pStyle w:val="Normln11"/>
              <w:jc w:val="left"/>
              <w:rPr>
                <w:rFonts w:asciiTheme="minorHAnsi" w:hAnsiTheme="minorHAnsi" w:cstheme="minorHAnsi"/>
              </w:rPr>
            </w:pPr>
            <w:bookmarkStart w:id="0" w:name="_Toc19463023"/>
            <w:r>
              <w:rPr>
                <w:noProof/>
              </w:rPr>
              <w:drawing>
                <wp:inline distT="0" distB="0" distL="0" distR="0" wp14:anchorId="3B2C3B13" wp14:editId="2AE316E1">
                  <wp:extent cx="1252800" cy="450000"/>
                  <wp:effectExtent l="0" t="0" r="5080" b="7620"/>
                  <wp:docPr id="80" name="Obrázek 80" descr="https://www.iprpraha.cz/uploads/assets/dokumenty/obecne/loga/ipr_2014/ipr_praha_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iprpraha.cz/uploads/assets/dokumenty/obecne/loga/ipr_2014/ipr_praha_big.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2800" cy="450000"/>
                          </a:xfrm>
                          <a:prstGeom prst="rect">
                            <a:avLst/>
                          </a:prstGeom>
                          <a:noFill/>
                          <a:ln>
                            <a:noFill/>
                          </a:ln>
                        </pic:spPr>
                      </pic:pic>
                    </a:graphicData>
                  </a:graphic>
                </wp:inline>
              </w:drawing>
            </w:r>
          </w:p>
        </w:tc>
        <w:tc>
          <w:tcPr>
            <w:tcW w:w="3750" w:type="pct"/>
            <w:tcBorders>
              <w:top w:val="nil"/>
              <w:left w:val="nil"/>
              <w:bottom w:val="nil"/>
              <w:right w:val="nil"/>
            </w:tcBorders>
            <w:vAlign w:val="bottom"/>
          </w:tcPr>
          <w:p w14:paraId="0C8BE4A3" w14:textId="5A6BBB3A" w:rsidR="00D31869" w:rsidRPr="00082D8C" w:rsidRDefault="00D31869" w:rsidP="00C73609">
            <w:pPr>
              <w:pStyle w:val="Normln11"/>
              <w:jc w:val="right"/>
              <w:rPr>
                <w:rFonts w:asciiTheme="minorHAnsi" w:hAnsiTheme="minorHAnsi" w:cstheme="minorHAnsi"/>
                <w:b/>
                <w:bCs/>
              </w:rPr>
            </w:pPr>
            <w:r w:rsidRPr="00082D8C">
              <w:rPr>
                <w:rFonts w:asciiTheme="minorHAnsi" w:hAnsiTheme="minorHAnsi" w:cstheme="minorHAnsi"/>
              </w:rPr>
              <w:t>Objednatel:</w:t>
            </w:r>
            <w:r w:rsidRPr="00082D8C">
              <w:rPr>
                <w:rFonts w:asciiTheme="minorHAnsi" w:hAnsiTheme="minorHAnsi" w:cstheme="minorHAnsi"/>
              </w:rPr>
              <w:br/>
            </w:r>
            <w:r w:rsidRPr="00082D8C">
              <w:rPr>
                <w:rFonts w:asciiTheme="minorHAnsi" w:hAnsiTheme="minorHAnsi" w:cstheme="minorHAnsi"/>
                <w:b/>
                <w:bCs/>
              </w:rPr>
              <w:t>Institut plánování a rozvoje hlavního města Prahy,</w:t>
            </w:r>
            <w:r>
              <w:rPr>
                <w:rFonts w:asciiTheme="minorHAnsi" w:hAnsiTheme="minorHAnsi" w:cstheme="minorHAnsi"/>
                <w:b/>
                <w:bCs/>
              </w:rPr>
              <w:br/>
            </w:r>
            <w:r w:rsidRPr="00082D8C">
              <w:rPr>
                <w:rFonts w:asciiTheme="minorHAnsi" w:hAnsiTheme="minorHAnsi" w:cstheme="minorHAnsi"/>
                <w:b/>
                <w:bCs/>
              </w:rPr>
              <w:t>příspěvková organizace</w:t>
            </w:r>
          </w:p>
          <w:p w14:paraId="6DCF09D1" w14:textId="190D5BAB" w:rsidR="00D31869" w:rsidRPr="00082D8C" w:rsidRDefault="005B6B33" w:rsidP="00C73609">
            <w:pPr>
              <w:pStyle w:val="Normln11"/>
              <w:jc w:val="right"/>
              <w:rPr>
                <w:rFonts w:asciiTheme="minorHAnsi" w:hAnsiTheme="minorHAnsi" w:cstheme="minorHAnsi"/>
                <w:bCs/>
              </w:rPr>
            </w:pPr>
            <w:r w:rsidRPr="005B6B33">
              <w:rPr>
                <w:rFonts w:asciiTheme="minorHAnsi" w:hAnsiTheme="minorHAnsi" w:cstheme="minorHAnsi"/>
                <w:bCs/>
              </w:rPr>
              <w:t>Vyšehradská 57/2077, 128 00 Praha 2 – Nové Město</w:t>
            </w:r>
          </w:p>
        </w:tc>
      </w:tr>
      <w:tr w:rsidR="00D31869" w:rsidRPr="00082D8C" w14:paraId="4655A43D" w14:textId="77777777" w:rsidTr="00D31869">
        <w:trPr>
          <w:cantSplit/>
          <w:jc w:val="center"/>
        </w:trPr>
        <w:tc>
          <w:tcPr>
            <w:tcW w:w="1250" w:type="pct"/>
            <w:tcBorders>
              <w:top w:val="nil"/>
              <w:left w:val="nil"/>
              <w:bottom w:val="nil"/>
              <w:right w:val="nil"/>
            </w:tcBorders>
          </w:tcPr>
          <w:p w14:paraId="4A406370" w14:textId="77777777" w:rsidR="00D31869" w:rsidRPr="00082D8C" w:rsidRDefault="00D31869" w:rsidP="00C73609">
            <w:pPr>
              <w:pStyle w:val="Normln11"/>
              <w:jc w:val="right"/>
              <w:rPr>
                <w:rFonts w:asciiTheme="minorHAnsi" w:hAnsiTheme="minorHAnsi" w:cstheme="minorHAnsi"/>
                <w:b/>
                <w:bCs/>
              </w:rPr>
            </w:pPr>
          </w:p>
        </w:tc>
        <w:tc>
          <w:tcPr>
            <w:tcW w:w="3750" w:type="pct"/>
            <w:tcBorders>
              <w:top w:val="nil"/>
              <w:left w:val="nil"/>
              <w:bottom w:val="nil"/>
              <w:right w:val="nil"/>
            </w:tcBorders>
            <w:vAlign w:val="bottom"/>
          </w:tcPr>
          <w:p w14:paraId="5698FE03" w14:textId="6733D35C" w:rsidR="00D31869" w:rsidRPr="00082D8C" w:rsidRDefault="00D31869" w:rsidP="00C73609">
            <w:pPr>
              <w:pStyle w:val="Normln11"/>
              <w:jc w:val="right"/>
              <w:rPr>
                <w:rFonts w:asciiTheme="minorHAnsi" w:hAnsiTheme="minorHAnsi" w:cstheme="minorHAnsi"/>
                <w:b/>
                <w:bCs/>
              </w:rPr>
            </w:pPr>
          </w:p>
        </w:tc>
      </w:tr>
      <w:tr w:rsidR="00D31869" w:rsidRPr="00082D8C" w14:paraId="039A2C7D" w14:textId="77777777" w:rsidTr="00D31869">
        <w:trPr>
          <w:cantSplit/>
          <w:trHeight w:val="457"/>
          <w:jc w:val="center"/>
        </w:trPr>
        <w:tc>
          <w:tcPr>
            <w:tcW w:w="1250" w:type="pct"/>
            <w:tcBorders>
              <w:top w:val="nil"/>
              <w:left w:val="nil"/>
              <w:bottom w:val="nil"/>
              <w:right w:val="nil"/>
            </w:tcBorders>
          </w:tcPr>
          <w:p w14:paraId="0C8A4DBF" w14:textId="11876201" w:rsidR="00D31869" w:rsidRPr="00082D8C" w:rsidRDefault="00D31869" w:rsidP="00C73609">
            <w:pPr>
              <w:pStyle w:val="Normln11"/>
              <w:jc w:val="left"/>
              <w:rPr>
                <w:rFonts w:asciiTheme="minorHAnsi" w:hAnsiTheme="minorHAnsi" w:cstheme="minorHAnsi"/>
              </w:rPr>
            </w:pPr>
            <w:r w:rsidRPr="002338A1">
              <w:rPr>
                <w:noProof/>
              </w:rPr>
              <w:drawing>
                <wp:inline distT="0" distB="0" distL="0" distR="0" wp14:anchorId="11C78321" wp14:editId="24C6F457">
                  <wp:extent cx="923925" cy="447717"/>
                  <wp:effectExtent l="0" t="0" r="0" b="9525"/>
                  <wp:docPr id="8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0080" cy="460391"/>
                          </a:xfrm>
                          <a:prstGeom prst="rect">
                            <a:avLst/>
                          </a:prstGeom>
                          <a:noFill/>
                          <a:ln>
                            <a:noFill/>
                          </a:ln>
                        </pic:spPr>
                      </pic:pic>
                    </a:graphicData>
                  </a:graphic>
                </wp:inline>
              </w:drawing>
            </w:r>
          </w:p>
        </w:tc>
        <w:tc>
          <w:tcPr>
            <w:tcW w:w="3750" w:type="pct"/>
            <w:tcBorders>
              <w:top w:val="nil"/>
              <w:left w:val="nil"/>
              <w:bottom w:val="nil"/>
              <w:right w:val="nil"/>
            </w:tcBorders>
            <w:vAlign w:val="bottom"/>
          </w:tcPr>
          <w:p w14:paraId="5E8A8842" w14:textId="1EBE79BC" w:rsidR="00D31869" w:rsidRPr="00082D8C" w:rsidRDefault="00D31869" w:rsidP="00C73609">
            <w:pPr>
              <w:pStyle w:val="Normln11"/>
              <w:jc w:val="right"/>
              <w:rPr>
                <w:rFonts w:asciiTheme="minorHAnsi" w:hAnsiTheme="minorHAnsi" w:cstheme="minorHAnsi"/>
              </w:rPr>
            </w:pPr>
            <w:r w:rsidRPr="00082D8C">
              <w:rPr>
                <w:rFonts w:asciiTheme="minorHAnsi" w:hAnsiTheme="minorHAnsi" w:cstheme="minorHAnsi"/>
              </w:rPr>
              <w:t>Projektant:</w:t>
            </w:r>
            <w:r w:rsidRPr="00082D8C">
              <w:rPr>
                <w:rFonts w:asciiTheme="minorHAnsi" w:hAnsiTheme="minorHAnsi" w:cstheme="minorHAnsi"/>
              </w:rPr>
              <w:br/>
            </w:r>
            <w:r w:rsidRPr="00082D8C">
              <w:rPr>
                <w:rFonts w:asciiTheme="minorHAnsi" w:hAnsiTheme="minorHAnsi" w:cstheme="minorHAnsi"/>
                <w:b/>
                <w:bCs/>
              </w:rPr>
              <w:t>Atelier T</w:t>
            </w:r>
            <w:r w:rsidRPr="00082D8C">
              <w:rPr>
                <w:rFonts w:asciiTheme="minorHAnsi" w:hAnsiTheme="minorHAnsi" w:cstheme="minorHAnsi"/>
                <w:bCs/>
              </w:rPr>
              <w:t>-</w:t>
            </w:r>
            <w:r w:rsidRPr="00082D8C">
              <w:rPr>
                <w:rFonts w:asciiTheme="minorHAnsi" w:hAnsiTheme="minorHAnsi" w:cstheme="minorHAnsi"/>
                <w:b/>
                <w:bCs/>
              </w:rPr>
              <w:t>plan, s.r.o</w:t>
            </w:r>
            <w:r w:rsidRPr="00082D8C">
              <w:rPr>
                <w:rFonts w:asciiTheme="minorHAnsi" w:hAnsiTheme="minorHAnsi" w:cstheme="minorHAnsi"/>
              </w:rPr>
              <w:t>.</w:t>
            </w:r>
            <w:r w:rsidRPr="00082D8C">
              <w:rPr>
                <w:rFonts w:asciiTheme="minorHAnsi" w:hAnsiTheme="minorHAnsi" w:cstheme="minorHAnsi"/>
              </w:rPr>
              <w:br/>
            </w:r>
            <w:r w:rsidR="00E047F4">
              <w:rPr>
                <w:rFonts w:asciiTheme="minorHAnsi" w:hAnsiTheme="minorHAnsi" w:cstheme="minorHAnsi"/>
              </w:rPr>
              <w:t>Sezimova 380/13</w:t>
            </w:r>
            <w:r w:rsidRPr="00082D8C">
              <w:rPr>
                <w:rFonts w:asciiTheme="minorHAnsi" w:hAnsiTheme="minorHAnsi" w:cstheme="minorHAnsi"/>
              </w:rPr>
              <w:t>, 140 00 Praha 4 — Nusle</w:t>
            </w:r>
          </w:p>
        </w:tc>
      </w:tr>
    </w:tbl>
    <w:p w14:paraId="2BF2CE7B" w14:textId="3A0E13ED" w:rsidR="00F93DD5" w:rsidRPr="00082D8C" w:rsidRDefault="00F93DD5" w:rsidP="00C73609"/>
    <w:p w14:paraId="1CE814EF" w14:textId="4CA96916" w:rsidR="00F93DD5" w:rsidRPr="00082D8C" w:rsidRDefault="00F93DD5" w:rsidP="00C73609"/>
    <w:p w14:paraId="0E77DCE9" w14:textId="1A315B3E" w:rsidR="00F93DD5" w:rsidRPr="00082D8C" w:rsidRDefault="00F93DD5" w:rsidP="00C73609"/>
    <w:p w14:paraId="02E3CFE6" w14:textId="77777777" w:rsidR="00842833" w:rsidRPr="00082D8C" w:rsidRDefault="00842833" w:rsidP="00C73609"/>
    <w:p w14:paraId="60ADB14E" w14:textId="52ECD414" w:rsidR="00842833" w:rsidRPr="007B7863" w:rsidRDefault="00F93DD5" w:rsidP="007B7863">
      <w:pPr>
        <w:rPr>
          <w:b/>
          <w:sz w:val="35"/>
          <w:szCs w:val="35"/>
        </w:rPr>
      </w:pPr>
      <w:bookmarkStart w:id="1" w:name="_Toc41132179"/>
      <w:bookmarkStart w:id="2" w:name="_Toc41132357"/>
      <w:bookmarkStart w:id="3" w:name="_Toc41306398"/>
      <w:bookmarkStart w:id="4" w:name="_Toc42526264"/>
      <w:r w:rsidRPr="007B7863">
        <w:rPr>
          <w:b/>
          <w:sz w:val="35"/>
          <w:szCs w:val="35"/>
        </w:rPr>
        <w:t>Aktualizace č.</w:t>
      </w:r>
      <w:r w:rsidR="00D31869" w:rsidRPr="007B7863">
        <w:rPr>
          <w:b/>
          <w:sz w:val="35"/>
          <w:szCs w:val="35"/>
        </w:rPr>
        <w:t> </w:t>
      </w:r>
      <w:r w:rsidRPr="007B7863">
        <w:rPr>
          <w:b/>
          <w:sz w:val="35"/>
          <w:szCs w:val="35"/>
        </w:rPr>
        <w:t>5</w:t>
      </w:r>
      <w:r w:rsidR="00842833" w:rsidRPr="007B7863">
        <w:rPr>
          <w:b/>
          <w:sz w:val="35"/>
          <w:szCs w:val="35"/>
        </w:rPr>
        <w:t xml:space="preserve"> Z</w:t>
      </w:r>
      <w:r w:rsidRPr="007B7863">
        <w:rPr>
          <w:b/>
          <w:sz w:val="35"/>
          <w:szCs w:val="35"/>
        </w:rPr>
        <w:t>ásad územního rozvoje hlavního</w:t>
      </w:r>
      <w:r w:rsidR="00D31869" w:rsidRPr="007B7863">
        <w:rPr>
          <w:b/>
          <w:sz w:val="35"/>
          <w:szCs w:val="35"/>
        </w:rPr>
        <w:t xml:space="preserve"> </w:t>
      </w:r>
      <w:r w:rsidR="00082D8C" w:rsidRPr="007B7863">
        <w:rPr>
          <w:b/>
          <w:sz w:val="35"/>
          <w:szCs w:val="35"/>
        </w:rPr>
        <w:t>města</w:t>
      </w:r>
      <w:r w:rsidR="00D31869" w:rsidRPr="007B7863">
        <w:rPr>
          <w:b/>
          <w:sz w:val="35"/>
          <w:szCs w:val="35"/>
        </w:rPr>
        <w:t xml:space="preserve"> </w:t>
      </w:r>
      <w:r w:rsidRPr="007B7863">
        <w:rPr>
          <w:b/>
          <w:sz w:val="35"/>
          <w:szCs w:val="35"/>
        </w:rPr>
        <w:t>Prahy</w:t>
      </w:r>
      <w:bookmarkEnd w:id="1"/>
      <w:bookmarkEnd w:id="2"/>
      <w:bookmarkEnd w:id="3"/>
      <w:bookmarkEnd w:id="4"/>
    </w:p>
    <w:p w14:paraId="0277DDEC" w14:textId="6B9BB9AD" w:rsidR="00842833" w:rsidRPr="00082D8C" w:rsidRDefault="00842833" w:rsidP="00C73609">
      <w:pPr>
        <w:jc w:val="right"/>
        <w:rPr>
          <w:rFonts w:asciiTheme="minorHAnsi" w:hAnsiTheme="minorHAnsi" w:cstheme="minorHAnsi"/>
          <w:b/>
          <w:sz w:val="32"/>
          <w:szCs w:val="32"/>
        </w:rPr>
      </w:pPr>
      <w:r w:rsidRPr="00082D8C">
        <w:rPr>
          <w:rFonts w:asciiTheme="minorHAnsi" w:hAnsiTheme="minorHAnsi" w:cstheme="minorHAnsi"/>
          <w:b/>
          <w:sz w:val="32"/>
          <w:szCs w:val="32"/>
        </w:rPr>
        <w:t>Vyhodnocení v</w:t>
      </w:r>
      <w:r w:rsidR="00D31869">
        <w:rPr>
          <w:rFonts w:asciiTheme="minorHAnsi" w:hAnsiTheme="minorHAnsi" w:cstheme="minorHAnsi"/>
          <w:b/>
          <w:sz w:val="32"/>
          <w:szCs w:val="32"/>
        </w:rPr>
        <w:t>livů na udržitelný rozvoj území</w:t>
      </w:r>
    </w:p>
    <w:p w14:paraId="4B895F61" w14:textId="77777777" w:rsidR="00842833" w:rsidRPr="00082D8C" w:rsidRDefault="00842833" w:rsidP="00C73609">
      <w:pPr>
        <w:jc w:val="right"/>
        <w:rPr>
          <w:rFonts w:asciiTheme="minorHAnsi" w:hAnsiTheme="minorHAnsi" w:cstheme="minorHAnsi"/>
        </w:rPr>
      </w:pPr>
    </w:p>
    <w:p w14:paraId="701CF25E" w14:textId="77777777" w:rsidR="00842833" w:rsidRPr="00082D8C" w:rsidRDefault="00842833" w:rsidP="00C73609">
      <w:pPr>
        <w:jc w:val="right"/>
        <w:rPr>
          <w:rFonts w:asciiTheme="minorHAnsi" w:hAnsiTheme="minorHAnsi" w:cstheme="minorHAnsi"/>
        </w:rPr>
      </w:pPr>
    </w:p>
    <w:p w14:paraId="218AE0BC" w14:textId="77777777" w:rsidR="00842833" w:rsidRPr="00082D8C" w:rsidRDefault="00842833" w:rsidP="00C73609">
      <w:pPr>
        <w:jc w:val="right"/>
        <w:rPr>
          <w:rFonts w:asciiTheme="minorHAnsi" w:hAnsiTheme="minorHAnsi" w:cstheme="minorHAnsi"/>
          <w:color w:val="292929"/>
        </w:rPr>
      </w:pPr>
    </w:p>
    <w:p w14:paraId="67DC4504" w14:textId="77777777" w:rsidR="00842833" w:rsidRPr="00082D8C" w:rsidRDefault="00842833" w:rsidP="00C73609">
      <w:pPr>
        <w:jc w:val="right"/>
        <w:rPr>
          <w:rFonts w:asciiTheme="minorHAnsi" w:hAnsiTheme="minorHAnsi" w:cstheme="minorHAnsi"/>
          <w:color w:val="292929"/>
        </w:rPr>
      </w:pPr>
    </w:p>
    <w:p w14:paraId="0850978D" w14:textId="77777777" w:rsidR="00842833" w:rsidRPr="00082D8C" w:rsidRDefault="00842833" w:rsidP="00C73609">
      <w:pPr>
        <w:jc w:val="right"/>
        <w:rPr>
          <w:rFonts w:asciiTheme="minorHAnsi" w:hAnsiTheme="minorHAnsi" w:cstheme="minorHAnsi"/>
          <w:color w:val="292929"/>
        </w:rPr>
      </w:pPr>
    </w:p>
    <w:p w14:paraId="16D2C1AF" w14:textId="77777777" w:rsidR="00842833" w:rsidRPr="00082D8C" w:rsidRDefault="00842833" w:rsidP="00C73609">
      <w:pPr>
        <w:jc w:val="right"/>
        <w:rPr>
          <w:rFonts w:asciiTheme="minorHAnsi" w:hAnsiTheme="minorHAnsi" w:cstheme="minorHAnsi"/>
          <w:color w:val="292929"/>
        </w:rPr>
      </w:pPr>
    </w:p>
    <w:p w14:paraId="2E5D18AA" w14:textId="77777777" w:rsidR="00842833" w:rsidRPr="00082D8C" w:rsidRDefault="00842833" w:rsidP="00C73609">
      <w:pPr>
        <w:jc w:val="right"/>
        <w:rPr>
          <w:rFonts w:asciiTheme="minorHAnsi" w:hAnsiTheme="minorHAnsi" w:cstheme="minorHAnsi"/>
        </w:rPr>
      </w:pPr>
      <w:r w:rsidRPr="00082D8C">
        <w:rPr>
          <w:rFonts w:asciiTheme="minorHAnsi" w:hAnsiTheme="minorHAnsi" w:cstheme="minorHAnsi"/>
        </w:rPr>
        <w:t>………………………………..</w:t>
      </w:r>
    </w:p>
    <w:p w14:paraId="4487ED2D" w14:textId="77777777" w:rsidR="00842833" w:rsidRPr="00082D8C" w:rsidRDefault="00842833" w:rsidP="00C73609">
      <w:pPr>
        <w:spacing w:after="0"/>
        <w:jc w:val="right"/>
        <w:rPr>
          <w:rFonts w:asciiTheme="minorHAnsi" w:hAnsiTheme="minorHAnsi" w:cstheme="minorHAnsi"/>
        </w:rPr>
      </w:pPr>
      <w:r w:rsidRPr="00082D8C">
        <w:rPr>
          <w:rFonts w:asciiTheme="minorHAnsi" w:hAnsiTheme="minorHAnsi" w:cstheme="minorHAnsi"/>
        </w:rPr>
        <w:t xml:space="preserve">RNDr. Libor Krajíček </w:t>
      </w:r>
    </w:p>
    <w:p w14:paraId="2DA2B2C3" w14:textId="77777777" w:rsidR="00842833" w:rsidRPr="00082D8C" w:rsidRDefault="00842833" w:rsidP="00C73609">
      <w:pPr>
        <w:jc w:val="right"/>
        <w:rPr>
          <w:rFonts w:asciiTheme="minorHAnsi" w:hAnsiTheme="minorHAnsi" w:cstheme="minorHAnsi"/>
        </w:rPr>
      </w:pPr>
      <w:r w:rsidRPr="00082D8C">
        <w:rPr>
          <w:rFonts w:asciiTheme="minorHAnsi" w:hAnsiTheme="minorHAnsi" w:cstheme="minorHAnsi"/>
        </w:rPr>
        <w:t>jednatel a ředitel společnosti</w:t>
      </w:r>
    </w:p>
    <w:p w14:paraId="55B0AD64" w14:textId="77777777" w:rsidR="00842833" w:rsidRPr="00082D8C" w:rsidRDefault="00842833" w:rsidP="00C73609">
      <w:pPr>
        <w:jc w:val="right"/>
        <w:rPr>
          <w:rFonts w:asciiTheme="minorHAnsi" w:hAnsiTheme="minorHAnsi" w:cstheme="minorHAnsi"/>
          <w:color w:val="292929"/>
        </w:rPr>
      </w:pPr>
    </w:p>
    <w:p w14:paraId="75F8CB43" w14:textId="77777777" w:rsidR="00842833" w:rsidRPr="00082D8C" w:rsidRDefault="00842833" w:rsidP="00C73609">
      <w:pPr>
        <w:jc w:val="right"/>
        <w:rPr>
          <w:rFonts w:asciiTheme="minorHAnsi" w:hAnsiTheme="minorHAnsi" w:cstheme="minorHAnsi"/>
        </w:rPr>
      </w:pPr>
    </w:p>
    <w:p w14:paraId="408C05EE" w14:textId="77777777" w:rsidR="00842833" w:rsidRPr="00082D8C" w:rsidRDefault="00842833" w:rsidP="00C73609">
      <w:pPr>
        <w:jc w:val="right"/>
        <w:rPr>
          <w:rFonts w:asciiTheme="minorHAnsi" w:hAnsiTheme="minorHAnsi" w:cstheme="minorHAnsi"/>
        </w:rPr>
      </w:pPr>
    </w:p>
    <w:p w14:paraId="395994CF" w14:textId="69774DE5" w:rsidR="00842833" w:rsidRPr="00082D8C" w:rsidRDefault="001A03BD" w:rsidP="008F2906">
      <w:pPr>
        <w:pStyle w:val="Normln2"/>
        <w:jc w:val="right"/>
        <w:rPr>
          <w:rFonts w:asciiTheme="minorHAnsi" w:hAnsiTheme="minorHAnsi" w:cstheme="minorHAnsi"/>
          <w:b/>
        </w:rPr>
      </w:pPr>
      <w:r>
        <w:rPr>
          <w:rFonts w:asciiTheme="minorHAnsi" w:hAnsiTheme="minorHAnsi" w:cstheme="minorHAnsi"/>
        </w:rPr>
        <w:t xml:space="preserve">Leden </w:t>
      </w:r>
      <w:r w:rsidR="009365CD">
        <w:rPr>
          <w:rFonts w:asciiTheme="minorHAnsi" w:hAnsiTheme="minorHAnsi" w:cstheme="minorHAnsi"/>
        </w:rPr>
        <w:t>202</w:t>
      </w:r>
      <w:r>
        <w:rPr>
          <w:rFonts w:asciiTheme="minorHAnsi" w:hAnsiTheme="minorHAnsi" w:cstheme="minorHAnsi"/>
        </w:rPr>
        <w:t>2</w:t>
      </w:r>
      <w:bookmarkStart w:id="5" w:name="_GoBack"/>
      <w:bookmarkEnd w:id="5"/>
    </w:p>
    <w:p w14:paraId="3CAE97F3" w14:textId="77777777" w:rsidR="00842833" w:rsidRPr="00082D8C" w:rsidRDefault="00842833" w:rsidP="008F2906">
      <w:pPr>
        <w:pStyle w:val="Normln2"/>
        <w:jc w:val="right"/>
        <w:rPr>
          <w:rFonts w:asciiTheme="minorHAnsi" w:hAnsiTheme="minorHAnsi" w:cstheme="minorHAnsi"/>
        </w:rPr>
      </w:pPr>
      <w:r w:rsidRPr="00082D8C">
        <w:rPr>
          <w:rFonts w:asciiTheme="minorHAnsi" w:hAnsiTheme="minorHAnsi" w:cstheme="minorHAnsi"/>
        </w:rPr>
        <w:t>Zakázka č. 2019 020</w:t>
      </w:r>
    </w:p>
    <w:p w14:paraId="11081B73" w14:textId="77777777" w:rsidR="00842833" w:rsidRPr="00082D8C" w:rsidRDefault="00842833" w:rsidP="00C73609">
      <w:pPr>
        <w:jc w:val="left"/>
        <w:rPr>
          <w:rFonts w:asciiTheme="minorHAnsi" w:eastAsia="Times New Roman" w:hAnsiTheme="minorHAnsi" w:cstheme="minorHAnsi"/>
          <w:b/>
          <w:bCs/>
          <w:iCs/>
          <w:sz w:val="16"/>
          <w:szCs w:val="24"/>
        </w:rPr>
      </w:pPr>
    </w:p>
    <w:p w14:paraId="7F11B9E7" w14:textId="77777777" w:rsidR="00842833" w:rsidRPr="00082D8C" w:rsidRDefault="00842833" w:rsidP="00C73609">
      <w:pPr>
        <w:pStyle w:val="Normln2"/>
        <w:rPr>
          <w:rFonts w:asciiTheme="minorHAnsi" w:hAnsiTheme="minorHAnsi" w:cstheme="minorHAnsi"/>
        </w:rPr>
        <w:sectPr w:rsidR="00842833" w:rsidRPr="00082D8C" w:rsidSect="003D5DF2">
          <w:footerReference w:type="default" r:id="rId10"/>
          <w:footerReference w:type="first" r:id="rId11"/>
          <w:pgSz w:w="11906" w:h="16838" w:code="9"/>
          <w:pgMar w:top="1418" w:right="1418" w:bottom="1418" w:left="1418" w:header="709" w:footer="709" w:gutter="0"/>
          <w:pgNumType w:start="1"/>
          <w:cols w:space="708"/>
          <w:titlePg/>
          <w:docGrid w:linePitch="360"/>
        </w:sectPr>
      </w:pPr>
    </w:p>
    <w:p w14:paraId="6615DCC9" w14:textId="77777777" w:rsidR="00842833" w:rsidRPr="00082D8C" w:rsidRDefault="00842833" w:rsidP="00C73609">
      <w:pPr>
        <w:rPr>
          <w:rFonts w:asciiTheme="minorHAnsi" w:hAnsiTheme="minorHAnsi" w:cstheme="minorHAnsi"/>
        </w:rPr>
      </w:pPr>
    </w:p>
    <w:p w14:paraId="6FC3ED3F" w14:textId="77777777" w:rsidR="00842833" w:rsidRPr="00082D8C" w:rsidRDefault="00842833" w:rsidP="00C73609">
      <w:pPr>
        <w:rPr>
          <w:rFonts w:asciiTheme="minorHAnsi" w:hAnsiTheme="minorHAnsi" w:cstheme="minorHAnsi"/>
        </w:rPr>
      </w:pPr>
    </w:p>
    <w:p w14:paraId="4A718F1C" w14:textId="77777777" w:rsidR="00842833" w:rsidRPr="00082D8C" w:rsidRDefault="00842833" w:rsidP="00C73609">
      <w:pPr>
        <w:pStyle w:val="Podtitul"/>
        <w:rPr>
          <w:rFonts w:asciiTheme="minorHAnsi" w:hAnsiTheme="minorHAnsi" w:cstheme="minorHAnsi"/>
        </w:rPr>
      </w:pPr>
      <w:r w:rsidRPr="00082D8C">
        <w:rPr>
          <w:rFonts w:asciiTheme="minorHAnsi" w:hAnsiTheme="minorHAnsi" w:cstheme="minorHAnsi"/>
        </w:rPr>
        <w:t>TÝM ŘEŠITELŮ</w:t>
      </w:r>
    </w:p>
    <w:p w14:paraId="018BFD84" w14:textId="77777777" w:rsidR="00842833" w:rsidRPr="00082D8C" w:rsidRDefault="00842833" w:rsidP="00C73609">
      <w:pPr>
        <w:pStyle w:val="Podtitul"/>
        <w:rPr>
          <w:rFonts w:asciiTheme="minorHAnsi" w:hAnsiTheme="minorHAnsi" w:cstheme="minorHAnsi"/>
        </w:rPr>
      </w:pPr>
    </w:p>
    <w:tbl>
      <w:tblPr>
        <w:tblW w:w="9070" w:type="dxa"/>
        <w:tblCellMar>
          <w:left w:w="0" w:type="dxa"/>
          <w:right w:w="0" w:type="dxa"/>
        </w:tblCellMar>
        <w:tblLook w:val="0000" w:firstRow="0" w:lastRow="0" w:firstColumn="0" w:lastColumn="0" w:noHBand="0" w:noVBand="0"/>
      </w:tblPr>
      <w:tblGrid>
        <w:gridCol w:w="9070"/>
      </w:tblGrid>
      <w:tr w:rsidR="00842833" w:rsidRPr="00082D8C" w14:paraId="1CC1B76B" w14:textId="77777777" w:rsidTr="00111F9F">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72896A58" w14:textId="77777777" w:rsidR="00842833" w:rsidRPr="00082D8C" w:rsidRDefault="00842833" w:rsidP="00C73609">
            <w:pPr>
              <w:pStyle w:val="Normln11"/>
              <w:rPr>
                <w:rFonts w:asciiTheme="minorHAnsi" w:hAnsiTheme="minorHAnsi" w:cstheme="minorHAnsi"/>
                <w:b/>
                <w:i/>
              </w:rPr>
            </w:pPr>
            <w:r w:rsidRPr="00082D8C">
              <w:rPr>
                <w:rFonts w:asciiTheme="minorHAnsi" w:hAnsiTheme="minorHAnsi" w:cstheme="minorHAnsi"/>
                <w:b/>
                <w:i/>
              </w:rPr>
              <w:t>Atelier T-plan, s.r.o.</w:t>
            </w:r>
          </w:p>
        </w:tc>
      </w:tr>
      <w:tr w:rsidR="00111F9F" w:rsidRPr="00082D8C" w14:paraId="161319DF" w14:textId="77777777" w:rsidTr="00111F9F">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5FD8AA88" w14:textId="37EA2901" w:rsidR="00111F9F" w:rsidRPr="00082D8C" w:rsidRDefault="00111F9F" w:rsidP="00632AE6">
            <w:pPr>
              <w:pStyle w:val="Seznamsodrkami"/>
              <w:numPr>
                <w:ilvl w:val="0"/>
                <w:numId w:val="35"/>
              </w:numPr>
              <w:tabs>
                <w:tab w:val="num" w:pos="454"/>
              </w:tabs>
              <w:spacing w:before="120" w:after="0" w:line="288" w:lineRule="auto"/>
              <w:ind w:left="454" w:hanging="454"/>
              <w:contextualSpacing w:val="0"/>
              <w:jc w:val="left"/>
              <w:rPr>
                <w:rFonts w:asciiTheme="minorHAnsi" w:hAnsiTheme="minorHAnsi" w:cstheme="minorHAnsi"/>
              </w:rPr>
            </w:pPr>
            <w:r w:rsidRPr="00082D8C">
              <w:rPr>
                <w:rFonts w:asciiTheme="minorHAnsi" w:hAnsiTheme="minorHAnsi" w:cstheme="minorHAnsi"/>
              </w:rPr>
              <w:t xml:space="preserve">Mgr. Alena Smrčková, Ph.D., autorizovaná osoba pro část A: Vyhodnocení vlivů na životní prostředí, držitel osvědčení odborné způsobilosti ke zpracování dokumentací a posudků ve smyslu § 19 zákona č. 100/2001 Sb., v platném znění; č. osvědčení: </w:t>
            </w:r>
            <w:r w:rsidR="00632AE6" w:rsidRPr="00632AE6">
              <w:rPr>
                <w:rFonts w:asciiTheme="minorHAnsi" w:hAnsiTheme="minorHAnsi" w:cstheme="minorHAnsi"/>
              </w:rPr>
              <w:t>MZP/2021/710/5060</w:t>
            </w:r>
          </w:p>
        </w:tc>
      </w:tr>
      <w:tr w:rsidR="00111F9F" w:rsidRPr="00082D8C" w14:paraId="5516D3F9" w14:textId="77777777" w:rsidTr="00111F9F">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0EAE704C" w14:textId="07FA1C78" w:rsidR="00111F9F" w:rsidRPr="00082D8C" w:rsidRDefault="00111F9F" w:rsidP="00632AE6">
            <w:pPr>
              <w:pStyle w:val="Seznamsodrkami"/>
              <w:numPr>
                <w:ilvl w:val="0"/>
                <w:numId w:val="35"/>
              </w:numPr>
              <w:tabs>
                <w:tab w:val="num" w:pos="454"/>
              </w:tabs>
              <w:spacing w:before="120" w:after="0" w:line="288" w:lineRule="auto"/>
              <w:ind w:left="454" w:hanging="454"/>
              <w:contextualSpacing w:val="0"/>
              <w:jc w:val="left"/>
              <w:rPr>
                <w:rFonts w:asciiTheme="minorHAnsi" w:hAnsiTheme="minorHAnsi" w:cstheme="minorHAnsi"/>
              </w:rPr>
            </w:pPr>
            <w:r w:rsidRPr="00082D8C">
              <w:rPr>
                <w:rFonts w:asciiTheme="minorHAnsi" w:hAnsiTheme="minorHAnsi" w:cstheme="minorHAnsi"/>
              </w:rPr>
              <w:t>RNDr. Libor Krajíček</w:t>
            </w:r>
            <w:r>
              <w:rPr>
                <w:rFonts w:asciiTheme="minorHAnsi" w:hAnsiTheme="minorHAnsi" w:cstheme="minorHAnsi"/>
              </w:rPr>
              <w:t xml:space="preserve">, </w:t>
            </w:r>
            <w:r w:rsidRPr="00082D8C">
              <w:rPr>
                <w:rFonts w:asciiTheme="minorHAnsi" w:hAnsiTheme="minorHAnsi" w:cstheme="minorHAnsi"/>
              </w:rPr>
              <w:t>držitel osvědčení odborné způsobilosti ke zpracování dokumentací a posudků ve smyslu § 19 zákona č. 100/2001 Sb., v </w:t>
            </w:r>
            <w:r>
              <w:rPr>
                <w:rFonts w:asciiTheme="minorHAnsi" w:hAnsiTheme="minorHAnsi" w:cstheme="minorHAnsi"/>
              </w:rPr>
              <w:t xml:space="preserve">platném znění; č. osvědčení: </w:t>
            </w:r>
            <w:r w:rsidR="00632AE6">
              <w:rPr>
                <w:rFonts w:asciiTheme="minorHAnsi" w:hAnsiTheme="minorHAnsi" w:cstheme="minorHAnsi"/>
              </w:rPr>
              <w:t>M</w:t>
            </w:r>
            <w:r w:rsidR="00632AE6" w:rsidRPr="00632AE6">
              <w:rPr>
                <w:rFonts w:asciiTheme="minorHAnsi" w:hAnsiTheme="minorHAnsi" w:cstheme="minorHAnsi"/>
              </w:rPr>
              <w:t>ZP/2021/710/5305</w:t>
            </w:r>
          </w:p>
        </w:tc>
      </w:tr>
      <w:tr w:rsidR="00111F9F" w:rsidRPr="00082D8C" w14:paraId="1171008D" w14:textId="77777777" w:rsidTr="00111F9F">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3A98C2AB" w14:textId="77777777" w:rsidR="00111F9F" w:rsidRPr="00082D8C" w:rsidRDefault="00111F9F" w:rsidP="00C641EC">
            <w:pPr>
              <w:pStyle w:val="Seznamsodrkami"/>
              <w:numPr>
                <w:ilvl w:val="0"/>
                <w:numId w:val="35"/>
              </w:numPr>
              <w:tabs>
                <w:tab w:val="num" w:pos="454"/>
              </w:tabs>
              <w:spacing w:before="120" w:after="0" w:line="288" w:lineRule="auto"/>
              <w:ind w:left="454" w:hanging="454"/>
              <w:contextualSpacing w:val="0"/>
              <w:jc w:val="left"/>
              <w:rPr>
                <w:rFonts w:asciiTheme="minorHAnsi" w:hAnsiTheme="minorHAnsi" w:cstheme="minorHAnsi"/>
              </w:rPr>
            </w:pPr>
            <w:r w:rsidRPr="00082D8C">
              <w:rPr>
                <w:rFonts w:asciiTheme="minorHAnsi" w:hAnsiTheme="minorHAnsi" w:cstheme="minorHAnsi"/>
              </w:rPr>
              <w:t>Ing. et Ing. Lenka Chlanová</w:t>
            </w:r>
          </w:p>
        </w:tc>
      </w:tr>
      <w:tr w:rsidR="00842833" w:rsidRPr="00082D8C" w14:paraId="53617B19" w14:textId="77777777" w:rsidTr="00111F9F">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29A8FF93" w14:textId="77777777" w:rsidR="00842833" w:rsidRPr="00082D8C" w:rsidRDefault="00842833" w:rsidP="00C73609">
            <w:pPr>
              <w:pStyle w:val="Seznamsodrkami"/>
              <w:numPr>
                <w:ilvl w:val="0"/>
                <w:numId w:val="35"/>
              </w:numPr>
              <w:tabs>
                <w:tab w:val="num" w:pos="454"/>
              </w:tabs>
              <w:spacing w:before="120" w:after="0" w:line="288" w:lineRule="auto"/>
              <w:ind w:left="454" w:hanging="454"/>
              <w:contextualSpacing w:val="0"/>
              <w:jc w:val="left"/>
              <w:rPr>
                <w:rFonts w:asciiTheme="minorHAnsi" w:hAnsiTheme="minorHAnsi" w:cstheme="minorHAnsi"/>
              </w:rPr>
            </w:pPr>
            <w:r w:rsidRPr="00082D8C">
              <w:rPr>
                <w:rFonts w:asciiTheme="minorHAnsi" w:hAnsiTheme="minorHAnsi" w:cstheme="minorHAnsi"/>
              </w:rPr>
              <w:t>Ing. Marie Wichsová, Ph.D.</w:t>
            </w:r>
          </w:p>
        </w:tc>
      </w:tr>
      <w:tr w:rsidR="00842833" w:rsidRPr="00082D8C" w14:paraId="1EBAB0E5" w14:textId="77777777" w:rsidTr="00111F9F">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5DBC5FF9" w14:textId="77777777" w:rsidR="00842833" w:rsidRPr="00082D8C" w:rsidRDefault="00842833" w:rsidP="00C73609">
            <w:pPr>
              <w:pStyle w:val="Seznamsodrkami"/>
              <w:numPr>
                <w:ilvl w:val="0"/>
                <w:numId w:val="35"/>
              </w:numPr>
              <w:tabs>
                <w:tab w:val="num" w:pos="454"/>
              </w:tabs>
              <w:spacing w:before="120" w:after="0" w:line="288" w:lineRule="auto"/>
              <w:ind w:left="454" w:hanging="454"/>
              <w:contextualSpacing w:val="0"/>
              <w:jc w:val="left"/>
              <w:rPr>
                <w:rFonts w:asciiTheme="minorHAnsi" w:hAnsiTheme="minorHAnsi" w:cstheme="minorHAnsi"/>
              </w:rPr>
            </w:pPr>
            <w:r w:rsidRPr="00082D8C">
              <w:rPr>
                <w:rFonts w:asciiTheme="minorHAnsi" w:hAnsiTheme="minorHAnsi" w:cstheme="minorHAnsi"/>
              </w:rPr>
              <w:t>Bc. Petr Cejnar</w:t>
            </w:r>
          </w:p>
        </w:tc>
      </w:tr>
      <w:tr w:rsidR="00842833" w:rsidRPr="00082D8C" w14:paraId="08880C4A" w14:textId="77777777" w:rsidTr="00111F9F">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7E8D29C3" w14:textId="77777777" w:rsidR="00842833" w:rsidRPr="00082D8C" w:rsidRDefault="00842833" w:rsidP="00C73609">
            <w:pPr>
              <w:pStyle w:val="Normln11"/>
              <w:rPr>
                <w:rFonts w:asciiTheme="minorHAnsi" w:hAnsiTheme="minorHAnsi" w:cstheme="minorHAnsi"/>
              </w:rPr>
            </w:pPr>
          </w:p>
        </w:tc>
      </w:tr>
      <w:tr w:rsidR="00842833" w:rsidRPr="00082D8C" w14:paraId="130F2199" w14:textId="77777777" w:rsidTr="00111F9F">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664C2AB4" w14:textId="77777777" w:rsidR="00842833" w:rsidRPr="00082D8C" w:rsidRDefault="00842833" w:rsidP="00C73609">
            <w:pPr>
              <w:pStyle w:val="Normln11"/>
              <w:rPr>
                <w:rFonts w:asciiTheme="minorHAnsi" w:hAnsiTheme="minorHAnsi" w:cstheme="minorHAnsi"/>
                <w:b/>
                <w:i/>
              </w:rPr>
            </w:pPr>
            <w:r w:rsidRPr="00082D8C">
              <w:rPr>
                <w:rFonts w:asciiTheme="minorHAnsi" w:hAnsiTheme="minorHAnsi" w:cstheme="minorHAnsi"/>
                <w:b/>
                <w:i/>
              </w:rPr>
              <w:t>Externí spolupráce</w:t>
            </w:r>
          </w:p>
        </w:tc>
      </w:tr>
      <w:tr w:rsidR="00842833" w:rsidRPr="00082D8C" w14:paraId="00C00729" w14:textId="77777777" w:rsidTr="00111F9F">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468894C4" w14:textId="77777777" w:rsidR="00842833" w:rsidRPr="00082D8C" w:rsidRDefault="00842833" w:rsidP="00C73609">
            <w:pPr>
              <w:pStyle w:val="Seznamsodrkami"/>
              <w:numPr>
                <w:ilvl w:val="0"/>
                <w:numId w:val="35"/>
              </w:numPr>
              <w:tabs>
                <w:tab w:val="num" w:pos="454"/>
              </w:tabs>
              <w:spacing w:before="120" w:after="0" w:line="288" w:lineRule="auto"/>
              <w:ind w:left="454" w:hanging="454"/>
              <w:contextualSpacing w:val="0"/>
              <w:jc w:val="left"/>
              <w:rPr>
                <w:rFonts w:asciiTheme="minorHAnsi" w:hAnsiTheme="minorHAnsi" w:cstheme="minorHAnsi"/>
              </w:rPr>
            </w:pPr>
            <w:r w:rsidRPr="00082D8C">
              <w:rPr>
                <w:rFonts w:asciiTheme="minorHAnsi" w:hAnsiTheme="minorHAnsi" w:cstheme="minorHAnsi"/>
              </w:rPr>
              <w:t>Mgr. Jan Karel</w:t>
            </w:r>
            <w:r w:rsidRPr="00082D8C">
              <w:rPr>
                <w:rFonts w:asciiTheme="minorHAnsi" w:hAnsiTheme="minorHAnsi" w:cstheme="minorHAnsi"/>
              </w:rPr>
              <w:br/>
              <w:t>(ATEM – Atelier ekologických modelů, s.r.o.)</w:t>
            </w:r>
          </w:p>
        </w:tc>
      </w:tr>
      <w:tr w:rsidR="00842833" w:rsidRPr="00082D8C" w14:paraId="53BA30C0" w14:textId="77777777" w:rsidTr="00111F9F">
        <w:trPr>
          <w:trHeight w:val="499"/>
        </w:trPr>
        <w:tc>
          <w:tcPr>
            <w:tcW w:w="9070" w:type="dxa"/>
            <w:tcBorders>
              <w:top w:val="nil"/>
              <w:left w:val="nil"/>
              <w:bottom w:val="nil"/>
              <w:right w:val="nil"/>
            </w:tcBorders>
            <w:noWrap/>
            <w:tcMar>
              <w:top w:w="15" w:type="dxa"/>
              <w:left w:w="15" w:type="dxa"/>
              <w:bottom w:w="0" w:type="dxa"/>
              <w:right w:w="15" w:type="dxa"/>
            </w:tcMar>
            <w:vAlign w:val="center"/>
          </w:tcPr>
          <w:p w14:paraId="61DF6F35" w14:textId="594BFAB3" w:rsidR="00842833" w:rsidRPr="00082D8C" w:rsidRDefault="009365CD" w:rsidP="00C73609">
            <w:pPr>
              <w:pStyle w:val="Seznamsodrkami"/>
              <w:numPr>
                <w:ilvl w:val="0"/>
                <w:numId w:val="35"/>
              </w:numPr>
              <w:tabs>
                <w:tab w:val="num" w:pos="454"/>
              </w:tabs>
              <w:spacing w:before="120" w:after="0" w:line="288" w:lineRule="auto"/>
              <w:ind w:left="454" w:hanging="454"/>
              <w:contextualSpacing w:val="0"/>
              <w:jc w:val="left"/>
              <w:rPr>
                <w:rFonts w:asciiTheme="minorHAnsi" w:hAnsiTheme="minorHAnsi" w:cstheme="minorHAnsi"/>
              </w:rPr>
            </w:pPr>
            <w:r>
              <w:rPr>
                <w:rFonts w:asciiTheme="minorHAnsi" w:hAnsiTheme="minorHAnsi" w:cstheme="minorHAnsi"/>
              </w:rPr>
              <w:t xml:space="preserve">Ing. </w:t>
            </w:r>
            <w:r w:rsidR="00842833" w:rsidRPr="00082D8C">
              <w:rPr>
                <w:rFonts w:asciiTheme="minorHAnsi" w:hAnsiTheme="minorHAnsi" w:cstheme="minorHAnsi"/>
              </w:rPr>
              <w:t>Michal Nosál, DiS.</w:t>
            </w:r>
          </w:p>
        </w:tc>
      </w:tr>
    </w:tbl>
    <w:p w14:paraId="28ED1BA7" w14:textId="77777777" w:rsidR="00842833" w:rsidRPr="00082D8C" w:rsidRDefault="00842833" w:rsidP="00C73609">
      <w:pPr>
        <w:rPr>
          <w:rFonts w:asciiTheme="minorHAnsi" w:hAnsiTheme="minorHAnsi" w:cstheme="minorHAnsi"/>
        </w:rPr>
      </w:pPr>
    </w:p>
    <w:p w14:paraId="2B4AB0B5" w14:textId="77777777" w:rsidR="00842833" w:rsidRPr="00082D8C" w:rsidRDefault="00842833" w:rsidP="00C73609">
      <w:pPr>
        <w:pStyle w:val="Normln2"/>
        <w:rPr>
          <w:rFonts w:asciiTheme="minorHAnsi" w:hAnsiTheme="minorHAnsi" w:cstheme="minorHAnsi"/>
        </w:rPr>
      </w:pPr>
    </w:p>
    <w:p w14:paraId="6B69DDD4" w14:textId="77777777" w:rsidR="00842833" w:rsidRPr="00082D8C" w:rsidRDefault="00842833" w:rsidP="00C73609">
      <w:pPr>
        <w:pStyle w:val="Normln2"/>
        <w:rPr>
          <w:rFonts w:asciiTheme="minorHAnsi" w:hAnsiTheme="minorHAnsi" w:cstheme="minorHAnsi"/>
        </w:rPr>
        <w:sectPr w:rsidR="00842833" w:rsidRPr="00082D8C" w:rsidSect="003D5DF2">
          <w:footerReference w:type="default" r:id="rId12"/>
          <w:pgSz w:w="11906" w:h="16838" w:code="9"/>
          <w:pgMar w:top="1418" w:right="1418" w:bottom="1418" w:left="1418" w:header="709" w:footer="709" w:gutter="0"/>
          <w:pgNumType w:start="1"/>
          <w:cols w:space="708"/>
          <w:titlePg/>
          <w:docGrid w:linePitch="360"/>
        </w:sectPr>
      </w:pPr>
    </w:p>
    <w:p w14:paraId="7CAB3C74" w14:textId="77777777" w:rsidR="00842833" w:rsidRPr="00082D8C" w:rsidRDefault="00842833" w:rsidP="00C73609">
      <w:pPr>
        <w:rPr>
          <w:rFonts w:asciiTheme="minorHAnsi" w:hAnsiTheme="minorHAnsi" w:cstheme="minorHAnsi"/>
        </w:rPr>
      </w:pPr>
    </w:p>
    <w:p w14:paraId="503B3B9B" w14:textId="77777777" w:rsidR="00842833" w:rsidRPr="00082D8C" w:rsidRDefault="00842833" w:rsidP="00C73609">
      <w:pPr>
        <w:pStyle w:val="Podtitul"/>
        <w:rPr>
          <w:rFonts w:asciiTheme="minorHAnsi" w:hAnsiTheme="minorHAnsi" w:cstheme="minorHAnsi"/>
        </w:rPr>
      </w:pPr>
      <w:r w:rsidRPr="00082D8C">
        <w:rPr>
          <w:rFonts w:asciiTheme="minorHAnsi" w:hAnsiTheme="minorHAnsi" w:cstheme="minorHAnsi"/>
        </w:rPr>
        <w:t>Obsah</w:t>
      </w:r>
    </w:p>
    <w:p w14:paraId="0B6A80C1" w14:textId="77777777" w:rsidR="00842833" w:rsidRPr="00082D8C" w:rsidRDefault="00842833" w:rsidP="00C73609">
      <w:pPr>
        <w:pStyle w:val="Normln2"/>
        <w:rPr>
          <w:rFonts w:asciiTheme="minorHAnsi" w:hAnsiTheme="minorHAnsi" w:cstheme="minorHAnsi"/>
        </w:rPr>
      </w:pPr>
    </w:p>
    <w:p w14:paraId="0FDA1E9E" w14:textId="06C4E771" w:rsidR="00842833" w:rsidRPr="00082D8C" w:rsidRDefault="00842833" w:rsidP="00442D29">
      <w:pPr>
        <w:pStyle w:val="Normln11"/>
        <w:spacing w:line="480" w:lineRule="auto"/>
        <w:ind w:left="1410" w:hanging="1410"/>
        <w:rPr>
          <w:rFonts w:asciiTheme="minorHAnsi" w:hAnsiTheme="minorHAnsi" w:cstheme="minorHAnsi"/>
        </w:rPr>
      </w:pPr>
      <w:r w:rsidRPr="00082D8C">
        <w:rPr>
          <w:rFonts w:asciiTheme="minorHAnsi" w:hAnsiTheme="minorHAnsi" w:cstheme="minorHAnsi"/>
          <w:b/>
        </w:rPr>
        <w:t>Část A:</w:t>
      </w:r>
      <w:r w:rsidRPr="00082D8C">
        <w:rPr>
          <w:rFonts w:asciiTheme="minorHAnsi" w:hAnsiTheme="minorHAnsi" w:cstheme="minorHAnsi"/>
          <w:b/>
        </w:rPr>
        <w:tab/>
      </w:r>
      <w:r w:rsidR="00D31869">
        <w:rPr>
          <w:rFonts w:asciiTheme="minorHAnsi" w:hAnsiTheme="minorHAnsi" w:cstheme="minorHAnsi"/>
          <w:b/>
        </w:rPr>
        <w:tab/>
      </w:r>
      <w:r w:rsidRPr="00082D8C">
        <w:rPr>
          <w:rFonts w:asciiTheme="minorHAnsi" w:hAnsiTheme="minorHAnsi" w:cstheme="minorHAnsi"/>
        </w:rPr>
        <w:t xml:space="preserve">Vyhodnocení vlivů </w:t>
      </w:r>
      <w:r w:rsidR="00BA5712">
        <w:rPr>
          <w:rFonts w:asciiTheme="minorHAnsi" w:hAnsiTheme="minorHAnsi" w:cstheme="minorHAnsi"/>
        </w:rPr>
        <w:t xml:space="preserve">A5 ZÚR HMP </w:t>
      </w:r>
      <w:r w:rsidRPr="00082D8C">
        <w:rPr>
          <w:rFonts w:asciiTheme="minorHAnsi" w:hAnsiTheme="minorHAnsi" w:cstheme="minorHAnsi"/>
        </w:rPr>
        <w:t xml:space="preserve">na životní prostředí </w:t>
      </w:r>
    </w:p>
    <w:p w14:paraId="3DD55736" w14:textId="6C9BDC2A" w:rsidR="00842833" w:rsidRPr="00082D8C" w:rsidRDefault="00842833" w:rsidP="00442D29">
      <w:pPr>
        <w:pStyle w:val="Normln11"/>
        <w:spacing w:line="480" w:lineRule="auto"/>
        <w:ind w:left="1410" w:hanging="1410"/>
        <w:rPr>
          <w:rFonts w:asciiTheme="minorHAnsi" w:hAnsiTheme="minorHAnsi" w:cstheme="minorHAnsi"/>
          <w:b/>
        </w:rPr>
      </w:pPr>
      <w:r w:rsidRPr="00442D29">
        <w:rPr>
          <w:rFonts w:asciiTheme="minorHAnsi" w:hAnsiTheme="minorHAnsi" w:cstheme="minorHAnsi"/>
          <w:b/>
        </w:rPr>
        <w:t>Část B:</w:t>
      </w:r>
      <w:r w:rsidR="00D31869" w:rsidRPr="00442D29">
        <w:rPr>
          <w:rFonts w:asciiTheme="minorHAnsi" w:hAnsiTheme="minorHAnsi" w:cstheme="minorHAnsi"/>
          <w:b/>
        </w:rPr>
        <w:tab/>
      </w:r>
      <w:r w:rsidRPr="00442D29">
        <w:rPr>
          <w:rFonts w:asciiTheme="minorHAnsi" w:hAnsiTheme="minorHAnsi" w:cstheme="minorHAnsi"/>
          <w:b/>
        </w:rPr>
        <w:tab/>
      </w:r>
      <w:r w:rsidRPr="00442D29">
        <w:rPr>
          <w:rFonts w:asciiTheme="minorHAnsi" w:hAnsiTheme="minorHAnsi" w:cstheme="minorHAnsi"/>
        </w:rPr>
        <w:t xml:space="preserve">Vyhodnocení vlivů </w:t>
      </w:r>
      <w:r w:rsidR="00BA5712" w:rsidRPr="00442D29">
        <w:rPr>
          <w:rFonts w:asciiTheme="minorHAnsi" w:hAnsiTheme="minorHAnsi" w:cstheme="minorHAnsi"/>
        </w:rPr>
        <w:t xml:space="preserve">A5 ZÚR HMP </w:t>
      </w:r>
      <w:r w:rsidRPr="00442D29">
        <w:rPr>
          <w:rFonts w:asciiTheme="minorHAnsi" w:hAnsiTheme="minorHAnsi" w:cstheme="minorHAnsi"/>
        </w:rPr>
        <w:t xml:space="preserve">na </w:t>
      </w:r>
      <w:r w:rsidR="0053409C" w:rsidRPr="004152B5">
        <w:rPr>
          <w:rFonts w:asciiTheme="minorHAnsi" w:hAnsiTheme="minorHAnsi" w:cstheme="minorHAnsi"/>
        </w:rPr>
        <w:t xml:space="preserve">předmět ochrany a celistvost evropsky významné </w:t>
      </w:r>
      <w:r w:rsidR="0053409C" w:rsidRPr="00632AE6">
        <w:rPr>
          <w:rFonts w:asciiTheme="minorHAnsi" w:hAnsiTheme="minorHAnsi" w:cstheme="minorHAnsi"/>
        </w:rPr>
        <w:t>lokality nebo ptačí oblasti podle § 45i odst. 2 zákona o ochraně přírody a krajiny č- 114/1992 Sb., v platném znění</w:t>
      </w:r>
    </w:p>
    <w:p w14:paraId="3C7F74DB" w14:textId="17EAFDE0" w:rsidR="00842833" w:rsidRPr="00082D8C" w:rsidRDefault="00842833" w:rsidP="00C73609">
      <w:pPr>
        <w:pStyle w:val="Normln11"/>
        <w:spacing w:line="480" w:lineRule="auto"/>
        <w:rPr>
          <w:rFonts w:asciiTheme="minorHAnsi" w:hAnsiTheme="minorHAnsi" w:cstheme="minorHAnsi"/>
        </w:rPr>
      </w:pPr>
      <w:r w:rsidRPr="00082D8C">
        <w:rPr>
          <w:rFonts w:asciiTheme="minorHAnsi" w:hAnsiTheme="minorHAnsi" w:cstheme="minorHAnsi"/>
          <w:b/>
        </w:rPr>
        <w:t>Část C:</w:t>
      </w:r>
      <w:r w:rsidRPr="00082D8C">
        <w:rPr>
          <w:rFonts w:asciiTheme="minorHAnsi" w:hAnsiTheme="minorHAnsi" w:cstheme="minorHAnsi"/>
          <w:b/>
        </w:rPr>
        <w:tab/>
      </w:r>
      <w:r w:rsidR="00082D8C">
        <w:rPr>
          <w:rFonts w:asciiTheme="minorHAnsi" w:hAnsiTheme="minorHAnsi" w:cstheme="minorHAnsi"/>
          <w:b/>
        </w:rPr>
        <w:tab/>
      </w:r>
      <w:r w:rsidR="00EC29E9">
        <w:rPr>
          <w:rFonts w:asciiTheme="minorHAnsi" w:hAnsiTheme="minorHAnsi" w:cstheme="minorHAnsi"/>
          <w:b/>
        </w:rPr>
        <w:tab/>
      </w:r>
      <w:r w:rsidRPr="00082D8C">
        <w:rPr>
          <w:rFonts w:asciiTheme="minorHAnsi" w:hAnsiTheme="minorHAnsi" w:cstheme="minorHAnsi"/>
        </w:rPr>
        <w:t>Vyhodnocení vlivů na skutečnosti zjištěné v územně analytických podkladech</w:t>
      </w:r>
    </w:p>
    <w:p w14:paraId="00B2BEEB" w14:textId="77777777" w:rsidR="00842833" w:rsidRPr="00082D8C" w:rsidRDefault="00842833" w:rsidP="00C73609">
      <w:pPr>
        <w:pStyle w:val="Normln11"/>
        <w:tabs>
          <w:tab w:val="clear" w:pos="567"/>
          <w:tab w:val="left" w:pos="1418"/>
        </w:tabs>
        <w:spacing w:line="480" w:lineRule="auto"/>
        <w:ind w:left="1418" w:hanging="1418"/>
        <w:rPr>
          <w:rFonts w:asciiTheme="minorHAnsi" w:hAnsiTheme="minorHAnsi" w:cstheme="minorHAnsi"/>
          <w:b/>
        </w:rPr>
      </w:pPr>
      <w:r w:rsidRPr="00082D8C">
        <w:rPr>
          <w:rFonts w:asciiTheme="minorHAnsi" w:hAnsiTheme="minorHAnsi" w:cstheme="minorHAnsi"/>
          <w:b/>
        </w:rPr>
        <w:t>Část D:</w:t>
      </w:r>
      <w:r w:rsidRPr="00082D8C">
        <w:rPr>
          <w:rFonts w:asciiTheme="minorHAnsi" w:hAnsiTheme="minorHAnsi" w:cstheme="minorHAnsi"/>
          <w:b/>
        </w:rPr>
        <w:tab/>
      </w:r>
      <w:r w:rsidRPr="00082D8C">
        <w:rPr>
          <w:rFonts w:asciiTheme="minorHAnsi" w:hAnsiTheme="minorHAnsi" w:cstheme="minorHAnsi"/>
        </w:rPr>
        <w:t>Případné vyhodnocení vlivů na jiné skutečnosti ovlivněné navrženým řešením, avšak nepodchycené v územně analytických podkladech, například skutečnosti zjištěné v doplňujících průzkumech a rozborech</w:t>
      </w:r>
    </w:p>
    <w:p w14:paraId="6452EA2D" w14:textId="08050A82" w:rsidR="00842833" w:rsidRPr="00082D8C" w:rsidRDefault="00842833" w:rsidP="00C73609">
      <w:pPr>
        <w:pStyle w:val="Normln11"/>
        <w:tabs>
          <w:tab w:val="clear" w:pos="567"/>
          <w:tab w:val="left" w:pos="1418"/>
        </w:tabs>
        <w:spacing w:line="480" w:lineRule="auto"/>
        <w:ind w:left="1418" w:hanging="1418"/>
        <w:rPr>
          <w:rFonts w:asciiTheme="minorHAnsi" w:hAnsiTheme="minorHAnsi" w:cstheme="minorHAnsi"/>
        </w:rPr>
      </w:pPr>
      <w:r w:rsidRPr="00082D8C">
        <w:rPr>
          <w:rFonts w:asciiTheme="minorHAnsi" w:hAnsiTheme="minorHAnsi" w:cstheme="minorHAnsi"/>
          <w:b/>
        </w:rPr>
        <w:t>Část E:</w:t>
      </w:r>
      <w:r w:rsidRPr="00082D8C">
        <w:rPr>
          <w:rFonts w:asciiTheme="minorHAnsi" w:hAnsiTheme="minorHAnsi" w:cstheme="minorHAnsi"/>
          <w:b/>
        </w:rPr>
        <w:tab/>
      </w:r>
      <w:r w:rsidRPr="00082D8C">
        <w:rPr>
          <w:rFonts w:asciiTheme="minorHAnsi" w:hAnsiTheme="minorHAnsi" w:cstheme="minorHAnsi"/>
        </w:rPr>
        <w:t xml:space="preserve">Vyhodnocení přínosu </w:t>
      </w:r>
      <w:r w:rsidR="005B6B33">
        <w:rPr>
          <w:rFonts w:asciiTheme="minorHAnsi" w:hAnsiTheme="minorHAnsi" w:cstheme="minorHAnsi"/>
        </w:rPr>
        <w:t>A5</w:t>
      </w:r>
      <w:r w:rsidRPr="00082D8C">
        <w:rPr>
          <w:rFonts w:asciiTheme="minorHAnsi" w:hAnsiTheme="minorHAnsi" w:cstheme="minorHAnsi"/>
        </w:rPr>
        <w:t xml:space="preserve">-ZÚR </w:t>
      </w:r>
      <w:r w:rsidR="005B6B33">
        <w:rPr>
          <w:rFonts w:asciiTheme="minorHAnsi" w:hAnsiTheme="minorHAnsi" w:cstheme="minorHAnsi"/>
        </w:rPr>
        <w:t>HMP</w:t>
      </w:r>
      <w:r w:rsidRPr="00082D8C">
        <w:rPr>
          <w:rFonts w:asciiTheme="minorHAnsi" w:hAnsiTheme="minorHAnsi" w:cstheme="minorHAnsi"/>
        </w:rPr>
        <w:t xml:space="preserve"> k naplnění priorit územního plánování pro zajištění udržitelného rozvoje území obsažených v politice územního rozvoje</w:t>
      </w:r>
    </w:p>
    <w:p w14:paraId="23006202" w14:textId="23373DBF" w:rsidR="00842833" w:rsidRPr="00082D8C" w:rsidRDefault="00842833" w:rsidP="004C0CA1">
      <w:pPr>
        <w:pStyle w:val="Normln11"/>
        <w:spacing w:line="480" w:lineRule="auto"/>
        <w:rPr>
          <w:rFonts w:asciiTheme="minorHAnsi" w:hAnsiTheme="minorHAnsi" w:cstheme="minorHAnsi"/>
          <w:sz w:val="28"/>
          <w:szCs w:val="28"/>
        </w:rPr>
      </w:pPr>
      <w:r w:rsidRPr="00082D8C">
        <w:rPr>
          <w:rFonts w:asciiTheme="minorHAnsi" w:hAnsiTheme="minorHAnsi" w:cstheme="minorHAnsi"/>
          <w:b/>
        </w:rPr>
        <w:t>Část F:</w:t>
      </w:r>
      <w:r w:rsidRPr="00082D8C">
        <w:rPr>
          <w:rFonts w:asciiTheme="minorHAnsi" w:hAnsiTheme="minorHAnsi" w:cstheme="minorHAnsi"/>
          <w:b/>
        </w:rPr>
        <w:tab/>
      </w:r>
      <w:r w:rsidR="00082D8C">
        <w:rPr>
          <w:rFonts w:asciiTheme="minorHAnsi" w:hAnsiTheme="minorHAnsi" w:cstheme="minorHAnsi"/>
          <w:b/>
        </w:rPr>
        <w:tab/>
      </w:r>
      <w:r w:rsidR="00EC29E9">
        <w:rPr>
          <w:rFonts w:asciiTheme="minorHAnsi" w:hAnsiTheme="minorHAnsi" w:cstheme="minorHAnsi"/>
          <w:b/>
        </w:rPr>
        <w:tab/>
      </w:r>
      <w:r w:rsidRPr="00082D8C">
        <w:rPr>
          <w:rFonts w:asciiTheme="minorHAnsi" w:hAnsiTheme="minorHAnsi" w:cstheme="minorHAnsi"/>
        </w:rPr>
        <w:t>Vyhodnocení vlivů na udržitelný rozvoj území – shrnutí</w:t>
      </w:r>
    </w:p>
    <w:p w14:paraId="60BCA84A" w14:textId="77777777" w:rsidR="00842833" w:rsidRPr="00082D8C" w:rsidRDefault="00842833" w:rsidP="00C73609">
      <w:pPr>
        <w:pStyle w:val="Normln2"/>
        <w:rPr>
          <w:rFonts w:asciiTheme="minorHAnsi" w:hAnsiTheme="minorHAnsi" w:cstheme="minorHAnsi"/>
        </w:rPr>
      </w:pPr>
    </w:p>
    <w:p w14:paraId="4090F640" w14:textId="77777777" w:rsidR="00842833" w:rsidRPr="00082D8C" w:rsidRDefault="00842833" w:rsidP="00C73609">
      <w:pPr>
        <w:pStyle w:val="Normln2"/>
        <w:rPr>
          <w:rFonts w:asciiTheme="minorHAnsi" w:hAnsiTheme="minorHAnsi" w:cstheme="minorHAnsi"/>
        </w:rPr>
        <w:sectPr w:rsidR="00842833" w:rsidRPr="00082D8C" w:rsidSect="003D5DF2">
          <w:pgSz w:w="11906" w:h="16838" w:code="9"/>
          <w:pgMar w:top="1418" w:right="1418" w:bottom="1418" w:left="1418" w:header="709" w:footer="709" w:gutter="0"/>
          <w:pgNumType w:start="1"/>
          <w:cols w:space="708"/>
          <w:titlePg/>
          <w:docGrid w:linePitch="360"/>
        </w:sectPr>
      </w:pPr>
    </w:p>
    <w:p w14:paraId="1443C726" w14:textId="6A4D21CB" w:rsidR="00842833" w:rsidRPr="00082D8C" w:rsidRDefault="00842833" w:rsidP="00C73609">
      <w:pPr>
        <w:rPr>
          <w:rFonts w:asciiTheme="minorHAnsi" w:hAnsiTheme="minorHAnsi" w:cstheme="minorHAnsi"/>
          <w:b/>
        </w:rPr>
      </w:pPr>
    </w:p>
    <w:tbl>
      <w:tblPr>
        <w:tblW w:w="9214" w:type="dxa"/>
        <w:jc w:val="center"/>
        <w:tblCellMar>
          <w:left w:w="70" w:type="dxa"/>
          <w:right w:w="70" w:type="dxa"/>
        </w:tblCellMar>
        <w:tblLook w:val="0000" w:firstRow="0" w:lastRow="0" w:firstColumn="0" w:lastColumn="0" w:noHBand="0" w:noVBand="0"/>
      </w:tblPr>
      <w:tblGrid>
        <w:gridCol w:w="2395"/>
        <w:gridCol w:w="6819"/>
      </w:tblGrid>
      <w:tr w:rsidR="00842833" w:rsidRPr="00082D8C" w14:paraId="1BA6098F" w14:textId="77777777" w:rsidTr="00F93DD5">
        <w:trPr>
          <w:cantSplit/>
          <w:jc w:val="center"/>
        </w:trPr>
        <w:tc>
          <w:tcPr>
            <w:tcW w:w="2395" w:type="dxa"/>
            <w:tcBorders>
              <w:top w:val="nil"/>
              <w:left w:val="nil"/>
              <w:bottom w:val="nil"/>
              <w:right w:val="nil"/>
            </w:tcBorders>
            <w:vAlign w:val="center"/>
          </w:tcPr>
          <w:p w14:paraId="073BC4BD" w14:textId="64BF5502" w:rsidR="00842833" w:rsidRPr="00082D8C" w:rsidRDefault="00D31869" w:rsidP="00C73609">
            <w:pPr>
              <w:pStyle w:val="Normln11"/>
              <w:jc w:val="left"/>
              <w:rPr>
                <w:rFonts w:asciiTheme="minorHAnsi" w:hAnsiTheme="minorHAnsi" w:cstheme="minorHAnsi"/>
                <w:b/>
              </w:rPr>
            </w:pPr>
            <w:r>
              <w:rPr>
                <w:noProof/>
              </w:rPr>
              <w:drawing>
                <wp:inline distT="0" distB="0" distL="0" distR="0" wp14:anchorId="1B2D1BA6" wp14:editId="2C8A74B1">
                  <wp:extent cx="1252800" cy="450000"/>
                  <wp:effectExtent l="0" t="0" r="5080" b="7620"/>
                  <wp:docPr id="82" name="Obrázek 82" descr="https://www.iprpraha.cz/uploads/assets/dokumenty/obecne/loga/ipr_2014/ipr_praha_b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iprpraha.cz/uploads/assets/dokumenty/obecne/loga/ipr_2014/ipr_praha_big.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2800" cy="450000"/>
                          </a:xfrm>
                          <a:prstGeom prst="rect">
                            <a:avLst/>
                          </a:prstGeom>
                          <a:noFill/>
                          <a:ln>
                            <a:noFill/>
                          </a:ln>
                        </pic:spPr>
                      </pic:pic>
                    </a:graphicData>
                  </a:graphic>
                </wp:inline>
              </w:drawing>
            </w:r>
          </w:p>
        </w:tc>
        <w:tc>
          <w:tcPr>
            <w:tcW w:w="6819" w:type="dxa"/>
            <w:tcBorders>
              <w:top w:val="nil"/>
              <w:left w:val="nil"/>
              <w:bottom w:val="nil"/>
              <w:right w:val="nil"/>
            </w:tcBorders>
            <w:vAlign w:val="bottom"/>
          </w:tcPr>
          <w:p w14:paraId="2CCEE9E5" w14:textId="01D11DA8" w:rsidR="00842833" w:rsidRPr="00082D8C" w:rsidRDefault="00842833" w:rsidP="00C73609">
            <w:pPr>
              <w:pStyle w:val="Normln11"/>
              <w:jc w:val="right"/>
              <w:rPr>
                <w:rFonts w:asciiTheme="minorHAnsi" w:hAnsiTheme="minorHAnsi" w:cstheme="minorHAnsi"/>
                <w:b/>
                <w:bCs/>
              </w:rPr>
            </w:pPr>
            <w:r w:rsidRPr="00D31869">
              <w:rPr>
                <w:rFonts w:asciiTheme="minorHAnsi" w:hAnsiTheme="minorHAnsi" w:cstheme="minorHAnsi"/>
              </w:rPr>
              <w:t>Objednatel:</w:t>
            </w:r>
            <w:r w:rsidRPr="00082D8C">
              <w:rPr>
                <w:rFonts w:asciiTheme="minorHAnsi" w:hAnsiTheme="minorHAnsi" w:cstheme="minorHAnsi"/>
                <w:b/>
              </w:rPr>
              <w:br/>
            </w:r>
            <w:r w:rsidR="00F93DD5" w:rsidRPr="00082D8C">
              <w:rPr>
                <w:rFonts w:asciiTheme="minorHAnsi" w:hAnsiTheme="minorHAnsi" w:cstheme="minorHAnsi"/>
                <w:b/>
                <w:bCs/>
              </w:rPr>
              <w:t>Institut plánování a rozvoje hlavního města Prahy, pří</w:t>
            </w:r>
            <w:r w:rsidR="00082D8C">
              <w:rPr>
                <w:rFonts w:asciiTheme="minorHAnsi" w:hAnsiTheme="minorHAnsi" w:cstheme="minorHAnsi"/>
                <w:b/>
                <w:bCs/>
              </w:rPr>
              <w:t>spěvková </w:t>
            </w:r>
            <w:r w:rsidR="00F93DD5" w:rsidRPr="00082D8C">
              <w:rPr>
                <w:rFonts w:asciiTheme="minorHAnsi" w:hAnsiTheme="minorHAnsi" w:cstheme="minorHAnsi"/>
                <w:b/>
                <w:bCs/>
              </w:rPr>
              <w:t>organizace</w:t>
            </w:r>
          </w:p>
          <w:p w14:paraId="1AF74886" w14:textId="6ECB9BA8" w:rsidR="00F93DD5" w:rsidRPr="00D31869" w:rsidRDefault="00F93DD5" w:rsidP="00C73609">
            <w:pPr>
              <w:pStyle w:val="Normln11"/>
              <w:jc w:val="right"/>
              <w:rPr>
                <w:rFonts w:asciiTheme="minorHAnsi" w:hAnsiTheme="minorHAnsi" w:cstheme="minorHAnsi"/>
                <w:bCs/>
              </w:rPr>
            </w:pPr>
            <w:r w:rsidRPr="00D31869">
              <w:rPr>
                <w:rFonts w:asciiTheme="minorHAnsi" w:hAnsiTheme="minorHAnsi" w:cstheme="minorHAnsi"/>
                <w:bCs/>
              </w:rPr>
              <w:t>Vyšehradská 57/207, 128 00 Praha 2 – Nové Město</w:t>
            </w:r>
          </w:p>
        </w:tc>
      </w:tr>
      <w:tr w:rsidR="00842833" w:rsidRPr="00082D8C" w14:paraId="3310611F" w14:textId="77777777" w:rsidTr="00F93DD5">
        <w:trPr>
          <w:cantSplit/>
          <w:jc w:val="center"/>
        </w:trPr>
        <w:tc>
          <w:tcPr>
            <w:tcW w:w="2395" w:type="dxa"/>
            <w:tcBorders>
              <w:top w:val="nil"/>
              <w:left w:val="nil"/>
              <w:bottom w:val="nil"/>
              <w:right w:val="nil"/>
            </w:tcBorders>
            <w:vAlign w:val="center"/>
          </w:tcPr>
          <w:p w14:paraId="4BC9745C" w14:textId="18EFC7A4" w:rsidR="00842833" w:rsidRPr="00082D8C" w:rsidRDefault="00842833" w:rsidP="00C73609">
            <w:pPr>
              <w:jc w:val="center"/>
              <w:rPr>
                <w:rFonts w:asciiTheme="minorHAnsi" w:hAnsiTheme="minorHAnsi" w:cstheme="minorHAnsi"/>
                <w:b/>
                <w:color w:val="292929"/>
              </w:rPr>
            </w:pPr>
          </w:p>
        </w:tc>
        <w:tc>
          <w:tcPr>
            <w:tcW w:w="6819" w:type="dxa"/>
            <w:tcBorders>
              <w:top w:val="nil"/>
              <w:left w:val="nil"/>
              <w:bottom w:val="nil"/>
              <w:right w:val="nil"/>
            </w:tcBorders>
            <w:vAlign w:val="bottom"/>
          </w:tcPr>
          <w:p w14:paraId="0A81DD38" w14:textId="141F7B7D" w:rsidR="00842833" w:rsidRPr="00082D8C" w:rsidRDefault="00842833" w:rsidP="00C73609">
            <w:pPr>
              <w:pStyle w:val="Normln11"/>
              <w:jc w:val="right"/>
              <w:rPr>
                <w:rFonts w:asciiTheme="minorHAnsi" w:hAnsiTheme="minorHAnsi" w:cstheme="minorHAnsi"/>
                <w:b/>
                <w:bCs/>
              </w:rPr>
            </w:pPr>
          </w:p>
        </w:tc>
      </w:tr>
      <w:tr w:rsidR="00842833" w:rsidRPr="00082D8C" w14:paraId="536A7083" w14:textId="77777777" w:rsidTr="00F93DD5">
        <w:trPr>
          <w:cantSplit/>
          <w:trHeight w:val="457"/>
          <w:jc w:val="center"/>
        </w:trPr>
        <w:tc>
          <w:tcPr>
            <w:tcW w:w="2395" w:type="dxa"/>
            <w:tcBorders>
              <w:top w:val="nil"/>
              <w:left w:val="nil"/>
              <w:bottom w:val="nil"/>
              <w:right w:val="nil"/>
            </w:tcBorders>
            <w:vAlign w:val="center"/>
          </w:tcPr>
          <w:p w14:paraId="166AA972" w14:textId="1C39D27D" w:rsidR="00842833" w:rsidRPr="00082D8C" w:rsidRDefault="007C1BD8" w:rsidP="00C73609">
            <w:pPr>
              <w:pStyle w:val="Normln11"/>
              <w:jc w:val="left"/>
              <w:rPr>
                <w:rFonts w:asciiTheme="minorHAnsi" w:hAnsiTheme="minorHAnsi" w:cstheme="minorHAnsi"/>
                <w:b/>
              </w:rPr>
            </w:pPr>
            <w:r w:rsidRPr="002338A1">
              <w:rPr>
                <w:noProof/>
              </w:rPr>
              <w:drawing>
                <wp:inline distT="0" distB="0" distL="0" distR="0" wp14:anchorId="714CD8E1" wp14:editId="2C2916EB">
                  <wp:extent cx="817200" cy="396000"/>
                  <wp:effectExtent l="0" t="0" r="2540" b="4445"/>
                  <wp:docPr id="83"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17200" cy="396000"/>
                          </a:xfrm>
                          <a:prstGeom prst="rect">
                            <a:avLst/>
                          </a:prstGeom>
                          <a:noFill/>
                          <a:ln>
                            <a:noFill/>
                          </a:ln>
                        </pic:spPr>
                      </pic:pic>
                    </a:graphicData>
                  </a:graphic>
                </wp:inline>
              </w:drawing>
            </w:r>
          </w:p>
        </w:tc>
        <w:tc>
          <w:tcPr>
            <w:tcW w:w="6819" w:type="dxa"/>
            <w:tcBorders>
              <w:top w:val="nil"/>
              <w:left w:val="nil"/>
              <w:bottom w:val="nil"/>
              <w:right w:val="nil"/>
            </w:tcBorders>
            <w:vAlign w:val="bottom"/>
          </w:tcPr>
          <w:p w14:paraId="14F34352" w14:textId="77777777" w:rsidR="00842833" w:rsidRPr="00082D8C" w:rsidRDefault="00842833" w:rsidP="00C73609">
            <w:pPr>
              <w:pStyle w:val="Normln11"/>
              <w:jc w:val="right"/>
              <w:rPr>
                <w:rFonts w:asciiTheme="minorHAnsi" w:hAnsiTheme="minorHAnsi" w:cstheme="minorHAnsi"/>
                <w:b/>
              </w:rPr>
            </w:pPr>
            <w:r w:rsidRPr="00D31869">
              <w:rPr>
                <w:rFonts w:asciiTheme="minorHAnsi" w:hAnsiTheme="minorHAnsi" w:cstheme="minorHAnsi"/>
              </w:rPr>
              <w:t>Projektant:</w:t>
            </w:r>
            <w:r w:rsidRPr="00082D8C">
              <w:rPr>
                <w:rFonts w:asciiTheme="minorHAnsi" w:hAnsiTheme="minorHAnsi" w:cstheme="minorHAnsi"/>
                <w:b/>
              </w:rPr>
              <w:br/>
            </w:r>
            <w:r w:rsidRPr="00082D8C">
              <w:rPr>
                <w:rFonts w:asciiTheme="minorHAnsi" w:hAnsiTheme="minorHAnsi" w:cstheme="minorHAnsi"/>
                <w:b/>
                <w:bCs/>
              </w:rPr>
              <w:t>Atelier T-plan, s.r.o</w:t>
            </w:r>
            <w:r w:rsidRPr="00082D8C">
              <w:rPr>
                <w:rFonts w:asciiTheme="minorHAnsi" w:hAnsiTheme="minorHAnsi" w:cstheme="minorHAnsi"/>
                <w:b/>
              </w:rPr>
              <w:t>.</w:t>
            </w:r>
            <w:r w:rsidRPr="00082D8C">
              <w:rPr>
                <w:rFonts w:asciiTheme="minorHAnsi" w:hAnsiTheme="minorHAnsi" w:cstheme="minorHAnsi"/>
                <w:b/>
              </w:rPr>
              <w:br/>
            </w:r>
            <w:r w:rsidRPr="00D31869">
              <w:rPr>
                <w:rFonts w:asciiTheme="minorHAnsi" w:hAnsiTheme="minorHAnsi" w:cstheme="minorHAnsi"/>
              </w:rPr>
              <w:t>Sezimova 380/11, 140 00 Praha 4 — Nusle</w:t>
            </w:r>
          </w:p>
        </w:tc>
      </w:tr>
    </w:tbl>
    <w:p w14:paraId="356B359F" w14:textId="5E9DF229" w:rsidR="00842833" w:rsidRDefault="00842833" w:rsidP="00C73609">
      <w:pPr>
        <w:rPr>
          <w:rFonts w:asciiTheme="minorHAnsi" w:hAnsiTheme="minorHAnsi" w:cstheme="minorHAnsi"/>
          <w:b/>
        </w:rPr>
      </w:pPr>
    </w:p>
    <w:p w14:paraId="146763B2" w14:textId="77777777" w:rsidR="00D31869" w:rsidRPr="00082D8C" w:rsidRDefault="00D31869" w:rsidP="00C73609">
      <w:pPr>
        <w:rPr>
          <w:rFonts w:asciiTheme="minorHAnsi" w:hAnsiTheme="minorHAnsi" w:cstheme="minorHAnsi"/>
          <w:b/>
        </w:rPr>
      </w:pPr>
    </w:p>
    <w:p w14:paraId="08841D60" w14:textId="0FE092B2" w:rsidR="00842833" w:rsidRPr="00D31869" w:rsidRDefault="00842833" w:rsidP="00C73609">
      <w:pPr>
        <w:rPr>
          <w:rFonts w:asciiTheme="minorHAnsi" w:hAnsiTheme="minorHAnsi" w:cstheme="minorHAnsi"/>
          <w:b/>
          <w:sz w:val="35"/>
          <w:szCs w:val="35"/>
        </w:rPr>
      </w:pPr>
      <w:bookmarkStart w:id="6" w:name="_Toc41038356"/>
      <w:bookmarkStart w:id="7" w:name="_Toc41038440"/>
      <w:bookmarkStart w:id="8" w:name="_Toc41132180"/>
      <w:bookmarkStart w:id="9" w:name="_Toc41132358"/>
      <w:r w:rsidRPr="00D31869">
        <w:rPr>
          <w:rFonts w:asciiTheme="minorHAnsi" w:hAnsiTheme="minorHAnsi" w:cstheme="minorHAnsi"/>
          <w:b/>
          <w:sz w:val="35"/>
          <w:szCs w:val="35"/>
        </w:rPr>
        <w:t>Aktualizace č.</w:t>
      </w:r>
      <w:r w:rsidR="00D31869" w:rsidRPr="00D31869">
        <w:rPr>
          <w:rFonts w:asciiTheme="minorHAnsi" w:hAnsiTheme="minorHAnsi" w:cstheme="minorHAnsi"/>
          <w:b/>
          <w:sz w:val="35"/>
          <w:szCs w:val="35"/>
        </w:rPr>
        <w:t> </w:t>
      </w:r>
      <w:r w:rsidR="00F93DD5" w:rsidRPr="00D31869">
        <w:rPr>
          <w:rFonts w:asciiTheme="minorHAnsi" w:hAnsiTheme="minorHAnsi" w:cstheme="minorHAnsi"/>
          <w:b/>
          <w:sz w:val="35"/>
          <w:szCs w:val="35"/>
        </w:rPr>
        <w:t>5</w:t>
      </w:r>
      <w:r w:rsidRPr="00D31869">
        <w:rPr>
          <w:rFonts w:asciiTheme="minorHAnsi" w:hAnsiTheme="minorHAnsi" w:cstheme="minorHAnsi"/>
          <w:b/>
          <w:sz w:val="35"/>
          <w:szCs w:val="35"/>
        </w:rPr>
        <w:t xml:space="preserve"> Z</w:t>
      </w:r>
      <w:bookmarkEnd w:id="6"/>
      <w:bookmarkEnd w:id="7"/>
      <w:bookmarkEnd w:id="8"/>
      <w:bookmarkEnd w:id="9"/>
      <w:r w:rsidR="00D31869" w:rsidRPr="00D31869">
        <w:rPr>
          <w:rFonts w:asciiTheme="minorHAnsi" w:hAnsiTheme="minorHAnsi" w:cstheme="minorHAnsi"/>
          <w:b/>
          <w:sz w:val="35"/>
          <w:szCs w:val="35"/>
        </w:rPr>
        <w:t xml:space="preserve">ásad územního rozvoje hlavního města </w:t>
      </w:r>
      <w:r w:rsidR="00F93DD5" w:rsidRPr="00D31869">
        <w:rPr>
          <w:rFonts w:asciiTheme="minorHAnsi" w:hAnsiTheme="minorHAnsi" w:cstheme="minorHAnsi"/>
          <w:b/>
          <w:sz w:val="35"/>
          <w:szCs w:val="35"/>
        </w:rPr>
        <w:t>Prahy</w:t>
      </w:r>
    </w:p>
    <w:p w14:paraId="4F67A066" w14:textId="77777777" w:rsidR="00842833" w:rsidRPr="00082D8C" w:rsidRDefault="00842833" w:rsidP="00C73609">
      <w:pPr>
        <w:jc w:val="right"/>
        <w:rPr>
          <w:rFonts w:asciiTheme="minorHAnsi" w:hAnsiTheme="minorHAnsi" w:cstheme="minorHAnsi"/>
          <w:b/>
          <w:sz w:val="32"/>
          <w:szCs w:val="32"/>
        </w:rPr>
      </w:pPr>
      <w:r w:rsidRPr="00082D8C">
        <w:rPr>
          <w:rFonts w:asciiTheme="minorHAnsi" w:hAnsiTheme="minorHAnsi" w:cstheme="minorHAnsi"/>
          <w:b/>
          <w:sz w:val="32"/>
          <w:szCs w:val="32"/>
        </w:rPr>
        <w:t>Vyhodnocení vlivů na životní prostředí- část A</w:t>
      </w:r>
    </w:p>
    <w:p w14:paraId="55814F8E" w14:textId="77777777" w:rsidR="00842833" w:rsidRPr="00082D8C" w:rsidRDefault="00842833" w:rsidP="00C73609">
      <w:pPr>
        <w:jc w:val="right"/>
        <w:rPr>
          <w:rFonts w:asciiTheme="minorHAnsi" w:hAnsiTheme="minorHAnsi" w:cstheme="minorHAnsi"/>
        </w:rPr>
      </w:pPr>
    </w:p>
    <w:p w14:paraId="5CD5E701" w14:textId="77777777" w:rsidR="00842833" w:rsidRPr="00082D8C" w:rsidRDefault="00842833" w:rsidP="00C73609">
      <w:pPr>
        <w:jc w:val="right"/>
        <w:rPr>
          <w:rFonts w:asciiTheme="minorHAnsi" w:hAnsiTheme="minorHAnsi" w:cstheme="minorHAnsi"/>
        </w:rPr>
      </w:pPr>
    </w:p>
    <w:p w14:paraId="150C0B33" w14:textId="77777777" w:rsidR="00842833" w:rsidRPr="00082D8C" w:rsidRDefault="00842833" w:rsidP="00C73609">
      <w:pPr>
        <w:jc w:val="right"/>
        <w:rPr>
          <w:rFonts w:asciiTheme="minorHAnsi" w:hAnsiTheme="minorHAnsi" w:cstheme="minorHAnsi"/>
        </w:rPr>
      </w:pPr>
    </w:p>
    <w:p w14:paraId="0A166458" w14:textId="77777777" w:rsidR="00842833" w:rsidRPr="00082D8C" w:rsidRDefault="00842833" w:rsidP="00C73609">
      <w:pPr>
        <w:jc w:val="right"/>
        <w:rPr>
          <w:rFonts w:asciiTheme="minorHAnsi" w:hAnsiTheme="minorHAnsi" w:cstheme="minorHAnsi"/>
        </w:rPr>
      </w:pPr>
    </w:p>
    <w:p w14:paraId="18143C05" w14:textId="77777777" w:rsidR="00842833" w:rsidRPr="00082D8C" w:rsidRDefault="00842833" w:rsidP="00C73609">
      <w:pPr>
        <w:spacing w:after="0"/>
        <w:jc w:val="right"/>
        <w:rPr>
          <w:rFonts w:asciiTheme="minorHAnsi" w:hAnsiTheme="minorHAnsi" w:cstheme="minorHAnsi"/>
          <w:color w:val="292929"/>
        </w:rPr>
      </w:pPr>
      <w:r w:rsidRPr="00082D8C">
        <w:rPr>
          <w:rFonts w:asciiTheme="minorHAnsi" w:hAnsiTheme="minorHAnsi" w:cstheme="minorHAnsi"/>
          <w:color w:val="292929"/>
        </w:rPr>
        <w:t>………………………………..</w:t>
      </w:r>
    </w:p>
    <w:p w14:paraId="5B4F3A32" w14:textId="77777777" w:rsidR="00842833" w:rsidRPr="00082D8C" w:rsidRDefault="00842833" w:rsidP="00C73609">
      <w:pPr>
        <w:spacing w:after="0"/>
        <w:jc w:val="right"/>
        <w:rPr>
          <w:rFonts w:asciiTheme="minorHAnsi" w:hAnsiTheme="minorHAnsi" w:cstheme="minorHAnsi"/>
          <w:b/>
          <w:color w:val="292929"/>
        </w:rPr>
      </w:pPr>
      <w:r w:rsidRPr="00082D8C">
        <w:rPr>
          <w:rFonts w:asciiTheme="minorHAnsi" w:hAnsiTheme="minorHAnsi" w:cstheme="minorHAnsi"/>
          <w:b/>
          <w:color w:val="292929"/>
        </w:rPr>
        <w:t xml:space="preserve">RNDr. Libor Krajíček </w:t>
      </w:r>
    </w:p>
    <w:p w14:paraId="09787AB7" w14:textId="77777777" w:rsidR="00842833" w:rsidRPr="00D31869" w:rsidRDefault="00842833" w:rsidP="00C73609">
      <w:pPr>
        <w:spacing w:after="0"/>
        <w:jc w:val="right"/>
        <w:rPr>
          <w:rFonts w:asciiTheme="minorHAnsi" w:hAnsiTheme="minorHAnsi" w:cstheme="minorHAnsi"/>
          <w:color w:val="292929"/>
          <w:sz w:val="20"/>
          <w:szCs w:val="20"/>
        </w:rPr>
      </w:pPr>
      <w:r w:rsidRPr="00D31869">
        <w:rPr>
          <w:rFonts w:asciiTheme="minorHAnsi" w:hAnsiTheme="minorHAnsi" w:cstheme="minorHAnsi"/>
          <w:color w:val="292929"/>
          <w:sz w:val="20"/>
          <w:szCs w:val="20"/>
        </w:rPr>
        <w:t>jednatel a ředitel společnosti</w:t>
      </w:r>
    </w:p>
    <w:p w14:paraId="6E087D31" w14:textId="77777777" w:rsidR="00842833" w:rsidRPr="00082D8C" w:rsidRDefault="00842833" w:rsidP="00C73609">
      <w:pPr>
        <w:jc w:val="right"/>
        <w:rPr>
          <w:rFonts w:asciiTheme="minorHAnsi" w:hAnsiTheme="minorHAnsi" w:cstheme="minorHAnsi"/>
          <w:color w:val="292929"/>
        </w:rPr>
      </w:pPr>
    </w:p>
    <w:p w14:paraId="56B7C247" w14:textId="77777777" w:rsidR="00842833" w:rsidRPr="00082D8C" w:rsidRDefault="00842833" w:rsidP="00C73609">
      <w:pPr>
        <w:jc w:val="right"/>
        <w:rPr>
          <w:rFonts w:asciiTheme="minorHAnsi" w:hAnsiTheme="minorHAnsi" w:cstheme="minorHAnsi"/>
          <w:color w:val="292929"/>
        </w:rPr>
      </w:pPr>
    </w:p>
    <w:p w14:paraId="62A4F2D6" w14:textId="77777777" w:rsidR="00842833" w:rsidRPr="00082D8C" w:rsidRDefault="00842833" w:rsidP="00C73609">
      <w:pPr>
        <w:jc w:val="right"/>
        <w:rPr>
          <w:rFonts w:asciiTheme="minorHAnsi" w:hAnsiTheme="minorHAnsi" w:cstheme="minorHAnsi"/>
          <w:color w:val="292929"/>
        </w:rPr>
      </w:pPr>
    </w:p>
    <w:p w14:paraId="6D04DBCC" w14:textId="78707F2C" w:rsidR="00842833" w:rsidRPr="00082D8C" w:rsidRDefault="00D31869" w:rsidP="00C73609">
      <w:pPr>
        <w:spacing w:after="0"/>
        <w:jc w:val="right"/>
        <w:rPr>
          <w:rFonts w:asciiTheme="minorHAnsi" w:hAnsiTheme="minorHAnsi" w:cstheme="minorHAnsi"/>
          <w:color w:val="292929"/>
        </w:rPr>
      </w:pPr>
      <w:r>
        <w:rPr>
          <w:rFonts w:asciiTheme="minorHAnsi" w:hAnsiTheme="minorHAnsi" w:cstheme="minorHAnsi"/>
          <w:color w:val="292929"/>
        </w:rPr>
        <w:t>……………</w:t>
      </w:r>
      <w:r w:rsidR="00842833" w:rsidRPr="00082D8C">
        <w:rPr>
          <w:rFonts w:asciiTheme="minorHAnsi" w:hAnsiTheme="minorHAnsi" w:cstheme="minorHAnsi"/>
          <w:color w:val="292929"/>
        </w:rPr>
        <w:t>………………………………..</w:t>
      </w:r>
    </w:p>
    <w:p w14:paraId="6E711C10" w14:textId="77777777" w:rsidR="00842833" w:rsidRPr="00082D8C" w:rsidRDefault="00842833" w:rsidP="00C73609">
      <w:pPr>
        <w:pStyle w:val="Normln11"/>
        <w:spacing w:before="0" w:after="0"/>
        <w:ind w:left="4248"/>
        <w:jc w:val="right"/>
        <w:rPr>
          <w:rFonts w:asciiTheme="minorHAnsi" w:hAnsiTheme="minorHAnsi" w:cstheme="minorHAnsi"/>
        </w:rPr>
      </w:pPr>
      <w:r w:rsidRPr="00082D8C">
        <w:rPr>
          <w:rFonts w:asciiTheme="minorHAnsi" w:hAnsiTheme="minorHAnsi" w:cstheme="minorHAnsi"/>
          <w:b/>
        </w:rPr>
        <w:t>Mgr. Alena Smrčková, Ph.D.</w:t>
      </w:r>
    </w:p>
    <w:p w14:paraId="044E94DE" w14:textId="3F18B832" w:rsidR="00842833" w:rsidRPr="00D31869" w:rsidRDefault="00842833" w:rsidP="00C73609">
      <w:pPr>
        <w:pStyle w:val="Normln11"/>
        <w:spacing w:before="0" w:after="0"/>
        <w:ind w:left="4248"/>
        <w:rPr>
          <w:rFonts w:asciiTheme="minorHAnsi" w:hAnsiTheme="minorHAnsi" w:cstheme="minorHAnsi"/>
          <w:sz w:val="20"/>
          <w:szCs w:val="20"/>
        </w:rPr>
      </w:pPr>
      <w:r w:rsidRPr="00D31869">
        <w:rPr>
          <w:rFonts w:asciiTheme="minorHAnsi" w:hAnsiTheme="minorHAnsi" w:cstheme="minorHAnsi"/>
          <w:sz w:val="20"/>
          <w:szCs w:val="20"/>
        </w:rPr>
        <w:t xml:space="preserve">autorizovaná osoba pro část A: Vyhodnocení vlivů na životní prostředí, držitel osvědčení odborné způsobilosti ke zpracování dokumentací a posudků ve smyslu § 19 zákona č. 100/2001 Sb., v platném znění; č. osvědčení: </w:t>
      </w:r>
      <w:r w:rsidR="00632AE6" w:rsidRPr="00632AE6">
        <w:rPr>
          <w:rFonts w:asciiTheme="minorHAnsi" w:hAnsiTheme="minorHAnsi" w:cstheme="minorHAnsi"/>
        </w:rPr>
        <w:t>MZP/2021/710/5060</w:t>
      </w:r>
    </w:p>
    <w:p w14:paraId="55B1B049" w14:textId="77777777" w:rsidR="00842833" w:rsidRPr="00082D8C" w:rsidRDefault="00842833" w:rsidP="00C73609"/>
    <w:p w14:paraId="1CC4BDBC" w14:textId="77777777" w:rsidR="00842833" w:rsidRDefault="00842833" w:rsidP="00C73609"/>
    <w:p w14:paraId="3568706F" w14:textId="77777777" w:rsidR="00D31869" w:rsidRDefault="00D31869" w:rsidP="00C73609"/>
    <w:p w14:paraId="02AE2DE4" w14:textId="77777777" w:rsidR="00D31869" w:rsidRPr="00082D8C" w:rsidRDefault="00D31869" w:rsidP="00C73609"/>
    <w:p w14:paraId="15DAD886" w14:textId="0EF206F1" w:rsidR="00842833" w:rsidRPr="00D31869" w:rsidRDefault="001A03BD" w:rsidP="00C73609">
      <w:pPr>
        <w:pStyle w:val="Normln2"/>
        <w:jc w:val="right"/>
        <w:rPr>
          <w:rFonts w:asciiTheme="minorHAnsi" w:hAnsiTheme="minorHAnsi" w:cstheme="minorHAnsi"/>
          <w:b/>
          <w:sz w:val="20"/>
          <w:szCs w:val="20"/>
        </w:rPr>
      </w:pPr>
      <w:r>
        <w:rPr>
          <w:rFonts w:asciiTheme="minorHAnsi" w:hAnsiTheme="minorHAnsi" w:cstheme="minorHAnsi"/>
          <w:sz w:val="20"/>
          <w:szCs w:val="20"/>
        </w:rPr>
        <w:t xml:space="preserve">Leden </w:t>
      </w:r>
      <w:r w:rsidR="00842833" w:rsidRPr="00831FDC">
        <w:rPr>
          <w:rFonts w:asciiTheme="minorHAnsi" w:hAnsiTheme="minorHAnsi" w:cstheme="minorHAnsi"/>
          <w:sz w:val="20"/>
          <w:szCs w:val="20"/>
        </w:rPr>
        <w:t>202</w:t>
      </w:r>
      <w:r>
        <w:rPr>
          <w:rFonts w:asciiTheme="minorHAnsi" w:hAnsiTheme="minorHAnsi" w:cstheme="minorHAnsi"/>
          <w:sz w:val="20"/>
          <w:szCs w:val="20"/>
        </w:rPr>
        <w:t>2</w:t>
      </w:r>
    </w:p>
    <w:p w14:paraId="58C669BB" w14:textId="77777777" w:rsidR="00D31869" w:rsidRPr="00D31869" w:rsidRDefault="00842833" w:rsidP="00C73609">
      <w:pPr>
        <w:pStyle w:val="Normln2"/>
        <w:jc w:val="right"/>
        <w:rPr>
          <w:rFonts w:asciiTheme="minorHAnsi" w:hAnsiTheme="minorHAnsi" w:cstheme="minorHAnsi"/>
          <w:sz w:val="20"/>
          <w:szCs w:val="20"/>
        </w:rPr>
      </w:pPr>
      <w:r w:rsidRPr="00D31869">
        <w:rPr>
          <w:rFonts w:asciiTheme="minorHAnsi" w:hAnsiTheme="minorHAnsi" w:cstheme="minorHAnsi"/>
          <w:sz w:val="20"/>
          <w:szCs w:val="20"/>
        </w:rPr>
        <w:t>Zakázka č. 2019 020</w:t>
      </w:r>
    </w:p>
    <w:p w14:paraId="4E6B5760" w14:textId="4ED31F5F" w:rsidR="00D31869" w:rsidRDefault="00D31869" w:rsidP="00C73609">
      <w:pPr>
        <w:pStyle w:val="Normln2"/>
        <w:rPr>
          <w:rFonts w:asciiTheme="minorHAnsi" w:hAnsiTheme="minorHAnsi" w:cstheme="minorHAnsi"/>
        </w:rPr>
      </w:pPr>
      <w:r>
        <w:rPr>
          <w:rFonts w:asciiTheme="minorHAnsi" w:hAnsiTheme="minorHAnsi" w:cstheme="minorHAnsi"/>
        </w:rPr>
        <w:t xml:space="preserve"> </w:t>
      </w:r>
      <w:r>
        <w:rPr>
          <w:rFonts w:asciiTheme="minorHAnsi" w:hAnsiTheme="minorHAnsi" w:cstheme="minorHAnsi"/>
        </w:rPr>
        <w:br w:type="page"/>
      </w:r>
    </w:p>
    <w:p w14:paraId="086E3BD3" w14:textId="06A98A68" w:rsidR="00EF25C0" w:rsidRDefault="00C47D26" w:rsidP="00C73609">
      <w:pPr>
        <w:rPr>
          <w:rFonts w:asciiTheme="minorHAnsi" w:hAnsiTheme="minorHAnsi" w:cstheme="minorHAnsi"/>
          <w:b/>
        </w:rPr>
      </w:pPr>
      <w:r w:rsidRPr="00F15981">
        <w:rPr>
          <w:rFonts w:asciiTheme="minorHAnsi" w:hAnsiTheme="minorHAnsi" w:cstheme="minorHAnsi"/>
          <w:b/>
        </w:rPr>
        <w:t>Obsah</w:t>
      </w:r>
    </w:p>
    <w:p w14:paraId="74E74BC4" w14:textId="77777777" w:rsidR="00F15981" w:rsidRPr="00F15981" w:rsidRDefault="00F15981" w:rsidP="00C73609">
      <w:pPr>
        <w:rPr>
          <w:rFonts w:asciiTheme="minorHAnsi" w:hAnsiTheme="minorHAnsi" w:cstheme="minorHAnsi"/>
        </w:rPr>
      </w:pPr>
    </w:p>
    <w:p w14:paraId="51CDCA52" w14:textId="15E3E82F" w:rsidR="006300B7" w:rsidRDefault="00C47D26" w:rsidP="009818DC">
      <w:pPr>
        <w:pStyle w:val="Obsah1"/>
        <w:rPr>
          <w:rFonts w:asciiTheme="minorHAnsi" w:eastAsiaTheme="minorEastAsia" w:hAnsiTheme="minorHAnsi" w:cstheme="minorBidi"/>
          <w:noProof/>
        </w:rPr>
      </w:pPr>
      <w:r w:rsidRPr="00082D8C">
        <w:rPr>
          <w:rFonts w:asciiTheme="minorHAnsi" w:hAnsiTheme="minorHAnsi"/>
        </w:rPr>
        <w:fldChar w:fldCharType="begin"/>
      </w:r>
      <w:r w:rsidRPr="00082D8C">
        <w:rPr>
          <w:rFonts w:asciiTheme="minorHAnsi" w:hAnsiTheme="minorHAnsi"/>
        </w:rPr>
        <w:instrText xml:space="preserve"> TOC \o "1-2" \h \z \u </w:instrText>
      </w:r>
      <w:r w:rsidRPr="00082D8C">
        <w:rPr>
          <w:rFonts w:asciiTheme="minorHAnsi" w:hAnsiTheme="minorHAnsi"/>
        </w:rPr>
        <w:fldChar w:fldCharType="separate"/>
      </w:r>
      <w:hyperlink w:anchor="_Toc73524730" w:history="1">
        <w:r w:rsidR="006300B7" w:rsidRPr="00732A20">
          <w:rPr>
            <w:rStyle w:val="Hypertextovodkaz"/>
            <w:rFonts w:ascii="Arial" w:hAnsi="Arial" w:cs="Arial"/>
            <w:noProof/>
          </w:rPr>
          <w:t>1.</w:t>
        </w:r>
        <w:r w:rsidR="006300B7">
          <w:rPr>
            <w:rFonts w:asciiTheme="minorHAnsi" w:eastAsiaTheme="minorEastAsia" w:hAnsiTheme="minorHAnsi" w:cstheme="minorBidi"/>
            <w:noProof/>
          </w:rPr>
          <w:tab/>
        </w:r>
        <w:r w:rsidR="006300B7" w:rsidRPr="00732A20">
          <w:rPr>
            <w:rStyle w:val="Hypertextovodkaz"/>
            <w:noProof/>
          </w:rPr>
          <w:t>Stručné shrnutí obsahu a hlavních cílů A5 ZÚR HMP, vztah k jiným koncepcím</w:t>
        </w:r>
        <w:r w:rsidR="006300B7">
          <w:rPr>
            <w:noProof/>
            <w:webHidden/>
          </w:rPr>
          <w:tab/>
        </w:r>
        <w:r w:rsidR="006300B7">
          <w:rPr>
            <w:noProof/>
            <w:webHidden/>
          </w:rPr>
          <w:fldChar w:fldCharType="begin"/>
        </w:r>
        <w:r w:rsidR="006300B7">
          <w:rPr>
            <w:noProof/>
            <w:webHidden/>
          </w:rPr>
          <w:instrText xml:space="preserve"> PAGEREF _Toc73524730 \h </w:instrText>
        </w:r>
        <w:r w:rsidR="006300B7">
          <w:rPr>
            <w:noProof/>
            <w:webHidden/>
          </w:rPr>
        </w:r>
        <w:r w:rsidR="006300B7">
          <w:rPr>
            <w:noProof/>
            <w:webHidden/>
          </w:rPr>
          <w:fldChar w:fldCharType="separate"/>
        </w:r>
        <w:r w:rsidR="003A0C97">
          <w:rPr>
            <w:noProof/>
            <w:webHidden/>
          </w:rPr>
          <w:t>5</w:t>
        </w:r>
        <w:r w:rsidR="006300B7">
          <w:rPr>
            <w:noProof/>
            <w:webHidden/>
          </w:rPr>
          <w:fldChar w:fldCharType="end"/>
        </w:r>
      </w:hyperlink>
    </w:p>
    <w:p w14:paraId="71AFD9E2" w14:textId="15C64D90" w:rsidR="006300B7" w:rsidRDefault="003A0C97" w:rsidP="009818DC">
      <w:pPr>
        <w:pStyle w:val="Obsah1"/>
        <w:rPr>
          <w:rFonts w:asciiTheme="minorHAnsi" w:eastAsiaTheme="minorEastAsia" w:hAnsiTheme="minorHAnsi" w:cstheme="minorBidi"/>
          <w:noProof/>
        </w:rPr>
      </w:pPr>
      <w:hyperlink w:anchor="_Toc73524733" w:history="1">
        <w:r w:rsidR="006300B7" w:rsidRPr="00732A20">
          <w:rPr>
            <w:rStyle w:val="Hypertextovodkaz"/>
            <w:rFonts w:ascii="Arial" w:hAnsi="Arial" w:cs="Arial"/>
            <w:noProof/>
          </w:rPr>
          <w:t>2.</w:t>
        </w:r>
        <w:r w:rsidR="006300B7">
          <w:rPr>
            <w:rFonts w:asciiTheme="minorHAnsi" w:eastAsiaTheme="minorEastAsia" w:hAnsiTheme="minorHAnsi" w:cstheme="minorBidi"/>
            <w:noProof/>
          </w:rPr>
          <w:tab/>
        </w:r>
        <w:r w:rsidR="006300B7" w:rsidRPr="00732A20">
          <w:rPr>
            <w:rStyle w:val="Hypertextovodkaz"/>
            <w:rFonts w:cstheme="minorHAnsi"/>
            <w:noProof/>
          </w:rPr>
          <w:t>Zhodnocení vztahu A5 ZÚR HMP k cílům ochrany životního prostředí přijatým na vnitrostátní úrovni</w:t>
        </w:r>
        <w:r w:rsidR="006300B7">
          <w:rPr>
            <w:noProof/>
            <w:webHidden/>
          </w:rPr>
          <w:tab/>
        </w:r>
        <w:r w:rsidR="006300B7">
          <w:rPr>
            <w:noProof/>
            <w:webHidden/>
          </w:rPr>
          <w:fldChar w:fldCharType="begin"/>
        </w:r>
        <w:r w:rsidR="006300B7">
          <w:rPr>
            <w:noProof/>
            <w:webHidden/>
          </w:rPr>
          <w:instrText xml:space="preserve"> PAGEREF _Toc73524733 \h </w:instrText>
        </w:r>
        <w:r w:rsidR="006300B7">
          <w:rPr>
            <w:noProof/>
            <w:webHidden/>
          </w:rPr>
        </w:r>
        <w:r w:rsidR="006300B7">
          <w:rPr>
            <w:noProof/>
            <w:webHidden/>
          </w:rPr>
          <w:fldChar w:fldCharType="separate"/>
        </w:r>
        <w:r>
          <w:rPr>
            <w:noProof/>
            <w:webHidden/>
          </w:rPr>
          <w:t>22</w:t>
        </w:r>
        <w:r w:rsidR="006300B7">
          <w:rPr>
            <w:noProof/>
            <w:webHidden/>
          </w:rPr>
          <w:fldChar w:fldCharType="end"/>
        </w:r>
      </w:hyperlink>
    </w:p>
    <w:p w14:paraId="6C203740" w14:textId="76010BFC" w:rsidR="006300B7" w:rsidRDefault="003A0C97" w:rsidP="009818DC">
      <w:pPr>
        <w:pStyle w:val="Obsah1"/>
        <w:rPr>
          <w:rFonts w:asciiTheme="minorHAnsi" w:eastAsiaTheme="minorEastAsia" w:hAnsiTheme="minorHAnsi" w:cstheme="minorBidi"/>
          <w:noProof/>
        </w:rPr>
      </w:pPr>
      <w:hyperlink w:anchor="_Toc73524735" w:history="1">
        <w:r w:rsidR="006300B7" w:rsidRPr="00732A20">
          <w:rPr>
            <w:rStyle w:val="Hypertextovodkaz"/>
            <w:rFonts w:ascii="Arial" w:hAnsi="Arial" w:cs="Arial"/>
            <w:noProof/>
          </w:rPr>
          <w:t>3.</w:t>
        </w:r>
        <w:r w:rsidR="006300B7">
          <w:rPr>
            <w:rFonts w:asciiTheme="minorHAnsi" w:eastAsiaTheme="minorEastAsia" w:hAnsiTheme="minorHAnsi" w:cstheme="minorBidi"/>
            <w:noProof/>
          </w:rPr>
          <w:tab/>
        </w:r>
        <w:r w:rsidR="006300B7" w:rsidRPr="00732A20">
          <w:rPr>
            <w:rStyle w:val="Hypertextovodkaz"/>
            <w:noProof/>
          </w:rPr>
          <w:t>Údaje o současném stavu životního prostředí v řešeném území a jeho předpokládaném vývoji, pokud by nebyla uplatněna územně plánovací dokumentace</w:t>
        </w:r>
        <w:r w:rsidR="006300B7">
          <w:rPr>
            <w:noProof/>
            <w:webHidden/>
          </w:rPr>
          <w:tab/>
        </w:r>
        <w:r w:rsidR="006300B7">
          <w:rPr>
            <w:noProof/>
            <w:webHidden/>
          </w:rPr>
          <w:fldChar w:fldCharType="begin"/>
        </w:r>
        <w:r w:rsidR="006300B7">
          <w:rPr>
            <w:noProof/>
            <w:webHidden/>
          </w:rPr>
          <w:instrText xml:space="preserve"> PAGEREF _Toc73524735 \h </w:instrText>
        </w:r>
        <w:r w:rsidR="006300B7">
          <w:rPr>
            <w:noProof/>
            <w:webHidden/>
          </w:rPr>
        </w:r>
        <w:r w:rsidR="006300B7">
          <w:rPr>
            <w:noProof/>
            <w:webHidden/>
          </w:rPr>
          <w:fldChar w:fldCharType="separate"/>
        </w:r>
        <w:r>
          <w:rPr>
            <w:noProof/>
            <w:webHidden/>
          </w:rPr>
          <w:t>46</w:t>
        </w:r>
        <w:r w:rsidR="006300B7">
          <w:rPr>
            <w:noProof/>
            <w:webHidden/>
          </w:rPr>
          <w:fldChar w:fldCharType="end"/>
        </w:r>
      </w:hyperlink>
    </w:p>
    <w:p w14:paraId="65AB764D" w14:textId="2135CAD8" w:rsidR="006300B7" w:rsidRDefault="003A0C97" w:rsidP="009818DC">
      <w:pPr>
        <w:pStyle w:val="Obsah1"/>
        <w:rPr>
          <w:rFonts w:asciiTheme="minorHAnsi" w:eastAsiaTheme="minorEastAsia" w:hAnsiTheme="minorHAnsi" w:cstheme="minorBidi"/>
          <w:noProof/>
        </w:rPr>
      </w:pPr>
      <w:hyperlink w:anchor="_Toc73524745" w:history="1">
        <w:r w:rsidR="006300B7" w:rsidRPr="00732A20">
          <w:rPr>
            <w:rStyle w:val="Hypertextovodkaz"/>
            <w:rFonts w:ascii="Arial" w:hAnsi="Arial" w:cs="Arial"/>
            <w:noProof/>
          </w:rPr>
          <w:t>4.</w:t>
        </w:r>
        <w:r w:rsidR="006300B7">
          <w:rPr>
            <w:rFonts w:asciiTheme="minorHAnsi" w:eastAsiaTheme="minorEastAsia" w:hAnsiTheme="minorHAnsi" w:cstheme="minorBidi"/>
            <w:noProof/>
          </w:rPr>
          <w:tab/>
        </w:r>
        <w:r w:rsidR="006300B7" w:rsidRPr="00732A20">
          <w:rPr>
            <w:rStyle w:val="Hypertextovodkaz"/>
            <w:rFonts w:cstheme="minorHAnsi"/>
            <w:noProof/>
          </w:rPr>
          <w:t>Charakteristiky životního prostředí, které by mohly být provedením koncepce významně ovlivněny</w:t>
        </w:r>
        <w:r w:rsidR="006300B7">
          <w:rPr>
            <w:noProof/>
            <w:webHidden/>
          </w:rPr>
          <w:tab/>
        </w:r>
        <w:r w:rsidR="006300B7">
          <w:rPr>
            <w:noProof/>
            <w:webHidden/>
          </w:rPr>
          <w:fldChar w:fldCharType="begin"/>
        </w:r>
        <w:r w:rsidR="006300B7">
          <w:rPr>
            <w:noProof/>
            <w:webHidden/>
          </w:rPr>
          <w:instrText xml:space="preserve"> PAGEREF _Toc73524745 \h </w:instrText>
        </w:r>
        <w:r w:rsidR="006300B7">
          <w:rPr>
            <w:noProof/>
            <w:webHidden/>
          </w:rPr>
        </w:r>
        <w:r w:rsidR="006300B7">
          <w:rPr>
            <w:noProof/>
            <w:webHidden/>
          </w:rPr>
          <w:fldChar w:fldCharType="separate"/>
        </w:r>
        <w:r>
          <w:rPr>
            <w:noProof/>
            <w:webHidden/>
          </w:rPr>
          <w:t>147</w:t>
        </w:r>
        <w:r w:rsidR="006300B7">
          <w:rPr>
            <w:noProof/>
            <w:webHidden/>
          </w:rPr>
          <w:fldChar w:fldCharType="end"/>
        </w:r>
      </w:hyperlink>
    </w:p>
    <w:p w14:paraId="26F28BEE" w14:textId="27B38388" w:rsidR="006300B7" w:rsidRDefault="003A0C97" w:rsidP="009818DC">
      <w:pPr>
        <w:pStyle w:val="Obsah1"/>
        <w:rPr>
          <w:rFonts w:asciiTheme="minorHAnsi" w:eastAsiaTheme="minorEastAsia" w:hAnsiTheme="minorHAnsi" w:cstheme="minorBidi"/>
          <w:noProof/>
        </w:rPr>
      </w:pPr>
      <w:hyperlink w:anchor="_Toc73524753" w:history="1">
        <w:r w:rsidR="006300B7" w:rsidRPr="00732A20">
          <w:rPr>
            <w:rStyle w:val="Hypertextovodkaz"/>
            <w:rFonts w:ascii="Arial" w:hAnsi="Arial" w:cs="Arial"/>
            <w:noProof/>
          </w:rPr>
          <w:t>5.</w:t>
        </w:r>
        <w:r w:rsidR="006300B7">
          <w:rPr>
            <w:rFonts w:asciiTheme="minorHAnsi" w:eastAsiaTheme="minorEastAsia" w:hAnsiTheme="minorHAnsi" w:cstheme="minorBidi"/>
            <w:noProof/>
          </w:rPr>
          <w:tab/>
        </w:r>
        <w:r w:rsidR="006300B7" w:rsidRPr="00732A20">
          <w:rPr>
            <w:rStyle w:val="Hypertextovodkaz"/>
            <w:rFonts w:cstheme="minorHAnsi"/>
            <w:noProof/>
          </w:rPr>
          <w:t>Současné problémy a jevy životního prostředí, které by mohly být uplatněním 5. aktualizace ZÚR významně ovlivněny, zejména s ohledem na zvláště chráněná území a ptačí oblasti</w:t>
        </w:r>
        <w:r w:rsidR="006300B7">
          <w:rPr>
            <w:noProof/>
            <w:webHidden/>
          </w:rPr>
          <w:tab/>
        </w:r>
        <w:r w:rsidR="006300B7">
          <w:rPr>
            <w:noProof/>
            <w:webHidden/>
          </w:rPr>
          <w:fldChar w:fldCharType="begin"/>
        </w:r>
        <w:r w:rsidR="006300B7">
          <w:rPr>
            <w:noProof/>
            <w:webHidden/>
          </w:rPr>
          <w:instrText xml:space="preserve"> PAGEREF _Toc73524753 \h </w:instrText>
        </w:r>
        <w:r w:rsidR="006300B7">
          <w:rPr>
            <w:noProof/>
            <w:webHidden/>
          </w:rPr>
        </w:r>
        <w:r w:rsidR="006300B7">
          <w:rPr>
            <w:noProof/>
            <w:webHidden/>
          </w:rPr>
          <w:fldChar w:fldCharType="separate"/>
        </w:r>
        <w:r>
          <w:rPr>
            <w:noProof/>
            <w:webHidden/>
          </w:rPr>
          <w:t>158</w:t>
        </w:r>
        <w:r w:rsidR="006300B7">
          <w:rPr>
            <w:noProof/>
            <w:webHidden/>
          </w:rPr>
          <w:fldChar w:fldCharType="end"/>
        </w:r>
      </w:hyperlink>
    </w:p>
    <w:p w14:paraId="30D278C6" w14:textId="2CC9C1B0" w:rsidR="006300B7" w:rsidRDefault="003A0C97" w:rsidP="009818DC">
      <w:pPr>
        <w:pStyle w:val="Obsah1"/>
        <w:rPr>
          <w:rFonts w:asciiTheme="minorHAnsi" w:eastAsiaTheme="minorEastAsia" w:hAnsiTheme="minorHAnsi" w:cstheme="minorBidi"/>
          <w:noProof/>
        </w:rPr>
      </w:pPr>
      <w:hyperlink w:anchor="_Toc73524759" w:history="1">
        <w:r w:rsidR="006300B7" w:rsidRPr="00732A20">
          <w:rPr>
            <w:rStyle w:val="Hypertextovodkaz"/>
            <w:rFonts w:ascii="Arial" w:hAnsi="Arial" w:cs="Arial"/>
            <w:noProof/>
          </w:rPr>
          <w:t>6.</w:t>
        </w:r>
        <w:r w:rsidR="006300B7">
          <w:rPr>
            <w:rFonts w:asciiTheme="minorHAnsi" w:eastAsiaTheme="minorEastAsia" w:hAnsiTheme="minorHAnsi" w:cstheme="minorBidi"/>
            <w:noProof/>
          </w:rPr>
          <w:tab/>
        </w:r>
        <w:r w:rsidR="006300B7" w:rsidRPr="00732A20">
          <w:rPr>
            <w:rStyle w:val="Hypertextovodkaz"/>
            <w:noProof/>
          </w:rPr>
          <w:t>Zhodnocení stávajících a předpokládaných vlivů navrhovaných variant aktualizace č. 5 Zásad územního rozvoje hlavního města prahy, včetně vlivů sekundárních, synergických, kumulativních, krátkodobých, střednědobých a dlouhodobých, trvalých a přechodných, kladných a záporných; hodnotí se vlivy na obyvatelstvo, lidské zdraví, biologickou rozmanitost, faunu, floru, půdu, horninové prostředí, vodu, ovzduší, klima, hmotné statky, kulturní dědictví včetně dědictví architektonického a archeologického a vlivy na krajinu včetně vztahů mezi uvedenými oblastmi vyhodnocení.</w:t>
        </w:r>
        <w:r w:rsidR="006300B7">
          <w:rPr>
            <w:noProof/>
            <w:webHidden/>
          </w:rPr>
          <w:tab/>
        </w:r>
        <w:r w:rsidR="006300B7">
          <w:rPr>
            <w:noProof/>
            <w:webHidden/>
          </w:rPr>
          <w:fldChar w:fldCharType="begin"/>
        </w:r>
        <w:r w:rsidR="006300B7">
          <w:rPr>
            <w:noProof/>
            <w:webHidden/>
          </w:rPr>
          <w:instrText xml:space="preserve"> PAGEREF _Toc73524759 \h </w:instrText>
        </w:r>
        <w:r w:rsidR="006300B7">
          <w:rPr>
            <w:noProof/>
            <w:webHidden/>
          </w:rPr>
        </w:r>
        <w:r w:rsidR="006300B7">
          <w:rPr>
            <w:noProof/>
            <w:webHidden/>
          </w:rPr>
          <w:fldChar w:fldCharType="separate"/>
        </w:r>
        <w:r>
          <w:rPr>
            <w:noProof/>
            <w:webHidden/>
          </w:rPr>
          <w:t>173</w:t>
        </w:r>
        <w:r w:rsidR="006300B7">
          <w:rPr>
            <w:noProof/>
            <w:webHidden/>
          </w:rPr>
          <w:fldChar w:fldCharType="end"/>
        </w:r>
      </w:hyperlink>
    </w:p>
    <w:p w14:paraId="1F466DE7" w14:textId="63CF25E2" w:rsidR="006300B7" w:rsidRDefault="003A0C97" w:rsidP="009818DC">
      <w:pPr>
        <w:pStyle w:val="Obsah1"/>
        <w:rPr>
          <w:rFonts w:asciiTheme="minorHAnsi" w:eastAsiaTheme="minorEastAsia" w:hAnsiTheme="minorHAnsi" w:cstheme="minorBidi"/>
          <w:noProof/>
        </w:rPr>
      </w:pPr>
      <w:hyperlink w:anchor="_Toc73524768" w:history="1">
        <w:r w:rsidR="006300B7" w:rsidRPr="00732A20">
          <w:rPr>
            <w:rStyle w:val="Hypertextovodkaz"/>
            <w:rFonts w:ascii="Arial" w:hAnsi="Arial" w:cs="Arial"/>
            <w:noProof/>
          </w:rPr>
          <w:t>7.</w:t>
        </w:r>
        <w:r w:rsidR="006300B7">
          <w:rPr>
            <w:rFonts w:asciiTheme="minorHAnsi" w:eastAsiaTheme="minorEastAsia" w:hAnsiTheme="minorHAnsi" w:cstheme="minorBidi"/>
            <w:noProof/>
          </w:rPr>
          <w:tab/>
        </w:r>
        <w:r w:rsidR="006300B7" w:rsidRPr="00732A20">
          <w:rPr>
            <w:rStyle w:val="Hypertextovodkaz"/>
            <w:rFonts w:cstheme="minorHAnsi"/>
            <w:noProof/>
          </w:rPr>
          <w:t>Porovnání zjištěných nebo předpokládaných Kladných a záporných vlivů podle jednotlivých variant řešení a jejich zhodnocení, srozumitelný popis použitých metod vyhodnocení včetně jejich omezení</w:t>
        </w:r>
        <w:r w:rsidR="006300B7">
          <w:rPr>
            <w:noProof/>
            <w:webHidden/>
          </w:rPr>
          <w:tab/>
        </w:r>
        <w:r w:rsidR="006300B7">
          <w:rPr>
            <w:noProof/>
            <w:webHidden/>
          </w:rPr>
          <w:fldChar w:fldCharType="begin"/>
        </w:r>
        <w:r w:rsidR="006300B7">
          <w:rPr>
            <w:noProof/>
            <w:webHidden/>
          </w:rPr>
          <w:instrText xml:space="preserve"> PAGEREF _Toc73524768 \h </w:instrText>
        </w:r>
        <w:r w:rsidR="006300B7">
          <w:rPr>
            <w:noProof/>
            <w:webHidden/>
          </w:rPr>
        </w:r>
        <w:r w:rsidR="006300B7">
          <w:rPr>
            <w:noProof/>
            <w:webHidden/>
          </w:rPr>
          <w:fldChar w:fldCharType="separate"/>
        </w:r>
        <w:r>
          <w:rPr>
            <w:noProof/>
            <w:webHidden/>
          </w:rPr>
          <w:t>204</w:t>
        </w:r>
        <w:r w:rsidR="006300B7">
          <w:rPr>
            <w:noProof/>
            <w:webHidden/>
          </w:rPr>
          <w:fldChar w:fldCharType="end"/>
        </w:r>
      </w:hyperlink>
    </w:p>
    <w:p w14:paraId="7C3C0583" w14:textId="53184924" w:rsidR="006300B7" w:rsidRDefault="003A0C97" w:rsidP="009818DC">
      <w:pPr>
        <w:pStyle w:val="Obsah1"/>
        <w:rPr>
          <w:rFonts w:asciiTheme="minorHAnsi" w:eastAsiaTheme="minorEastAsia" w:hAnsiTheme="minorHAnsi" w:cstheme="minorBidi"/>
          <w:noProof/>
        </w:rPr>
      </w:pPr>
      <w:hyperlink w:anchor="_Toc73524771" w:history="1">
        <w:r w:rsidR="006300B7" w:rsidRPr="00732A20">
          <w:rPr>
            <w:rStyle w:val="Hypertextovodkaz"/>
            <w:rFonts w:ascii="Arial" w:hAnsi="Arial" w:cs="Arial"/>
            <w:noProof/>
          </w:rPr>
          <w:t>8.</w:t>
        </w:r>
        <w:r w:rsidR="006300B7">
          <w:rPr>
            <w:rFonts w:asciiTheme="minorHAnsi" w:eastAsiaTheme="minorEastAsia" w:hAnsiTheme="minorHAnsi" w:cstheme="minorBidi"/>
            <w:noProof/>
          </w:rPr>
          <w:tab/>
        </w:r>
        <w:r w:rsidR="006300B7" w:rsidRPr="00732A20">
          <w:rPr>
            <w:rStyle w:val="Hypertextovodkaz"/>
            <w:rFonts w:cstheme="minorHAnsi"/>
            <w:noProof/>
          </w:rPr>
          <w:t>Popis navrhovaných opatření pro předcházení, snížení nebo kompenzaci všech zjištěných nebo předpokládaných závažných záporných vlivů na životní prostředí.</w:t>
        </w:r>
        <w:r w:rsidR="006300B7">
          <w:rPr>
            <w:noProof/>
            <w:webHidden/>
          </w:rPr>
          <w:tab/>
        </w:r>
        <w:r w:rsidR="006300B7">
          <w:rPr>
            <w:noProof/>
            <w:webHidden/>
          </w:rPr>
          <w:fldChar w:fldCharType="begin"/>
        </w:r>
        <w:r w:rsidR="006300B7">
          <w:rPr>
            <w:noProof/>
            <w:webHidden/>
          </w:rPr>
          <w:instrText xml:space="preserve"> PAGEREF _Toc73524771 \h </w:instrText>
        </w:r>
        <w:r w:rsidR="006300B7">
          <w:rPr>
            <w:noProof/>
            <w:webHidden/>
          </w:rPr>
        </w:r>
        <w:r w:rsidR="006300B7">
          <w:rPr>
            <w:noProof/>
            <w:webHidden/>
          </w:rPr>
          <w:fldChar w:fldCharType="separate"/>
        </w:r>
        <w:r>
          <w:rPr>
            <w:noProof/>
            <w:webHidden/>
          </w:rPr>
          <w:t>215</w:t>
        </w:r>
        <w:r w:rsidR="006300B7">
          <w:rPr>
            <w:noProof/>
            <w:webHidden/>
          </w:rPr>
          <w:fldChar w:fldCharType="end"/>
        </w:r>
      </w:hyperlink>
    </w:p>
    <w:p w14:paraId="22C4FF1B" w14:textId="65BAB980" w:rsidR="006300B7" w:rsidRDefault="003A0C97" w:rsidP="009818DC">
      <w:pPr>
        <w:pStyle w:val="Obsah1"/>
        <w:rPr>
          <w:rFonts w:asciiTheme="minorHAnsi" w:eastAsiaTheme="minorEastAsia" w:hAnsiTheme="minorHAnsi" w:cstheme="minorBidi"/>
          <w:noProof/>
        </w:rPr>
      </w:pPr>
      <w:hyperlink w:anchor="_Toc73524774" w:history="1">
        <w:r w:rsidR="006300B7" w:rsidRPr="00732A20">
          <w:rPr>
            <w:rStyle w:val="Hypertextovodkaz"/>
            <w:rFonts w:ascii="Arial" w:hAnsi="Arial" w:cs="Arial"/>
            <w:noProof/>
          </w:rPr>
          <w:t>9.</w:t>
        </w:r>
        <w:r w:rsidR="006300B7">
          <w:rPr>
            <w:rFonts w:asciiTheme="minorHAnsi" w:eastAsiaTheme="minorEastAsia" w:hAnsiTheme="minorHAnsi" w:cstheme="minorBidi"/>
            <w:noProof/>
          </w:rPr>
          <w:tab/>
        </w:r>
        <w:r w:rsidR="006300B7" w:rsidRPr="00732A20">
          <w:rPr>
            <w:rStyle w:val="Hypertextovodkaz"/>
            <w:rFonts w:cstheme="minorHAnsi"/>
            <w:noProof/>
            <w:shd w:val="clear" w:color="auto" w:fill="FFFFFF"/>
          </w:rPr>
          <w:t>Zhodnocení způsobu zapracování vnitrostátních cílů ochrany životního prostředí do územně plánovací dokumentace a jejich zohlednění při výběru variant řešení.</w:t>
        </w:r>
        <w:r w:rsidR="006300B7">
          <w:rPr>
            <w:noProof/>
            <w:webHidden/>
          </w:rPr>
          <w:tab/>
        </w:r>
        <w:r w:rsidR="006300B7">
          <w:rPr>
            <w:noProof/>
            <w:webHidden/>
          </w:rPr>
          <w:fldChar w:fldCharType="begin"/>
        </w:r>
        <w:r w:rsidR="006300B7">
          <w:rPr>
            <w:noProof/>
            <w:webHidden/>
          </w:rPr>
          <w:instrText xml:space="preserve"> PAGEREF _Toc73524774 \h </w:instrText>
        </w:r>
        <w:r w:rsidR="006300B7">
          <w:rPr>
            <w:noProof/>
            <w:webHidden/>
          </w:rPr>
        </w:r>
        <w:r w:rsidR="006300B7">
          <w:rPr>
            <w:noProof/>
            <w:webHidden/>
          </w:rPr>
          <w:fldChar w:fldCharType="separate"/>
        </w:r>
        <w:r>
          <w:rPr>
            <w:noProof/>
            <w:webHidden/>
          </w:rPr>
          <w:t>219</w:t>
        </w:r>
        <w:r w:rsidR="006300B7">
          <w:rPr>
            <w:noProof/>
            <w:webHidden/>
          </w:rPr>
          <w:fldChar w:fldCharType="end"/>
        </w:r>
      </w:hyperlink>
    </w:p>
    <w:p w14:paraId="7A7B613B" w14:textId="476B5205" w:rsidR="006300B7" w:rsidRDefault="003A0C97" w:rsidP="009818DC">
      <w:pPr>
        <w:pStyle w:val="Obsah1"/>
        <w:rPr>
          <w:rFonts w:asciiTheme="minorHAnsi" w:eastAsiaTheme="minorEastAsia" w:hAnsiTheme="minorHAnsi" w:cstheme="minorBidi"/>
          <w:noProof/>
        </w:rPr>
      </w:pPr>
      <w:hyperlink w:anchor="_Toc73524775" w:history="1">
        <w:r w:rsidR="006300B7" w:rsidRPr="00732A20">
          <w:rPr>
            <w:rStyle w:val="Hypertextovodkaz"/>
            <w:rFonts w:ascii="Arial" w:hAnsi="Arial" w:cs="Arial"/>
            <w:noProof/>
          </w:rPr>
          <w:t>10.</w:t>
        </w:r>
        <w:r w:rsidR="006300B7">
          <w:rPr>
            <w:rFonts w:asciiTheme="minorHAnsi" w:eastAsiaTheme="minorEastAsia" w:hAnsiTheme="minorHAnsi" w:cstheme="minorBidi"/>
            <w:noProof/>
          </w:rPr>
          <w:tab/>
        </w:r>
        <w:r w:rsidR="006300B7" w:rsidRPr="00732A20">
          <w:rPr>
            <w:rStyle w:val="Hypertextovodkaz"/>
            <w:rFonts w:cstheme="minorHAnsi"/>
            <w:noProof/>
          </w:rPr>
          <w:t>Návrh ukazatelů pro sledování vlivu 5. Aktualizace ZÚR hl. m. Prahy na životní prostředí</w:t>
        </w:r>
        <w:r w:rsidR="006300B7">
          <w:rPr>
            <w:noProof/>
            <w:webHidden/>
          </w:rPr>
          <w:tab/>
        </w:r>
        <w:r w:rsidR="006300B7">
          <w:rPr>
            <w:noProof/>
            <w:webHidden/>
          </w:rPr>
          <w:fldChar w:fldCharType="begin"/>
        </w:r>
        <w:r w:rsidR="006300B7">
          <w:rPr>
            <w:noProof/>
            <w:webHidden/>
          </w:rPr>
          <w:instrText xml:space="preserve"> PAGEREF _Toc73524775 \h </w:instrText>
        </w:r>
        <w:r w:rsidR="006300B7">
          <w:rPr>
            <w:noProof/>
            <w:webHidden/>
          </w:rPr>
        </w:r>
        <w:r w:rsidR="006300B7">
          <w:rPr>
            <w:noProof/>
            <w:webHidden/>
          </w:rPr>
          <w:fldChar w:fldCharType="separate"/>
        </w:r>
        <w:r>
          <w:rPr>
            <w:noProof/>
            <w:webHidden/>
          </w:rPr>
          <w:t>222</w:t>
        </w:r>
        <w:r w:rsidR="006300B7">
          <w:rPr>
            <w:noProof/>
            <w:webHidden/>
          </w:rPr>
          <w:fldChar w:fldCharType="end"/>
        </w:r>
      </w:hyperlink>
    </w:p>
    <w:p w14:paraId="6A4E1E00" w14:textId="7B366095" w:rsidR="006300B7" w:rsidRDefault="003A0C97" w:rsidP="009818DC">
      <w:pPr>
        <w:pStyle w:val="Obsah1"/>
        <w:rPr>
          <w:rFonts w:asciiTheme="minorHAnsi" w:eastAsiaTheme="minorEastAsia" w:hAnsiTheme="minorHAnsi" w:cstheme="minorBidi"/>
          <w:noProof/>
        </w:rPr>
      </w:pPr>
      <w:hyperlink w:anchor="_Toc73524776" w:history="1">
        <w:r w:rsidR="006300B7" w:rsidRPr="00732A20">
          <w:rPr>
            <w:rStyle w:val="Hypertextovodkaz"/>
            <w:rFonts w:ascii="Arial" w:hAnsi="Arial" w:cs="Arial"/>
            <w:noProof/>
          </w:rPr>
          <w:t>11.</w:t>
        </w:r>
        <w:r w:rsidR="006300B7">
          <w:rPr>
            <w:rFonts w:asciiTheme="minorHAnsi" w:eastAsiaTheme="minorEastAsia" w:hAnsiTheme="minorHAnsi" w:cstheme="minorBidi"/>
            <w:noProof/>
          </w:rPr>
          <w:tab/>
        </w:r>
        <w:r w:rsidR="006300B7" w:rsidRPr="00732A20">
          <w:rPr>
            <w:rStyle w:val="Hypertextovodkaz"/>
            <w:rFonts w:cstheme="minorHAnsi"/>
            <w:noProof/>
          </w:rPr>
          <w:t>Návrh požadavků na rozhodování ve vymezených plochách a koridorech z hlediska minimalizace negativních vlivů na životní prostředí</w:t>
        </w:r>
        <w:r w:rsidR="006300B7">
          <w:rPr>
            <w:noProof/>
            <w:webHidden/>
          </w:rPr>
          <w:tab/>
        </w:r>
        <w:r w:rsidR="006300B7">
          <w:rPr>
            <w:noProof/>
            <w:webHidden/>
          </w:rPr>
          <w:fldChar w:fldCharType="begin"/>
        </w:r>
        <w:r w:rsidR="006300B7">
          <w:rPr>
            <w:noProof/>
            <w:webHidden/>
          </w:rPr>
          <w:instrText xml:space="preserve"> PAGEREF _Toc73524776 \h </w:instrText>
        </w:r>
        <w:r w:rsidR="006300B7">
          <w:rPr>
            <w:noProof/>
            <w:webHidden/>
          </w:rPr>
        </w:r>
        <w:r w:rsidR="006300B7">
          <w:rPr>
            <w:noProof/>
            <w:webHidden/>
          </w:rPr>
          <w:fldChar w:fldCharType="separate"/>
        </w:r>
        <w:r>
          <w:rPr>
            <w:noProof/>
            <w:webHidden/>
          </w:rPr>
          <w:t>224</w:t>
        </w:r>
        <w:r w:rsidR="006300B7">
          <w:rPr>
            <w:noProof/>
            <w:webHidden/>
          </w:rPr>
          <w:fldChar w:fldCharType="end"/>
        </w:r>
      </w:hyperlink>
    </w:p>
    <w:p w14:paraId="51E1D2B8" w14:textId="70241B01" w:rsidR="006300B7" w:rsidRDefault="003A0C97" w:rsidP="009818DC">
      <w:pPr>
        <w:pStyle w:val="Obsah1"/>
        <w:rPr>
          <w:rFonts w:asciiTheme="minorHAnsi" w:eastAsiaTheme="minorEastAsia" w:hAnsiTheme="minorHAnsi" w:cstheme="minorBidi"/>
          <w:noProof/>
        </w:rPr>
      </w:pPr>
      <w:hyperlink w:anchor="_Toc73524777" w:history="1">
        <w:r w:rsidR="006300B7" w:rsidRPr="00732A20">
          <w:rPr>
            <w:rStyle w:val="Hypertextovodkaz"/>
            <w:rFonts w:ascii="Arial" w:hAnsi="Arial" w:cs="Arial"/>
            <w:noProof/>
          </w:rPr>
          <w:t>12.</w:t>
        </w:r>
        <w:r w:rsidR="006300B7">
          <w:rPr>
            <w:rFonts w:asciiTheme="minorHAnsi" w:eastAsiaTheme="minorEastAsia" w:hAnsiTheme="minorHAnsi" w:cstheme="minorBidi"/>
            <w:noProof/>
          </w:rPr>
          <w:tab/>
        </w:r>
        <w:r w:rsidR="006300B7" w:rsidRPr="00732A20">
          <w:rPr>
            <w:rStyle w:val="Hypertextovodkaz"/>
            <w:rFonts w:cstheme="minorHAnsi"/>
            <w:noProof/>
          </w:rPr>
          <w:t>Netechnické shrnutí výše uvedených údajů</w:t>
        </w:r>
        <w:r w:rsidR="006300B7">
          <w:rPr>
            <w:noProof/>
            <w:webHidden/>
          </w:rPr>
          <w:tab/>
        </w:r>
        <w:r w:rsidR="006300B7">
          <w:rPr>
            <w:noProof/>
            <w:webHidden/>
          </w:rPr>
          <w:fldChar w:fldCharType="begin"/>
        </w:r>
        <w:r w:rsidR="006300B7">
          <w:rPr>
            <w:noProof/>
            <w:webHidden/>
          </w:rPr>
          <w:instrText xml:space="preserve"> PAGEREF _Toc73524777 \h </w:instrText>
        </w:r>
        <w:r w:rsidR="006300B7">
          <w:rPr>
            <w:noProof/>
            <w:webHidden/>
          </w:rPr>
        </w:r>
        <w:r w:rsidR="006300B7">
          <w:rPr>
            <w:noProof/>
            <w:webHidden/>
          </w:rPr>
          <w:fldChar w:fldCharType="separate"/>
        </w:r>
        <w:r>
          <w:rPr>
            <w:noProof/>
            <w:webHidden/>
          </w:rPr>
          <w:t>229</w:t>
        </w:r>
        <w:r w:rsidR="006300B7">
          <w:rPr>
            <w:noProof/>
            <w:webHidden/>
          </w:rPr>
          <w:fldChar w:fldCharType="end"/>
        </w:r>
      </w:hyperlink>
    </w:p>
    <w:p w14:paraId="62856F36" w14:textId="342CDE57" w:rsidR="006300B7" w:rsidRDefault="003A0C97" w:rsidP="009818DC">
      <w:pPr>
        <w:pStyle w:val="Obsah1"/>
        <w:rPr>
          <w:rFonts w:asciiTheme="minorHAnsi" w:eastAsiaTheme="minorEastAsia" w:hAnsiTheme="minorHAnsi" w:cstheme="minorBidi"/>
          <w:noProof/>
        </w:rPr>
      </w:pPr>
      <w:hyperlink w:anchor="_Toc73524781" w:history="1">
        <w:r w:rsidR="006300B7" w:rsidRPr="00732A20">
          <w:rPr>
            <w:rStyle w:val="Hypertextovodkaz"/>
            <w:rFonts w:ascii="Arial" w:hAnsi="Arial" w:cs="Arial"/>
            <w:noProof/>
          </w:rPr>
          <w:t>13.</w:t>
        </w:r>
        <w:r w:rsidR="006300B7">
          <w:rPr>
            <w:rFonts w:asciiTheme="minorHAnsi" w:eastAsiaTheme="minorEastAsia" w:hAnsiTheme="minorHAnsi" w:cstheme="minorBidi"/>
            <w:noProof/>
          </w:rPr>
          <w:tab/>
        </w:r>
        <w:r w:rsidR="006300B7" w:rsidRPr="00732A20">
          <w:rPr>
            <w:rStyle w:val="Hypertextovodkaz"/>
            <w:rFonts w:cstheme="minorHAnsi"/>
            <w:noProof/>
          </w:rPr>
          <w:t>Závěry a doporučení</w:t>
        </w:r>
        <w:r w:rsidR="006300B7">
          <w:rPr>
            <w:noProof/>
            <w:webHidden/>
          </w:rPr>
          <w:tab/>
        </w:r>
        <w:r w:rsidR="006300B7">
          <w:rPr>
            <w:noProof/>
            <w:webHidden/>
          </w:rPr>
          <w:fldChar w:fldCharType="begin"/>
        </w:r>
        <w:r w:rsidR="006300B7">
          <w:rPr>
            <w:noProof/>
            <w:webHidden/>
          </w:rPr>
          <w:instrText xml:space="preserve"> PAGEREF _Toc73524781 \h </w:instrText>
        </w:r>
        <w:r w:rsidR="006300B7">
          <w:rPr>
            <w:noProof/>
            <w:webHidden/>
          </w:rPr>
        </w:r>
        <w:r w:rsidR="006300B7">
          <w:rPr>
            <w:noProof/>
            <w:webHidden/>
          </w:rPr>
          <w:fldChar w:fldCharType="separate"/>
        </w:r>
        <w:r>
          <w:rPr>
            <w:noProof/>
            <w:webHidden/>
          </w:rPr>
          <w:t>242</w:t>
        </w:r>
        <w:r w:rsidR="006300B7">
          <w:rPr>
            <w:noProof/>
            <w:webHidden/>
          </w:rPr>
          <w:fldChar w:fldCharType="end"/>
        </w:r>
      </w:hyperlink>
    </w:p>
    <w:p w14:paraId="34084F79" w14:textId="385A7584" w:rsidR="006300B7" w:rsidRDefault="003A0C97" w:rsidP="009818DC">
      <w:pPr>
        <w:pStyle w:val="Obsah1"/>
        <w:rPr>
          <w:rFonts w:asciiTheme="minorHAnsi" w:eastAsiaTheme="minorEastAsia" w:hAnsiTheme="minorHAnsi" w:cstheme="minorBidi"/>
          <w:noProof/>
        </w:rPr>
      </w:pPr>
      <w:hyperlink w:anchor="_Toc73524782" w:history="1">
        <w:r w:rsidR="006300B7" w:rsidRPr="00732A20">
          <w:rPr>
            <w:rStyle w:val="Hypertextovodkaz"/>
            <w:rFonts w:ascii="Arial" w:hAnsi="Arial" w:cs="Arial"/>
            <w:noProof/>
          </w:rPr>
          <w:t>14.</w:t>
        </w:r>
        <w:r w:rsidR="006300B7">
          <w:rPr>
            <w:rFonts w:asciiTheme="minorHAnsi" w:eastAsiaTheme="minorEastAsia" w:hAnsiTheme="minorHAnsi" w:cstheme="minorBidi"/>
            <w:noProof/>
          </w:rPr>
          <w:tab/>
        </w:r>
        <w:r w:rsidR="006300B7" w:rsidRPr="00732A20">
          <w:rPr>
            <w:rStyle w:val="Hypertextovodkaz"/>
            <w:noProof/>
          </w:rPr>
          <w:t>Vypořádání požadavků uvedených ve stanovisku MŽP k potřebě posouzení aktualizace č. 5 ZÚR</w:t>
        </w:r>
        <w:r w:rsidR="00F50982">
          <w:rPr>
            <w:rStyle w:val="Hypertextovodkaz"/>
            <w:noProof/>
          </w:rPr>
          <w:t xml:space="preserve"> </w:t>
        </w:r>
        <w:r w:rsidR="006300B7" w:rsidRPr="00732A20">
          <w:rPr>
            <w:rStyle w:val="Hypertextovodkaz"/>
            <w:noProof/>
          </w:rPr>
          <w:t>z hlediska vlivů na životní prostředí</w:t>
        </w:r>
        <w:r w:rsidR="006300B7">
          <w:rPr>
            <w:noProof/>
            <w:webHidden/>
          </w:rPr>
          <w:tab/>
        </w:r>
        <w:r w:rsidR="006300B7">
          <w:rPr>
            <w:noProof/>
            <w:webHidden/>
          </w:rPr>
          <w:fldChar w:fldCharType="begin"/>
        </w:r>
        <w:r w:rsidR="006300B7">
          <w:rPr>
            <w:noProof/>
            <w:webHidden/>
          </w:rPr>
          <w:instrText xml:space="preserve"> PAGEREF _Toc73524782 \h </w:instrText>
        </w:r>
        <w:r w:rsidR="006300B7">
          <w:rPr>
            <w:noProof/>
            <w:webHidden/>
          </w:rPr>
        </w:r>
        <w:r w:rsidR="006300B7">
          <w:rPr>
            <w:noProof/>
            <w:webHidden/>
          </w:rPr>
          <w:fldChar w:fldCharType="separate"/>
        </w:r>
        <w:r>
          <w:rPr>
            <w:noProof/>
            <w:webHidden/>
          </w:rPr>
          <w:t>243</w:t>
        </w:r>
        <w:r w:rsidR="006300B7">
          <w:rPr>
            <w:noProof/>
            <w:webHidden/>
          </w:rPr>
          <w:fldChar w:fldCharType="end"/>
        </w:r>
      </w:hyperlink>
    </w:p>
    <w:p w14:paraId="3DDD9B2A" w14:textId="015B0E7E" w:rsidR="006300B7" w:rsidRDefault="003A0C97" w:rsidP="009818DC">
      <w:pPr>
        <w:pStyle w:val="Obsah1"/>
        <w:rPr>
          <w:rFonts w:asciiTheme="minorHAnsi" w:eastAsiaTheme="minorEastAsia" w:hAnsiTheme="minorHAnsi" w:cstheme="minorBidi"/>
          <w:noProof/>
        </w:rPr>
      </w:pPr>
      <w:hyperlink w:anchor="_Toc73524783" w:history="1">
        <w:r w:rsidR="006300B7" w:rsidRPr="00732A20">
          <w:rPr>
            <w:rStyle w:val="Hypertextovodkaz"/>
            <w:rFonts w:ascii="Arial" w:hAnsi="Arial" w:cs="Arial"/>
            <w:noProof/>
          </w:rPr>
          <w:t>15.</w:t>
        </w:r>
        <w:r w:rsidR="006300B7">
          <w:rPr>
            <w:rFonts w:asciiTheme="minorHAnsi" w:eastAsiaTheme="minorEastAsia" w:hAnsiTheme="minorHAnsi" w:cstheme="minorBidi"/>
            <w:noProof/>
          </w:rPr>
          <w:tab/>
        </w:r>
        <w:r w:rsidR="006300B7" w:rsidRPr="00732A20">
          <w:rPr>
            <w:rStyle w:val="Hypertextovodkaz"/>
            <w:noProof/>
          </w:rPr>
          <w:t>Seznam použitých podkladů</w:t>
        </w:r>
        <w:r w:rsidR="006300B7">
          <w:rPr>
            <w:noProof/>
            <w:webHidden/>
          </w:rPr>
          <w:tab/>
        </w:r>
        <w:r w:rsidR="006300B7">
          <w:rPr>
            <w:noProof/>
            <w:webHidden/>
          </w:rPr>
          <w:fldChar w:fldCharType="begin"/>
        </w:r>
        <w:r w:rsidR="006300B7">
          <w:rPr>
            <w:noProof/>
            <w:webHidden/>
          </w:rPr>
          <w:instrText xml:space="preserve"> PAGEREF _Toc73524783 \h </w:instrText>
        </w:r>
        <w:r w:rsidR="006300B7">
          <w:rPr>
            <w:noProof/>
            <w:webHidden/>
          </w:rPr>
        </w:r>
        <w:r w:rsidR="006300B7">
          <w:rPr>
            <w:noProof/>
            <w:webHidden/>
          </w:rPr>
          <w:fldChar w:fldCharType="separate"/>
        </w:r>
        <w:r>
          <w:rPr>
            <w:noProof/>
            <w:webHidden/>
          </w:rPr>
          <w:t>247</w:t>
        </w:r>
        <w:r w:rsidR="006300B7">
          <w:rPr>
            <w:noProof/>
            <w:webHidden/>
          </w:rPr>
          <w:fldChar w:fldCharType="end"/>
        </w:r>
      </w:hyperlink>
    </w:p>
    <w:p w14:paraId="79967BA9" w14:textId="1D479A78" w:rsidR="006300B7" w:rsidRDefault="003A0C97" w:rsidP="009818DC">
      <w:pPr>
        <w:pStyle w:val="Obsah1"/>
        <w:rPr>
          <w:rFonts w:asciiTheme="minorHAnsi" w:eastAsiaTheme="minorEastAsia" w:hAnsiTheme="minorHAnsi" w:cstheme="minorBidi"/>
          <w:noProof/>
        </w:rPr>
      </w:pPr>
      <w:hyperlink w:anchor="_Toc73524784" w:history="1">
        <w:r w:rsidR="006300B7" w:rsidRPr="00732A20">
          <w:rPr>
            <w:rStyle w:val="Hypertextovodkaz"/>
            <w:rFonts w:ascii="Arial" w:hAnsi="Arial" w:cs="Arial"/>
            <w:noProof/>
          </w:rPr>
          <w:t>16.</w:t>
        </w:r>
        <w:r w:rsidR="006300B7">
          <w:rPr>
            <w:rFonts w:asciiTheme="minorHAnsi" w:eastAsiaTheme="minorEastAsia" w:hAnsiTheme="minorHAnsi" w:cstheme="minorBidi"/>
            <w:noProof/>
          </w:rPr>
          <w:tab/>
        </w:r>
        <w:r w:rsidR="006300B7" w:rsidRPr="00732A20">
          <w:rPr>
            <w:rStyle w:val="Hypertextovodkaz"/>
            <w:rFonts w:cstheme="minorHAnsi"/>
            <w:noProof/>
          </w:rPr>
          <w:t>Přílohy</w:t>
        </w:r>
        <w:r w:rsidR="006300B7">
          <w:rPr>
            <w:noProof/>
            <w:webHidden/>
          </w:rPr>
          <w:tab/>
        </w:r>
        <w:r w:rsidR="006300B7">
          <w:rPr>
            <w:noProof/>
            <w:webHidden/>
          </w:rPr>
          <w:fldChar w:fldCharType="begin"/>
        </w:r>
        <w:r w:rsidR="006300B7">
          <w:rPr>
            <w:noProof/>
            <w:webHidden/>
          </w:rPr>
          <w:instrText xml:space="preserve"> PAGEREF _Toc73524784 \h </w:instrText>
        </w:r>
        <w:r w:rsidR="006300B7">
          <w:rPr>
            <w:noProof/>
            <w:webHidden/>
          </w:rPr>
        </w:r>
        <w:r w:rsidR="006300B7">
          <w:rPr>
            <w:noProof/>
            <w:webHidden/>
          </w:rPr>
          <w:fldChar w:fldCharType="separate"/>
        </w:r>
        <w:r>
          <w:rPr>
            <w:noProof/>
            <w:webHidden/>
          </w:rPr>
          <w:t>249</w:t>
        </w:r>
        <w:r w:rsidR="006300B7">
          <w:rPr>
            <w:noProof/>
            <w:webHidden/>
          </w:rPr>
          <w:fldChar w:fldCharType="end"/>
        </w:r>
      </w:hyperlink>
    </w:p>
    <w:p w14:paraId="3631FDD1" w14:textId="6F7E8851" w:rsidR="002F7BC2" w:rsidRDefault="00F50982" w:rsidP="002F7BC2">
      <w:r>
        <w:rPr>
          <w:rStyle w:val="Hypertextovodkaz"/>
          <w:noProof/>
        </w:rPr>
        <w:t xml:space="preserve">  </w:t>
      </w:r>
      <w:r w:rsidR="00C47D26" w:rsidRPr="00082D8C">
        <w:fldChar w:fldCharType="end"/>
      </w:r>
    </w:p>
    <w:p w14:paraId="1B749F4D" w14:textId="36E30555" w:rsidR="002F5DF9" w:rsidRDefault="002F5DF9" w:rsidP="00E047F4">
      <w:pPr>
        <w:keepNext/>
      </w:pPr>
      <w:r>
        <w:t>Přílohy – Hodnotící tabulky:</w:t>
      </w:r>
    </w:p>
    <w:p w14:paraId="7DE2A246" w14:textId="380ACB11" w:rsidR="002F5DF9" w:rsidRDefault="002F5DF9" w:rsidP="002F5DF9">
      <w:pPr>
        <w:pStyle w:val="Odstavecseseznamem"/>
        <w:numPr>
          <w:ilvl w:val="0"/>
          <w:numId w:val="38"/>
        </w:numPr>
        <w:ind w:left="714" w:hanging="357"/>
        <w:contextualSpacing w:val="0"/>
      </w:pPr>
      <w:r>
        <w:t>Plochy a koridory vymezené nebo upravené návrhem A5 ZÚR HMP</w:t>
      </w:r>
    </w:p>
    <w:p w14:paraId="641010B5" w14:textId="4AC343B1" w:rsidR="002F5DF9" w:rsidRDefault="002F5DF9" w:rsidP="002F5DF9">
      <w:pPr>
        <w:pStyle w:val="Odstavecseseznamem"/>
        <w:numPr>
          <w:ilvl w:val="0"/>
          <w:numId w:val="38"/>
        </w:numPr>
        <w:ind w:left="714" w:hanging="357"/>
        <w:contextualSpacing w:val="0"/>
      </w:pPr>
      <w:r>
        <w:t>Územní rezervy vymezené nebo upravené návrhem A5 ZÚR HMP</w:t>
      </w:r>
    </w:p>
    <w:p w14:paraId="575DD162" w14:textId="77777777" w:rsidR="002F5DF9" w:rsidRDefault="002F5DF9" w:rsidP="00C73609">
      <w:pPr>
        <w:rPr>
          <w:rFonts w:asciiTheme="minorHAnsi" w:hAnsiTheme="minorHAnsi" w:cstheme="minorHAnsi"/>
        </w:rPr>
      </w:pPr>
    </w:p>
    <w:p w14:paraId="45369071" w14:textId="77777777" w:rsidR="002F5DF9" w:rsidRPr="00082D8C" w:rsidRDefault="002F5DF9" w:rsidP="00C73609">
      <w:pPr>
        <w:rPr>
          <w:rFonts w:asciiTheme="minorHAnsi" w:hAnsiTheme="minorHAnsi" w:cstheme="minorHAnsi"/>
        </w:rPr>
        <w:sectPr w:rsidR="002F5DF9" w:rsidRPr="00082D8C" w:rsidSect="003D5DF2">
          <w:headerReference w:type="first" r:id="rId13"/>
          <w:pgSz w:w="11906" w:h="16838"/>
          <w:pgMar w:top="1418" w:right="1418" w:bottom="1418" w:left="1418" w:header="708" w:footer="708" w:gutter="0"/>
          <w:cols w:space="708"/>
          <w:docGrid w:linePitch="360"/>
        </w:sectPr>
      </w:pPr>
    </w:p>
    <w:p w14:paraId="600F46D2" w14:textId="17F963D5" w:rsidR="005B6E43" w:rsidRPr="005B6E43" w:rsidRDefault="005B6E43" w:rsidP="005B6E43">
      <w:pPr>
        <w:rPr>
          <w:b/>
        </w:rPr>
      </w:pPr>
      <w:r w:rsidRPr="005B6E43">
        <w:rPr>
          <w:b/>
        </w:rPr>
        <w:t>Seznam obrázků</w:t>
      </w:r>
    </w:p>
    <w:p w14:paraId="6C255B3A" w14:textId="5EFDA4E4" w:rsidR="002D5108" w:rsidRPr="002D5108" w:rsidRDefault="005B6E43">
      <w:pPr>
        <w:pStyle w:val="Seznamobrzk"/>
        <w:tabs>
          <w:tab w:val="right" w:leader="dot" w:pos="9060"/>
        </w:tabs>
        <w:rPr>
          <w:rFonts w:asciiTheme="minorHAnsi" w:eastAsiaTheme="minorEastAsia" w:hAnsiTheme="minorHAnsi" w:cstheme="minorBidi"/>
          <w:noProof/>
        </w:rPr>
      </w:pPr>
      <w:r w:rsidRPr="002D5108">
        <w:fldChar w:fldCharType="begin"/>
      </w:r>
      <w:r w:rsidRPr="002D5108">
        <w:instrText xml:space="preserve"> TOC \h \z \c "Obrázek" </w:instrText>
      </w:r>
      <w:r w:rsidRPr="002D5108">
        <w:fldChar w:fldCharType="separate"/>
      </w:r>
      <w:hyperlink w:anchor="_Toc77920866" w:history="1">
        <w:r w:rsidR="002D5108" w:rsidRPr="002D5108">
          <w:rPr>
            <w:rStyle w:val="Hypertextovodkaz"/>
            <w:rFonts w:cstheme="minorHAnsi"/>
            <w:noProof/>
          </w:rPr>
          <w:t>Obrázek 1: Emise znečišťujících látek ze stacionárních zdrojů (REZZO 1 - 3) v Praze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_Toc77920866 \h </w:instrText>
        </w:r>
        <w:r w:rsidR="002D5108" w:rsidRPr="002D5108">
          <w:rPr>
            <w:noProof/>
            <w:webHidden/>
          </w:rPr>
        </w:r>
        <w:r w:rsidR="002D5108" w:rsidRPr="002D5108">
          <w:rPr>
            <w:noProof/>
            <w:webHidden/>
          </w:rPr>
          <w:fldChar w:fldCharType="separate"/>
        </w:r>
        <w:r w:rsidR="003A0C97">
          <w:rPr>
            <w:noProof/>
            <w:webHidden/>
          </w:rPr>
          <w:t>47</w:t>
        </w:r>
        <w:r w:rsidR="002D5108" w:rsidRPr="002D5108">
          <w:rPr>
            <w:noProof/>
            <w:webHidden/>
          </w:rPr>
          <w:fldChar w:fldCharType="end"/>
        </w:r>
      </w:hyperlink>
    </w:p>
    <w:p w14:paraId="7029B016" w14:textId="43ABA61E"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67" w:history="1">
        <w:r w:rsidR="002D5108" w:rsidRPr="002D5108">
          <w:rPr>
            <w:rStyle w:val="Hypertextovodkaz"/>
            <w:rFonts w:cstheme="minorHAnsi"/>
            <w:noProof/>
          </w:rPr>
          <w:t>Obrázek 2 Významné stacionární zdroje emisí v Praze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_Toc77920867 \h </w:instrText>
        </w:r>
        <w:r w:rsidR="002D5108" w:rsidRPr="002D5108">
          <w:rPr>
            <w:noProof/>
            <w:webHidden/>
          </w:rPr>
        </w:r>
        <w:r w:rsidR="002D5108" w:rsidRPr="002D5108">
          <w:rPr>
            <w:noProof/>
            <w:webHidden/>
          </w:rPr>
          <w:fldChar w:fldCharType="separate"/>
        </w:r>
        <w:r>
          <w:rPr>
            <w:noProof/>
            <w:webHidden/>
          </w:rPr>
          <w:t>48</w:t>
        </w:r>
        <w:r w:rsidR="002D5108" w:rsidRPr="002D5108">
          <w:rPr>
            <w:noProof/>
            <w:webHidden/>
          </w:rPr>
          <w:fldChar w:fldCharType="end"/>
        </w:r>
      </w:hyperlink>
    </w:p>
    <w:p w14:paraId="0A552B1D" w14:textId="2B10A29E"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68" w:history="1">
        <w:r w:rsidR="002D5108" w:rsidRPr="002D5108">
          <w:rPr>
            <w:rStyle w:val="Hypertextovodkaz"/>
            <w:rFonts w:cstheme="minorHAnsi"/>
            <w:noProof/>
          </w:rPr>
          <w:t>Obrázek 3 Emise z dopravy - vybrané polutanty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_Toc77920868 \h </w:instrText>
        </w:r>
        <w:r w:rsidR="002D5108" w:rsidRPr="002D5108">
          <w:rPr>
            <w:noProof/>
            <w:webHidden/>
          </w:rPr>
        </w:r>
        <w:r w:rsidR="002D5108" w:rsidRPr="002D5108">
          <w:rPr>
            <w:noProof/>
            <w:webHidden/>
          </w:rPr>
          <w:fldChar w:fldCharType="separate"/>
        </w:r>
        <w:r>
          <w:rPr>
            <w:noProof/>
            <w:webHidden/>
          </w:rPr>
          <w:t>50</w:t>
        </w:r>
        <w:r w:rsidR="002D5108" w:rsidRPr="002D5108">
          <w:rPr>
            <w:noProof/>
            <w:webHidden/>
          </w:rPr>
          <w:fldChar w:fldCharType="end"/>
        </w:r>
      </w:hyperlink>
    </w:p>
    <w:p w14:paraId="0CCC4AEF" w14:textId="57E34048" w:rsidR="002D5108" w:rsidRPr="002D5108" w:rsidRDefault="00534CC5">
      <w:pPr>
        <w:pStyle w:val="Seznamobrzk"/>
        <w:tabs>
          <w:tab w:val="right" w:leader="dot" w:pos="9060"/>
        </w:tabs>
        <w:rPr>
          <w:rFonts w:asciiTheme="minorHAnsi" w:eastAsiaTheme="minorEastAsia" w:hAnsiTheme="minorHAnsi" w:cstheme="minorBidi"/>
          <w:noProof/>
        </w:rPr>
      </w:pPr>
      <w:hyperlink w:anchor="_Toc77920870" w:history="1">
        <w:r w:rsidR="002D5108" w:rsidRPr="002D5108">
          <w:rPr>
            <w:rStyle w:val="Hypertextovodkaz"/>
            <w:rFonts w:cstheme="minorHAnsi"/>
            <w:noProof/>
          </w:rPr>
          <w:t>Obrázek 5 Rozložení emisí PM10 na komunikacích hl. m. Prahy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_Toc77920870 \h </w:instrText>
        </w:r>
        <w:r w:rsidR="002D5108" w:rsidRPr="002D5108">
          <w:rPr>
            <w:noProof/>
            <w:webHidden/>
          </w:rPr>
        </w:r>
        <w:r w:rsidR="002D5108" w:rsidRPr="002D5108">
          <w:rPr>
            <w:noProof/>
            <w:webHidden/>
          </w:rPr>
          <w:fldChar w:fldCharType="separate"/>
        </w:r>
        <w:r w:rsidR="003A0C97">
          <w:rPr>
            <w:noProof/>
            <w:webHidden/>
          </w:rPr>
          <w:t>51</w:t>
        </w:r>
        <w:r w:rsidR="002D5108" w:rsidRPr="002D5108">
          <w:rPr>
            <w:noProof/>
            <w:webHidden/>
          </w:rPr>
          <w:fldChar w:fldCharType="end"/>
        </w:r>
      </w:hyperlink>
    </w:p>
    <w:p w14:paraId="1463743E" w14:textId="4425EA24"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71" w:history="1">
        <w:r w:rsidR="002D5108" w:rsidRPr="002D5108">
          <w:rPr>
            <w:rStyle w:val="Hypertextovodkaz"/>
            <w:rFonts w:cstheme="minorHAnsi"/>
            <w:noProof/>
          </w:rPr>
          <w:t>Obrázek 6 Staniční síť sledování kvality ovzduší na území Prahy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_Toc77920871 \h </w:instrText>
        </w:r>
        <w:r w:rsidR="002D5108" w:rsidRPr="002D5108">
          <w:rPr>
            <w:noProof/>
            <w:webHidden/>
          </w:rPr>
        </w:r>
        <w:r w:rsidR="002D5108" w:rsidRPr="002D5108">
          <w:rPr>
            <w:noProof/>
            <w:webHidden/>
          </w:rPr>
          <w:fldChar w:fldCharType="separate"/>
        </w:r>
        <w:r>
          <w:rPr>
            <w:noProof/>
            <w:webHidden/>
          </w:rPr>
          <w:t>53</w:t>
        </w:r>
        <w:r w:rsidR="002D5108" w:rsidRPr="002D5108">
          <w:rPr>
            <w:noProof/>
            <w:webHidden/>
          </w:rPr>
          <w:fldChar w:fldCharType="end"/>
        </w:r>
      </w:hyperlink>
    </w:p>
    <w:p w14:paraId="466F1FF7" w14:textId="7D9434B3"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72" w:history="1">
        <w:r w:rsidR="002D5108" w:rsidRPr="002D5108">
          <w:rPr>
            <w:rStyle w:val="Hypertextovodkaz"/>
            <w:rFonts w:cstheme="minorHAnsi"/>
            <w:noProof/>
          </w:rPr>
          <w:t>Obrázek 7 Rozložení průměrných ročních koncentrací oxidu dusičitého</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_Toc77920872 \h </w:instrText>
        </w:r>
        <w:r w:rsidR="002D5108" w:rsidRPr="002D5108">
          <w:rPr>
            <w:noProof/>
            <w:webHidden/>
          </w:rPr>
        </w:r>
        <w:r w:rsidR="002D5108" w:rsidRPr="002D5108">
          <w:rPr>
            <w:noProof/>
            <w:webHidden/>
          </w:rPr>
          <w:fldChar w:fldCharType="separate"/>
        </w:r>
        <w:r>
          <w:rPr>
            <w:noProof/>
            <w:webHidden/>
          </w:rPr>
          <w:t>56</w:t>
        </w:r>
        <w:r w:rsidR="002D5108" w:rsidRPr="002D5108">
          <w:rPr>
            <w:noProof/>
            <w:webHidden/>
          </w:rPr>
          <w:fldChar w:fldCharType="end"/>
        </w:r>
      </w:hyperlink>
    </w:p>
    <w:p w14:paraId="302A3331" w14:textId="39B6BE20"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73" w:history="1">
        <w:r w:rsidR="002D5108" w:rsidRPr="002D5108">
          <w:rPr>
            <w:rStyle w:val="Hypertextovodkaz"/>
            <w:rFonts w:cstheme="minorHAnsi"/>
            <w:noProof/>
          </w:rPr>
          <w:t>Obrázek 8 Rozložení průměrných ročních koncentrací suspendovaných částic PM10</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_Toc77920873 \h </w:instrText>
        </w:r>
        <w:r w:rsidR="002D5108" w:rsidRPr="002D5108">
          <w:rPr>
            <w:noProof/>
            <w:webHidden/>
          </w:rPr>
        </w:r>
        <w:r w:rsidR="002D5108" w:rsidRPr="002D5108">
          <w:rPr>
            <w:noProof/>
            <w:webHidden/>
          </w:rPr>
          <w:fldChar w:fldCharType="separate"/>
        </w:r>
        <w:r>
          <w:rPr>
            <w:noProof/>
            <w:webHidden/>
          </w:rPr>
          <w:t>56</w:t>
        </w:r>
        <w:r w:rsidR="002D5108" w:rsidRPr="002D5108">
          <w:rPr>
            <w:noProof/>
            <w:webHidden/>
          </w:rPr>
          <w:fldChar w:fldCharType="end"/>
        </w:r>
      </w:hyperlink>
    </w:p>
    <w:p w14:paraId="5DFAA289" w14:textId="32A89849"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74" w:history="1">
        <w:r w:rsidR="002D5108" w:rsidRPr="002D5108">
          <w:rPr>
            <w:rStyle w:val="Hypertextovodkaz"/>
            <w:rFonts w:cstheme="minorHAnsi"/>
            <w:noProof/>
          </w:rPr>
          <w:t>Obrázek 9 Rozložení průměrných denních koncentrací suspendovaných částic PM10</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_Toc77920874 \h </w:instrText>
        </w:r>
        <w:r w:rsidR="002D5108" w:rsidRPr="002D5108">
          <w:rPr>
            <w:noProof/>
            <w:webHidden/>
          </w:rPr>
        </w:r>
        <w:r w:rsidR="002D5108" w:rsidRPr="002D5108">
          <w:rPr>
            <w:noProof/>
            <w:webHidden/>
          </w:rPr>
          <w:fldChar w:fldCharType="separate"/>
        </w:r>
        <w:r>
          <w:rPr>
            <w:noProof/>
            <w:webHidden/>
          </w:rPr>
          <w:t>57</w:t>
        </w:r>
        <w:r w:rsidR="002D5108" w:rsidRPr="002D5108">
          <w:rPr>
            <w:noProof/>
            <w:webHidden/>
          </w:rPr>
          <w:fldChar w:fldCharType="end"/>
        </w:r>
      </w:hyperlink>
    </w:p>
    <w:p w14:paraId="733A4366" w14:textId="08E6E703"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75" w:history="1">
        <w:r w:rsidR="002D5108" w:rsidRPr="002D5108">
          <w:rPr>
            <w:rStyle w:val="Hypertextovodkaz"/>
            <w:rFonts w:cstheme="minorHAnsi"/>
            <w:noProof/>
          </w:rPr>
          <w:t>Obrázek 10 Rozložení průměrných ročních koncentrací suspendovaných částic PM2,5</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_Toc77920875 \h </w:instrText>
        </w:r>
        <w:r w:rsidR="002D5108" w:rsidRPr="002D5108">
          <w:rPr>
            <w:noProof/>
            <w:webHidden/>
          </w:rPr>
        </w:r>
        <w:r w:rsidR="002D5108" w:rsidRPr="002D5108">
          <w:rPr>
            <w:noProof/>
            <w:webHidden/>
          </w:rPr>
          <w:fldChar w:fldCharType="separate"/>
        </w:r>
        <w:r>
          <w:rPr>
            <w:noProof/>
            <w:webHidden/>
          </w:rPr>
          <w:t>57</w:t>
        </w:r>
        <w:r w:rsidR="002D5108" w:rsidRPr="002D5108">
          <w:rPr>
            <w:noProof/>
            <w:webHidden/>
          </w:rPr>
          <w:fldChar w:fldCharType="end"/>
        </w:r>
      </w:hyperlink>
    </w:p>
    <w:p w14:paraId="1D3893E5" w14:textId="1D39244D"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76" w:history="1">
        <w:r w:rsidR="002D5108" w:rsidRPr="002D5108">
          <w:rPr>
            <w:rStyle w:val="Hypertextovodkaz"/>
            <w:rFonts w:cstheme="minorHAnsi"/>
            <w:noProof/>
          </w:rPr>
          <w:t>Obrázek 11 Rozložení průměrných ročních koncentrací benzenu</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_Toc77920876 \h </w:instrText>
        </w:r>
        <w:r w:rsidR="002D5108" w:rsidRPr="002D5108">
          <w:rPr>
            <w:noProof/>
            <w:webHidden/>
          </w:rPr>
        </w:r>
        <w:r w:rsidR="002D5108" w:rsidRPr="002D5108">
          <w:rPr>
            <w:noProof/>
            <w:webHidden/>
          </w:rPr>
          <w:fldChar w:fldCharType="separate"/>
        </w:r>
        <w:r>
          <w:rPr>
            <w:noProof/>
            <w:webHidden/>
          </w:rPr>
          <w:t>58</w:t>
        </w:r>
        <w:r w:rsidR="002D5108" w:rsidRPr="002D5108">
          <w:rPr>
            <w:noProof/>
            <w:webHidden/>
          </w:rPr>
          <w:fldChar w:fldCharType="end"/>
        </w:r>
      </w:hyperlink>
    </w:p>
    <w:p w14:paraId="1E8E8B24" w14:textId="34325904"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77" w:history="1">
        <w:r w:rsidR="002D5108" w:rsidRPr="002D5108">
          <w:rPr>
            <w:rStyle w:val="Hypertextovodkaz"/>
            <w:rFonts w:cstheme="minorHAnsi"/>
            <w:noProof/>
          </w:rPr>
          <w:t>Obrázek 12 Rozložení průměrných ročních koncentrací benzo[a]pyrenu</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_Toc77920877 \h </w:instrText>
        </w:r>
        <w:r w:rsidR="002D5108" w:rsidRPr="002D5108">
          <w:rPr>
            <w:noProof/>
            <w:webHidden/>
          </w:rPr>
        </w:r>
        <w:r w:rsidR="002D5108" w:rsidRPr="002D5108">
          <w:rPr>
            <w:noProof/>
            <w:webHidden/>
          </w:rPr>
          <w:fldChar w:fldCharType="separate"/>
        </w:r>
        <w:r>
          <w:rPr>
            <w:noProof/>
            <w:webHidden/>
          </w:rPr>
          <w:t>58</w:t>
        </w:r>
        <w:r w:rsidR="002D5108" w:rsidRPr="002D5108">
          <w:rPr>
            <w:noProof/>
            <w:webHidden/>
          </w:rPr>
          <w:fldChar w:fldCharType="end"/>
        </w:r>
      </w:hyperlink>
    </w:p>
    <w:p w14:paraId="5D7C9A79" w14:textId="0A8DCD64"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78" w:history="1">
        <w:r w:rsidR="002D5108" w:rsidRPr="002D5108">
          <w:rPr>
            <w:rStyle w:val="Hypertextovodkaz"/>
            <w:rFonts w:cstheme="minorHAnsi"/>
            <w:noProof/>
          </w:rPr>
          <w:t>Obrázek 13 Průměrné roční koncentrace oxidu dusičitého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_Toc77920878 \h </w:instrText>
        </w:r>
        <w:r w:rsidR="002D5108" w:rsidRPr="002D5108">
          <w:rPr>
            <w:noProof/>
            <w:webHidden/>
          </w:rPr>
        </w:r>
        <w:r w:rsidR="002D5108" w:rsidRPr="002D5108">
          <w:rPr>
            <w:noProof/>
            <w:webHidden/>
          </w:rPr>
          <w:fldChar w:fldCharType="separate"/>
        </w:r>
        <w:r>
          <w:rPr>
            <w:noProof/>
            <w:webHidden/>
          </w:rPr>
          <w:t>60</w:t>
        </w:r>
        <w:r w:rsidR="002D5108" w:rsidRPr="002D5108">
          <w:rPr>
            <w:noProof/>
            <w:webHidden/>
          </w:rPr>
          <w:fldChar w:fldCharType="end"/>
        </w:r>
      </w:hyperlink>
    </w:p>
    <w:p w14:paraId="103F0F38" w14:textId="7D0D2E1F"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79" w:history="1">
        <w:r w:rsidR="002D5108" w:rsidRPr="002D5108">
          <w:rPr>
            <w:rStyle w:val="Hypertextovodkaz"/>
            <w:rFonts w:cstheme="minorHAnsi"/>
            <w:noProof/>
          </w:rPr>
          <w:t>Obrázek 14 Průměrné roční koncentrace suspendovaných částic PM10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_Toc77920879 \h </w:instrText>
        </w:r>
        <w:r w:rsidR="002D5108" w:rsidRPr="002D5108">
          <w:rPr>
            <w:noProof/>
            <w:webHidden/>
          </w:rPr>
        </w:r>
        <w:r w:rsidR="002D5108" w:rsidRPr="002D5108">
          <w:rPr>
            <w:noProof/>
            <w:webHidden/>
          </w:rPr>
          <w:fldChar w:fldCharType="separate"/>
        </w:r>
        <w:r>
          <w:rPr>
            <w:noProof/>
            <w:webHidden/>
          </w:rPr>
          <w:t>60</w:t>
        </w:r>
        <w:r w:rsidR="002D5108" w:rsidRPr="002D5108">
          <w:rPr>
            <w:noProof/>
            <w:webHidden/>
          </w:rPr>
          <w:fldChar w:fldCharType="end"/>
        </w:r>
      </w:hyperlink>
    </w:p>
    <w:p w14:paraId="5E37831A" w14:textId="7DAF4F52"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80" w:history="1">
        <w:r w:rsidR="002D5108" w:rsidRPr="002D5108">
          <w:rPr>
            <w:rStyle w:val="Hypertextovodkaz"/>
            <w:rFonts w:cstheme="minorHAnsi"/>
            <w:noProof/>
          </w:rPr>
          <w:t>Obrázek 15 Klimatické oblasti dle Quitta – aktualizace dle Atlasu podnebí Česka</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_Toc77920880 \h </w:instrText>
        </w:r>
        <w:r w:rsidR="002D5108" w:rsidRPr="002D5108">
          <w:rPr>
            <w:noProof/>
            <w:webHidden/>
          </w:rPr>
        </w:r>
        <w:r w:rsidR="002D5108" w:rsidRPr="002D5108">
          <w:rPr>
            <w:noProof/>
            <w:webHidden/>
          </w:rPr>
          <w:fldChar w:fldCharType="separate"/>
        </w:r>
        <w:r>
          <w:rPr>
            <w:noProof/>
            <w:webHidden/>
          </w:rPr>
          <w:t>62</w:t>
        </w:r>
        <w:r w:rsidR="002D5108" w:rsidRPr="002D5108">
          <w:rPr>
            <w:noProof/>
            <w:webHidden/>
          </w:rPr>
          <w:fldChar w:fldCharType="end"/>
        </w:r>
      </w:hyperlink>
    </w:p>
    <w:p w14:paraId="12AD5949" w14:textId="49830AEE"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81" w:history="1">
        <w:r w:rsidR="002D5108" w:rsidRPr="002D5108">
          <w:rPr>
            <w:rStyle w:val="Hypertextovodkaz"/>
            <w:rFonts w:cstheme="minorHAnsi"/>
            <w:noProof/>
          </w:rPr>
          <w:t>Obrázek 16 Městský tepelný ostrov – průběh teplot během dne a noci</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_Toc77920881 \h </w:instrText>
        </w:r>
        <w:r w:rsidR="002D5108" w:rsidRPr="002D5108">
          <w:rPr>
            <w:noProof/>
            <w:webHidden/>
          </w:rPr>
        </w:r>
        <w:r w:rsidR="002D5108" w:rsidRPr="002D5108">
          <w:rPr>
            <w:noProof/>
            <w:webHidden/>
          </w:rPr>
          <w:fldChar w:fldCharType="separate"/>
        </w:r>
        <w:r>
          <w:rPr>
            <w:noProof/>
            <w:webHidden/>
          </w:rPr>
          <w:t>64</w:t>
        </w:r>
        <w:r w:rsidR="002D5108" w:rsidRPr="002D5108">
          <w:rPr>
            <w:noProof/>
            <w:webHidden/>
          </w:rPr>
          <w:fldChar w:fldCharType="end"/>
        </w:r>
      </w:hyperlink>
    </w:p>
    <w:p w14:paraId="1F46FB05" w14:textId="434715F7"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82" w:history="1">
        <w:r w:rsidR="002D5108" w:rsidRPr="002D5108">
          <w:rPr>
            <w:rStyle w:val="Hypertextovodkaz"/>
            <w:rFonts w:cstheme="minorHAnsi"/>
            <w:noProof/>
          </w:rPr>
          <w:t>Obrázek 17 Rozdíl průměrné minimální teploty vzduchu na území Prahy v období 1961 – 1970 a 2001 – 2010</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_Toc77920882 \h </w:instrText>
        </w:r>
        <w:r w:rsidR="002D5108" w:rsidRPr="002D5108">
          <w:rPr>
            <w:noProof/>
            <w:webHidden/>
          </w:rPr>
        </w:r>
        <w:r w:rsidR="002D5108" w:rsidRPr="002D5108">
          <w:rPr>
            <w:noProof/>
            <w:webHidden/>
          </w:rPr>
          <w:fldChar w:fldCharType="separate"/>
        </w:r>
        <w:r>
          <w:rPr>
            <w:noProof/>
            <w:webHidden/>
          </w:rPr>
          <w:t>65</w:t>
        </w:r>
        <w:r w:rsidR="002D5108" w:rsidRPr="002D5108">
          <w:rPr>
            <w:noProof/>
            <w:webHidden/>
          </w:rPr>
          <w:fldChar w:fldCharType="end"/>
        </w:r>
      </w:hyperlink>
    </w:p>
    <w:p w14:paraId="0118BCD2" w14:textId="192285D7"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83" w:history="1">
        <w:r w:rsidR="002D5108" w:rsidRPr="002D5108">
          <w:rPr>
            <w:rStyle w:val="Hypertextovodkaz"/>
            <w:rFonts w:cstheme="minorHAnsi"/>
            <w:noProof/>
          </w:rPr>
          <w:t>Obrázek 18 Predikovaná průměrná roční teplota vzduchu ve třech předpovědních obdobích</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_Toc77920883 \h </w:instrText>
        </w:r>
        <w:r w:rsidR="002D5108" w:rsidRPr="002D5108">
          <w:rPr>
            <w:noProof/>
            <w:webHidden/>
          </w:rPr>
        </w:r>
        <w:r w:rsidR="002D5108" w:rsidRPr="002D5108">
          <w:rPr>
            <w:noProof/>
            <w:webHidden/>
          </w:rPr>
          <w:fldChar w:fldCharType="separate"/>
        </w:r>
        <w:r>
          <w:rPr>
            <w:noProof/>
            <w:webHidden/>
          </w:rPr>
          <w:t>67</w:t>
        </w:r>
        <w:r w:rsidR="002D5108" w:rsidRPr="002D5108">
          <w:rPr>
            <w:noProof/>
            <w:webHidden/>
          </w:rPr>
          <w:fldChar w:fldCharType="end"/>
        </w:r>
      </w:hyperlink>
    </w:p>
    <w:p w14:paraId="2D107B23" w14:textId="5C754C2A"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84" w:history="1">
        <w:r w:rsidR="002D5108" w:rsidRPr="002D5108">
          <w:rPr>
            <w:rStyle w:val="Hypertextovodkaz"/>
            <w:rFonts w:cstheme="minorHAnsi"/>
            <w:noProof/>
          </w:rPr>
          <w:t>Obrázek 19 Predikovaný průměrný roční úhrn srážek ve třech předpovědních obdobích dle CzechAdapt (CzechAdapt 2019)</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_Toc77920884 \h </w:instrText>
        </w:r>
        <w:r w:rsidR="002D5108" w:rsidRPr="002D5108">
          <w:rPr>
            <w:noProof/>
            <w:webHidden/>
          </w:rPr>
        </w:r>
        <w:r w:rsidR="002D5108" w:rsidRPr="002D5108">
          <w:rPr>
            <w:noProof/>
            <w:webHidden/>
          </w:rPr>
          <w:fldChar w:fldCharType="separate"/>
        </w:r>
        <w:r>
          <w:rPr>
            <w:noProof/>
            <w:webHidden/>
          </w:rPr>
          <w:t>68</w:t>
        </w:r>
        <w:r w:rsidR="002D5108" w:rsidRPr="002D5108">
          <w:rPr>
            <w:noProof/>
            <w:webHidden/>
          </w:rPr>
          <w:fldChar w:fldCharType="end"/>
        </w:r>
      </w:hyperlink>
    </w:p>
    <w:p w14:paraId="6C50C60E" w14:textId="1AF7D6E7"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85" w:history="1">
        <w:r w:rsidR="002D5108" w:rsidRPr="002D5108">
          <w:rPr>
            <w:rStyle w:val="Hypertextovodkaz"/>
            <w:rFonts w:cstheme="minorHAnsi"/>
            <w:noProof/>
          </w:rPr>
          <w:t>Obrázek 20 Predikovaný vývoj klimatu (teplota vzduchu a úhrny srážek) ve třech předpovědních obdobích dle modelu ALADIN 25 (Pretel a kol. 2011)</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_Toc77920885 \h </w:instrText>
        </w:r>
        <w:r w:rsidR="002D5108" w:rsidRPr="002D5108">
          <w:rPr>
            <w:noProof/>
            <w:webHidden/>
          </w:rPr>
        </w:r>
        <w:r w:rsidR="002D5108" w:rsidRPr="002D5108">
          <w:rPr>
            <w:noProof/>
            <w:webHidden/>
          </w:rPr>
          <w:fldChar w:fldCharType="separate"/>
        </w:r>
        <w:r>
          <w:rPr>
            <w:noProof/>
            <w:webHidden/>
          </w:rPr>
          <w:t>69</w:t>
        </w:r>
        <w:r w:rsidR="002D5108" w:rsidRPr="002D5108">
          <w:rPr>
            <w:noProof/>
            <w:webHidden/>
          </w:rPr>
          <w:fldChar w:fldCharType="end"/>
        </w:r>
      </w:hyperlink>
    </w:p>
    <w:p w14:paraId="71CAF258" w14:textId="30FC281F"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86" w:history="1">
        <w:r w:rsidR="002D5108" w:rsidRPr="002D5108">
          <w:rPr>
            <w:rStyle w:val="Hypertextovodkaz"/>
            <w:rFonts w:cstheme="minorHAnsi"/>
            <w:noProof/>
          </w:rPr>
          <w:t>Obrázek 21 Zranitelnost obyvatel hlavního města Prahy vůči dopadům vln horka</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_Toc77920886 \h </w:instrText>
        </w:r>
        <w:r w:rsidR="002D5108" w:rsidRPr="002D5108">
          <w:rPr>
            <w:noProof/>
            <w:webHidden/>
          </w:rPr>
        </w:r>
        <w:r w:rsidR="002D5108" w:rsidRPr="002D5108">
          <w:rPr>
            <w:noProof/>
            <w:webHidden/>
          </w:rPr>
          <w:fldChar w:fldCharType="separate"/>
        </w:r>
        <w:r>
          <w:rPr>
            <w:noProof/>
            <w:webHidden/>
          </w:rPr>
          <w:t>70</w:t>
        </w:r>
        <w:r w:rsidR="002D5108" w:rsidRPr="002D5108">
          <w:rPr>
            <w:noProof/>
            <w:webHidden/>
          </w:rPr>
          <w:fldChar w:fldCharType="end"/>
        </w:r>
      </w:hyperlink>
    </w:p>
    <w:p w14:paraId="11C007BE" w14:textId="549BFCAF"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87" w:history="1">
        <w:r w:rsidR="002D5108" w:rsidRPr="002D5108">
          <w:rPr>
            <w:rStyle w:val="Hypertextovodkaz"/>
            <w:rFonts w:cstheme="minorHAnsi"/>
            <w:noProof/>
          </w:rPr>
          <w:t>Obrázek 22 Zranitelnost obyvatel hl. m. Prahy vůči dopadům nedostatečného vsakování srážek</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_Toc77920887 \h </w:instrText>
        </w:r>
        <w:r w:rsidR="002D5108" w:rsidRPr="002D5108">
          <w:rPr>
            <w:noProof/>
            <w:webHidden/>
          </w:rPr>
        </w:r>
        <w:r w:rsidR="002D5108" w:rsidRPr="002D5108">
          <w:rPr>
            <w:noProof/>
            <w:webHidden/>
          </w:rPr>
          <w:fldChar w:fldCharType="separate"/>
        </w:r>
        <w:r>
          <w:rPr>
            <w:noProof/>
            <w:webHidden/>
          </w:rPr>
          <w:t>71</w:t>
        </w:r>
        <w:r w:rsidR="002D5108" w:rsidRPr="002D5108">
          <w:rPr>
            <w:noProof/>
            <w:webHidden/>
          </w:rPr>
          <w:fldChar w:fldCharType="end"/>
        </w:r>
      </w:hyperlink>
    </w:p>
    <w:p w14:paraId="0EF5BB8C" w14:textId="7F39B417"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88" w:history="1">
        <w:r w:rsidR="002D5108" w:rsidRPr="002D5108">
          <w:rPr>
            <w:rStyle w:val="Hypertextovodkaz"/>
            <w:rFonts w:cstheme="minorHAnsi"/>
            <w:noProof/>
          </w:rPr>
          <w:t>Obrázek 23 Vývoj standardizované úmrtnosti na 100 000 obyvatel evropské standardní populace; 1982 - 2018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_Toc77920888 \h </w:instrText>
        </w:r>
        <w:r w:rsidR="002D5108" w:rsidRPr="002D5108">
          <w:rPr>
            <w:noProof/>
            <w:webHidden/>
          </w:rPr>
        </w:r>
        <w:r w:rsidR="002D5108" w:rsidRPr="002D5108">
          <w:rPr>
            <w:noProof/>
            <w:webHidden/>
          </w:rPr>
          <w:fldChar w:fldCharType="separate"/>
        </w:r>
        <w:r>
          <w:rPr>
            <w:noProof/>
            <w:webHidden/>
          </w:rPr>
          <w:t>72</w:t>
        </w:r>
        <w:r w:rsidR="002D5108" w:rsidRPr="002D5108">
          <w:rPr>
            <w:noProof/>
            <w:webHidden/>
          </w:rPr>
          <w:fldChar w:fldCharType="end"/>
        </w:r>
      </w:hyperlink>
    </w:p>
    <w:p w14:paraId="0428B431" w14:textId="63BED37C"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89" w:history="1">
        <w:r w:rsidR="002D5108" w:rsidRPr="002D5108">
          <w:rPr>
            <w:rStyle w:val="Hypertextovodkaz"/>
            <w:rFonts w:cstheme="minorHAnsi"/>
            <w:noProof/>
          </w:rPr>
          <w:t>Obrázek 24 Srovnání standardizované míry úmrtnosti podle příčin úmrtnosti dle krajů (na 100 000 obyvatel) v roce 2017</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_Toc77920889 \h </w:instrText>
        </w:r>
        <w:r w:rsidR="002D5108" w:rsidRPr="002D5108">
          <w:rPr>
            <w:noProof/>
            <w:webHidden/>
          </w:rPr>
        </w:r>
        <w:r w:rsidR="002D5108" w:rsidRPr="002D5108">
          <w:rPr>
            <w:noProof/>
            <w:webHidden/>
          </w:rPr>
          <w:fldChar w:fldCharType="separate"/>
        </w:r>
        <w:r>
          <w:rPr>
            <w:noProof/>
            <w:webHidden/>
          </w:rPr>
          <w:t>73</w:t>
        </w:r>
        <w:r w:rsidR="002D5108" w:rsidRPr="002D5108">
          <w:rPr>
            <w:noProof/>
            <w:webHidden/>
          </w:rPr>
          <w:fldChar w:fldCharType="end"/>
        </w:r>
      </w:hyperlink>
    </w:p>
    <w:p w14:paraId="28957679" w14:textId="2AC42313"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90" w:history="1">
        <w:r w:rsidR="002D5108" w:rsidRPr="002D5108">
          <w:rPr>
            <w:rStyle w:val="Hypertextovodkaz"/>
            <w:rFonts w:cstheme="minorHAnsi"/>
            <w:noProof/>
          </w:rPr>
          <w:t>Obrázek 25 Srovnání počtu nehod na 1 000 obyvatel podle krajů v roce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_Toc77920890 \h </w:instrText>
        </w:r>
        <w:r w:rsidR="002D5108" w:rsidRPr="002D5108">
          <w:rPr>
            <w:noProof/>
            <w:webHidden/>
          </w:rPr>
        </w:r>
        <w:r w:rsidR="002D5108" w:rsidRPr="002D5108">
          <w:rPr>
            <w:noProof/>
            <w:webHidden/>
          </w:rPr>
          <w:fldChar w:fldCharType="separate"/>
        </w:r>
        <w:r>
          <w:rPr>
            <w:noProof/>
            <w:webHidden/>
          </w:rPr>
          <w:t>74</w:t>
        </w:r>
        <w:r w:rsidR="002D5108" w:rsidRPr="002D5108">
          <w:rPr>
            <w:noProof/>
            <w:webHidden/>
          </w:rPr>
          <w:fldChar w:fldCharType="end"/>
        </w:r>
      </w:hyperlink>
    </w:p>
    <w:p w14:paraId="08EEBC0E" w14:textId="41826060"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91" w:history="1">
        <w:r w:rsidR="002D5108" w:rsidRPr="002D5108">
          <w:rPr>
            <w:rStyle w:val="Hypertextovodkaz"/>
            <w:rFonts w:cstheme="minorHAnsi"/>
            <w:noProof/>
          </w:rPr>
          <w:t>Obrázek 26 Srovnání počtu nehod na 1 000 obyvatel podle nejčastějších příčin podle krajů v roce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_Toc77920891 \h </w:instrText>
        </w:r>
        <w:r w:rsidR="002D5108" w:rsidRPr="002D5108">
          <w:rPr>
            <w:noProof/>
            <w:webHidden/>
          </w:rPr>
        </w:r>
        <w:r w:rsidR="002D5108" w:rsidRPr="002D5108">
          <w:rPr>
            <w:noProof/>
            <w:webHidden/>
          </w:rPr>
          <w:fldChar w:fldCharType="separate"/>
        </w:r>
        <w:r>
          <w:rPr>
            <w:noProof/>
            <w:webHidden/>
          </w:rPr>
          <w:t>74</w:t>
        </w:r>
        <w:r w:rsidR="002D5108" w:rsidRPr="002D5108">
          <w:rPr>
            <w:noProof/>
            <w:webHidden/>
          </w:rPr>
          <w:fldChar w:fldCharType="end"/>
        </w:r>
      </w:hyperlink>
    </w:p>
    <w:p w14:paraId="49B10C20" w14:textId="41B81FDC"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92" w:history="1">
        <w:r w:rsidR="002D5108" w:rsidRPr="002D5108">
          <w:rPr>
            <w:rStyle w:val="Hypertextovodkaz"/>
            <w:rFonts w:cstheme="minorHAnsi"/>
            <w:noProof/>
          </w:rPr>
          <w:t>Obrázek 27 Počet nehod v hlavním městě Praha podle místa v roce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_Toc77920892 \h </w:instrText>
        </w:r>
        <w:r w:rsidR="002D5108" w:rsidRPr="002D5108">
          <w:rPr>
            <w:noProof/>
            <w:webHidden/>
          </w:rPr>
        </w:r>
        <w:r w:rsidR="002D5108" w:rsidRPr="002D5108">
          <w:rPr>
            <w:noProof/>
            <w:webHidden/>
          </w:rPr>
          <w:fldChar w:fldCharType="separate"/>
        </w:r>
        <w:r>
          <w:rPr>
            <w:noProof/>
            <w:webHidden/>
          </w:rPr>
          <w:t>75</w:t>
        </w:r>
        <w:r w:rsidR="002D5108" w:rsidRPr="002D5108">
          <w:rPr>
            <w:noProof/>
            <w:webHidden/>
          </w:rPr>
          <w:fldChar w:fldCharType="end"/>
        </w:r>
      </w:hyperlink>
    </w:p>
    <w:p w14:paraId="282AF374" w14:textId="4FAB24B8"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93" w:history="1">
        <w:r w:rsidR="002D5108" w:rsidRPr="002D5108">
          <w:rPr>
            <w:rStyle w:val="Hypertextovodkaz"/>
            <w:rFonts w:cstheme="minorHAnsi"/>
            <w:noProof/>
          </w:rPr>
          <w:t>Obrázek 28 Počty dopravních nehod v okresech ČR v roce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_Toc77920893 \h </w:instrText>
        </w:r>
        <w:r w:rsidR="002D5108" w:rsidRPr="002D5108">
          <w:rPr>
            <w:noProof/>
            <w:webHidden/>
          </w:rPr>
        </w:r>
        <w:r w:rsidR="002D5108" w:rsidRPr="002D5108">
          <w:rPr>
            <w:noProof/>
            <w:webHidden/>
          </w:rPr>
          <w:fldChar w:fldCharType="separate"/>
        </w:r>
        <w:r>
          <w:rPr>
            <w:noProof/>
            <w:webHidden/>
          </w:rPr>
          <w:t>76</w:t>
        </w:r>
        <w:r w:rsidR="002D5108" w:rsidRPr="002D5108">
          <w:rPr>
            <w:noProof/>
            <w:webHidden/>
          </w:rPr>
          <w:fldChar w:fldCharType="end"/>
        </w:r>
      </w:hyperlink>
    </w:p>
    <w:p w14:paraId="12CA7C17" w14:textId="73AC92F6"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94" w:history="1">
        <w:r w:rsidR="002D5108" w:rsidRPr="002D5108">
          <w:rPr>
            <w:rStyle w:val="Hypertextovodkaz"/>
            <w:rFonts w:cstheme="minorHAnsi"/>
            <w:noProof/>
          </w:rPr>
          <w:t>Obrázek 29 Umístění dopravních nehod s následkem smrti v rámci kraje v roce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_Toc77920894 \h </w:instrText>
        </w:r>
        <w:r w:rsidR="002D5108" w:rsidRPr="002D5108">
          <w:rPr>
            <w:noProof/>
            <w:webHidden/>
          </w:rPr>
        </w:r>
        <w:r w:rsidR="002D5108" w:rsidRPr="002D5108">
          <w:rPr>
            <w:noProof/>
            <w:webHidden/>
          </w:rPr>
          <w:fldChar w:fldCharType="separate"/>
        </w:r>
        <w:r>
          <w:rPr>
            <w:noProof/>
            <w:webHidden/>
          </w:rPr>
          <w:t>77</w:t>
        </w:r>
        <w:r w:rsidR="002D5108" w:rsidRPr="002D5108">
          <w:rPr>
            <w:noProof/>
            <w:webHidden/>
          </w:rPr>
          <w:fldChar w:fldCharType="end"/>
        </w:r>
      </w:hyperlink>
    </w:p>
    <w:p w14:paraId="7D0734C0" w14:textId="3E8EEBB1"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95" w:history="1">
        <w:r w:rsidR="002D5108" w:rsidRPr="002D5108">
          <w:rPr>
            <w:rStyle w:val="Hypertextovodkaz"/>
            <w:rFonts w:cstheme="minorHAnsi"/>
            <w:noProof/>
          </w:rPr>
          <w:t>Obrázek 30 Počet usmrcených při nehodách v krajích v letech 2016 –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_Toc77920895 \h </w:instrText>
        </w:r>
        <w:r w:rsidR="002D5108" w:rsidRPr="002D5108">
          <w:rPr>
            <w:noProof/>
            <w:webHidden/>
          </w:rPr>
        </w:r>
        <w:r w:rsidR="002D5108" w:rsidRPr="002D5108">
          <w:rPr>
            <w:noProof/>
            <w:webHidden/>
          </w:rPr>
          <w:fldChar w:fldCharType="separate"/>
        </w:r>
        <w:r>
          <w:rPr>
            <w:noProof/>
            <w:webHidden/>
          </w:rPr>
          <w:t>78</w:t>
        </w:r>
        <w:r w:rsidR="002D5108" w:rsidRPr="002D5108">
          <w:rPr>
            <w:noProof/>
            <w:webHidden/>
          </w:rPr>
          <w:fldChar w:fldCharType="end"/>
        </w:r>
      </w:hyperlink>
    </w:p>
    <w:p w14:paraId="187FA503" w14:textId="0BF4B6C0"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96" w:history="1">
        <w:r w:rsidR="002D5108" w:rsidRPr="002D5108">
          <w:rPr>
            <w:rStyle w:val="Hypertextovodkaz"/>
            <w:rFonts w:cstheme="minorHAnsi"/>
            <w:noProof/>
          </w:rPr>
          <w:t>Obrázek 31 Výpočtová hluková mapa povrchové dopravy – denní doba (2017)</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_Toc77920896 \h </w:instrText>
        </w:r>
        <w:r w:rsidR="002D5108" w:rsidRPr="002D5108">
          <w:rPr>
            <w:noProof/>
            <w:webHidden/>
          </w:rPr>
        </w:r>
        <w:r w:rsidR="002D5108" w:rsidRPr="002D5108">
          <w:rPr>
            <w:noProof/>
            <w:webHidden/>
          </w:rPr>
          <w:fldChar w:fldCharType="separate"/>
        </w:r>
        <w:r>
          <w:rPr>
            <w:noProof/>
            <w:webHidden/>
          </w:rPr>
          <w:t>82</w:t>
        </w:r>
        <w:r w:rsidR="002D5108" w:rsidRPr="002D5108">
          <w:rPr>
            <w:noProof/>
            <w:webHidden/>
          </w:rPr>
          <w:fldChar w:fldCharType="end"/>
        </w:r>
      </w:hyperlink>
    </w:p>
    <w:p w14:paraId="73EA0FEC" w14:textId="4613A83C"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97" w:history="1">
        <w:r w:rsidR="002D5108" w:rsidRPr="002D5108">
          <w:rPr>
            <w:rStyle w:val="Hypertextovodkaz"/>
            <w:rFonts w:cstheme="minorHAnsi"/>
            <w:noProof/>
          </w:rPr>
          <w:t>Obrázek 32 Výpočtová hluková mapa povrchové dopravy – noční doba (2017)</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_Toc77920897 \h </w:instrText>
        </w:r>
        <w:r w:rsidR="002D5108" w:rsidRPr="002D5108">
          <w:rPr>
            <w:noProof/>
            <w:webHidden/>
          </w:rPr>
        </w:r>
        <w:r w:rsidR="002D5108" w:rsidRPr="002D5108">
          <w:rPr>
            <w:noProof/>
            <w:webHidden/>
          </w:rPr>
          <w:fldChar w:fldCharType="separate"/>
        </w:r>
        <w:r>
          <w:rPr>
            <w:noProof/>
            <w:webHidden/>
          </w:rPr>
          <w:t>83</w:t>
        </w:r>
        <w:r w:rsidR="002D5108" w:rsidRPr="002D5108">
          <w:rPr>
            <w:noProof/>
            <w:webHidden/>
          </w:rPr>
          <w:fldChar w:fldCharType="end"/>
        </w:r>
      </w:hyperlink>
    </w:p>
    <w:p w14:paraId="7571B489" w14:textId="7B29E062"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98" w:history="1">
        <w:r w:rsidR="002D5108" w:rsidRPr="002D5108">
          <w:rPr>
            <w:rStyle w:val="Hypertextovodkaz"/>
            <w:rFonts w:cstheme="minorHAnsi"/>
            <w:noProof/>
          </w:rPr>
          <w:t>Obrázek 33 Strategická hluková mapa 2017 – hlukový ukazatel Ldvn</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_Toc77920898 \h </w:instrText>
        </w:r>
        <w:r w:rsidR="002D5108" w:rsidRPr="002D5108">
          <w:rPr>
            <w:noProof/>
            <w:webHidden/>
          </w:rPr>
        </w:r>
        <w:r w:rsidR="002D5108" w:rsidRPr="002D5108">
          <w:rPr>
            <w:noProof/>
            <w:webHidden/>
          </w:rPr>
          <w:fldChar w:fldCharType="separate"/>
        </w:r>
        <w:r>
          <w:rPr>
            <w:noProof/>
            <w:webHidden/>
          </w:rPr>
          <w:t>85</w:t>
        </w:r>
        <w:r w:rsidR="002D5108" w:rsidRPr="002D5108">
          <w:rPr>
            <w:noProof/>
            <w:webHidden/>
          </w:rPr>
          <w:fldChar w:fldCharType="end"/>
        </w:r>
      </w:hyperlink>
    </w:p>
    <w:p w14:paraId="2627E9E0" w14:textId="10920099"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899" w:history="1">
        <w:r w:rsidR="002D5108" w:rsidRPr="002D5108">
          <w:rPr>
            <w:rStyle w:val="Hypertextovodkaz"/>
            <w:rFonts w:cstheme="minorHAnsi"/>
            <w:noProof/>
          </w:rPr>
          <w:t>Obrázek 34 Vymezení kritických míst pro hluk ze silniční a tramvajové dopravy na aglomeraci Praha</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_Toc77920899 \h </w:instrText>
        </w:r>
        <w:r w:rsidR="002D5108" w:rsidRPr="002D5108">
          <w:rPr>
            <w:noProof/>
            <w:webHidden/>
          </w:rPr>
        </w:r>
        <w:r w:rsidR="002D5108" w:rsidRPr="002D5108">
          <w:rPr>
            <w:noProof/>
            <w:webHidden/>
          </w:rPr>
          <w:fldChar w:fldCharType="separate"/>
        </w:r>
        <w:r>
          <w:rPr>
            <w:noProof/>
            <w:webHidden/>
          </w:rPr>
          <w:t>89</w:t>
        </w:r>
        <w:r w:rsidR="002D5108" w:rsidRPr="002D5108">
          <w:rPr>
            <w:noProof/>
            <w:webHidden/>
          </w:rPr>
          <w:fldChar w:fldCharType="end"/>
        </w:r>
      </w:hyperlink>
    </w:p>
    <w:p w14:paraId="644404D3" w14:textId="4C2D9DC3"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00" w:history="1">
        <w:r w:rsidR="002D5108" w:rsidRPr="002D5108">
          <w:rPr>
            <w:rStyle w:val="Hypertextovodkaz"/>
            <w:rFonts w:cstheme="minorHAnsi"/>
            <w:noProof/>
          </w:rPr>
          <w:t>Obrázek 35 Přehledná situace a souhrnná lokalizace identifikovaných kritických míst</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_Toc77920900 \h </w:instrText>
        </w:r>
        <w:r w:rsidR="002D5108" w:rsidRPr="002D5108">
          <w:rPr>
            <w:noProof/>
            <w:webHidden/>
          </w:rPr>
        </w:r>
        <w:r w:rsidR="002D5108" w:rsidRPr="002D5108">
          <w:rPr>
            <w:noProof/>
            <w:webHidden/>
          </w:rPr>
          <w:fldChar w:fldCharType="separate"/>
        </w:r>
        <w:r>
          <w:rPr>
            <w:noProof/>
            <w:webHidden/>
          </w:rPr>
          <w:t>91</w:t>
        </w:r>
        <w:r w:rsidR="002D5108" w:rsidRPr="002D5108">
          <w:rPr>
            <w:noProof/>
            <w:webHidden/>
          </w:rPr>
          <w:fldChar w:fldCharType="end"/>
        </w:r>
      </w:hyperlink>
    </w:p>
    <w:p w14:paraId="2079F350" w14:textId="0D0A13D1"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01" w:history="1">
        <w:r w:rsidR="002D5108" w:rsidRPr="002D5108">
          <w:rPr>
            <w:rStyle w:val="Hypertextovodkaz"/>
            <w:rFonts w:cstheme="minorHAnsi"/>
            <w:noProof/>
          </w:rPr>
          <w:t>Obrázek 36 Izofony z leteckého provozu v denní době (06:00–22:00 hodin) vztažené k charakteristickému letovému dni;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_Toc77920901 \h </w:instrText>
        </w:r>
        <w:r w:rsidR="002D5108" w:rsidRPr="002D5108">
          <w:rPr>
            <w:noProof/>
            <w:webHidden/>
          </w:rPr>
        </w:r>
        <w:r w:rsidR="002D5108" w:rsidRPr="002D5108">
          <w:rPr>
            <w:noProof/>
            <w:webHidden/>
          </w:rPr>
          <w:fldChar w:fldCharType="separate"/>
        </w:r>
        <w:r>
          <w:rPr>
            <w:noProof/>
            <w:webHidden/>
          </w:rPr>
          <w:t>92</w:t>
        </w:r>
        <w:r w:rsidR="002D5108" w:rsidRPr="002D5108">
          <w:rPr>
            <w:noProof/>
            <w:webHidden/>
          </w:rPr>
          <w:fldChar w:fldCharType="end"/>
        </w:r>
      </w:hyperlink>
    </w:p>
    <w:p w14:paraId="017803AE" w14:textId="56A6E176"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02" w:history="1">
        <w:r w:rsidR="002D5108" w:rsidRPr="002D5108">
          <w:rPr>
            <w:rStyle w:val="Hypertextovodkaz"/>
            <w:rFonts w:cstheme="minorHAnsi"/>
            <w:noProof/>
          </w:rPr>
          <w:t>Obrázek 37 Izofony z leteckého provozu pro noční dobu (22:00–06:00 hodin) vztažené k charakteristickému letovému dni;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_Toc77920902 \h </w:instrText>
        </w:r>
        <w:r w:rsidR="002D5108" w:rsidRPr="002D5108">
          <w:rPr>
            <w:noProof/>
            <w:webHidden/>
          </w:rPr>
        </w:r>
        <w:r w:rsidR="002D5108" w:rsidRPr="002D5108">
          <w:rPr>
            <w:noProof/>
            <w:webHidden/>
          </w:rPr>
          <w:fldChar w:fldCharType="separate"/>
        </w:r>
        <w:r>
          <w:rPr>
            <w:noProof/>
            <w:webHidden/>
          </w:rPr>
          <w:t>94</w:t>
        </w:r>
        <w:r w:rsidR="002D5108" w:rsidRPr="002D5108">
          <w:rPr>
            <w:noProof/>
            <w:webHidden/>
          </w:rPr>
          <w:fldChar w:fldCharType="end"/>
        </w:r>
      </w:hyperlink>
    </w:p>
    <w:p w14:paraId="7431E5DA" w14:textId="5B244FF8"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03" w:history="1">
        <w:r w:rsidR="002D5108" w:rsidRPr="002D5108">
          <w:rPr>
            <w:rStyle w:val="Hypertextovodkaz"/>
            <w:rFonts w:cstheme="minorHAnsi"/>
            <w:noProof/>
          </w:rPr>
          <w:t>Obrázek 38 Ochranné pásmo Letiště Václava Havla Praha – oranžová hranice</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_Toc77920903 \h </w:instrText>
        </w:r>
        <w:r w:rsidR="002D5108" w:rsidRPr="002D5108">
          <w:rPr>
            <w:noProof/>
            <w:webHidden/>
          </w:rPr>
        </w:r>
        <w:r w:rsidR="002D5108" w:rsidRPr="002D5108">
          <w:rPr>
            <w:noProof/>
            <w:webHidden/>
          </w:rPr>
          <w:fldChar w:fldCharType="separate"/>
        </w:r>
        <w:r>
          <w:rPr>
            <w:noProof/>
            <w:webHidden/>
          </w:rPr>
          <w:t>94</w:t>
        </w:r>
        <w:r w:rsidR="002D5108" w:rsidRPr="002D5108">
          <w:rPr>
            <w:noProof/>
            <w:webHidden/>
          </w:rPr>
          <w:fldChar w:fldCharType="end"/>
        </w:r>
      </w:hyperlink>
    </w:p>
    <w:p w14:paraId="394BCC84" w14:textId="1B1CD0B6"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04" w:history="1">
        <w:r w:rsidR="002D5108" w:rsidRPr="002D5108">
          <w:rPr>
            <w:rStyle w:val="Hypertextovodkaz"/>
            <w:rFonts w:cstheme="minorHAnsi"/>
            <w:noProof/>
          </w:rPr>
          <w:t>Obrázek 39: Schéma vodní toků a vodních ploch na území Prahy</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_Toc77920904 \h </w:instrText>
        </w:r>
        <w:r w:rsidR="002D5108" w:rsidRPr="002D5108">
          <w:rPr>
            <w:noProof/>
            <w:webHidden/>
          </w:rPr>
        </w:r>
        <w:r w:rsidR="002D5108" w:rsidRPr="002D5108">
          <w:rPr>
            <w:noProof/>
            <w:webHidden/>
          </w:rPr>
          <w:fldChar w:fldCharType="separate"/>
        </w:r>
        <w:r>
          <w:rPr>
            <w:noProof/>
            <w:webHidden/>
          </w:rPr>
          <w:t>97</w:t>
        </w:r>
        <w:r w:rsidR="002D5108" w:rsidRPr="002D5108">
          <w:rPr>
            <w:noProof/>
            <w:webHidden/>
          </w:rPr>
          <w:fldChar w:fldCharType="end"/>
        </w:r>
      </w:hyperlink>
    </w:p>
    <w:p w14:paraId="2BF1ADC2" w14:textId="3B7F9402"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05" w:history="1">
        <w:r w:rsidR="002D5108" w:rsidRPr="002D5108">
          <w:rPr>
            <w:rStyle w:val="Hypertextovodkaz"/>
            <w:rFonts w:cstheme="minorHAnsi"/>
            <w:noProof/>
          </w:rPr>
          <w:t>Obrázek 40: Schéma záplavových území</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_Toc77920905 \h </w:instrText>
        </w:r>
        <w:r w:rsidR="002D5108" w:rsidRPr="002D5108">
          <w:rPr>
            <w:noProof/>
            <w:webHidden/>
          </w:rPr>
        </w:r>
        <w:r w:rsidR="002D5108" w:rsidRPr="002D5108">
          <w:rPr>
            <w:noProof/>
            <w:webHidden/>
          </w:rPr>
          <w:fldChar w:fldCharType="separate"/>
        </w:r>
        <w:r>
          <w:rPr>
            <w:noProof/>
            <w:webHidden/>
          </w:rPr>
          <w:t>99</w:t>
        </w:r>
        <w:r w:rsidR="002D5108" w:rsidRPr="002D5108">
          <w:rPr>
            <w:noProof/>
            <w:webHidden/>
          </w:rPr>
          <w:fldChar w:fldCharType="end"/>
        </w:r>
      </w:hyperlink>
    </w:p>
    <w:p w14:paraId="71A3C217" w14:textId="285DEBEB"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06" w:history="1">
        <w:r w:rsidR="002D5108" w:rsidRPr="002D5108">
          <w:rPr>
            <w:rStyle w:val="Hypertextovodkaz"/>
            <w:rFonts w:cstheme="minorHAnsi"/>
            <w:noProof/>
          </w:rPr>
          <w:t>Obrázek 41: Jakost vody v tocích, 2017 –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_Toc77920906 \h </w:instrText>
        </w:r>
        <w:r w:rsidR="002D5108" w:rsidRPr="002D5108">
          <w:rPr>
            <w:noProof/>
            <w:webHidden/>
          </w:rPr>
        </w:r>
        <w:r w:rsidR="002D5108" w:rsidRPr="002D5108">
          <w:rPr>
            <w:noProof/>
            <w:webHidden/>
          </w:rPr>
          <w:fldChar w:fldCharType="separate"/>
        </w:r>
        <w:r>
          <w:rPr>
            <w:noProof/>
            <w:webHidden/>
          </w:rPr>
          <w:t>101</w:t>
        </w:r>
        <w:r w:rsidR="002D5108" w:rsidRPr="002D5108">
          <w:rPr>
            <w:noProof/>
            <w:webHidden/>
          </w:rPr>
          <w:fldChar w:fldCharType="end"/>
        </w:r>
      </w:hyperlink>
    </w:p>
    <w:p w14:paraId="3259EBA9" w14:textId="36304C05"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07" w:history="1">
        <w:r w:rsidR="002D5108" w:rsidRPr="002D5108">
          <w:rPr>
            <w:rStyle w:val="Hypertextovodkaz"/>
            <w:rFonts w:cstheme="minorHAnsi"/>
            <w:noProof/>
          </w:rPr>
          <w:t>Obrázek 42: Ochranná pásma vodních zdrojů (červená šrafa)</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_Toc77920907 \h </w:instrText>
        </w:r>
        <w:r w:rsidR="002D5108" w:rsidRPr="002D5108">
          <w:rPr>
            <w:noProof/>
            <w:webHidden/>
          </w:rPr>
        </w:r>
        <w:r w:rsidR="002D5108" w:rsidRPr="002D5108">
          <w:rPr>
            <w:noProof/>
            <w:webHidden/>
          </w:rPr>
          <w:fldChar w:fldCharType="separate"/>
        </w:r>
        <w:r>
          <w:rPr>
            <w:noProof/>
            <w:webHidden/>
          </w:rPr>
          <w:t>105</w:t>
        </w:r>
        <w:r w:rsidR="002D5108" w:rsidRPr="002D5108">
          <w:rPr>
            <w:noProof/>
            <w:webHidden/>
          </w:rPr>
          <w:fldChar w:fldCharType="end"/>
        </w:r>
      </w:hyperlink>
    </w:p>
    <w:p w14:paraId="3EB27D40" w14:textId="75E137C0"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08" w:history="1">
        <w:r w:rsidR="002D5108" w:rsidRPr="002D5108">
          <w:rPr>
            <w:rStyle w:val="Hypertextovodkaz"/>
            <w:noProof/>
          </w:rPr>
          <w:t>Obrázek 43: Citlivé a zranitelné oblasti</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_Toc77920908 \h </w:instrText>
        </w:r>
        <w:r w:rsidR="002D5108" w:rsidRPr="002D5108">
          <w:rPr>
            <w:noProof/>
            <w:webHidden/>
          </w:rPr>
        </w:r>
        <w:r w:rsidR="002D5108" w:rsidRPr="002D5108">
          <w:rPr>
            <w:noProof/>
            <w:webHidden/>
          </w:rPr>
          <w:fldChar w:fldCharType="separate"/>
        </w:r>
        <w:r>
          <w:rPr>
            <w:noProof/>
            <w:webHidden/>
          </w:rPr>
          <w:t>107</w:t>
        </w:r>
        <w:r w:rsidR="002D5108" w:rsidRPr="002D5108">
          <w:rPr>
            <w:noProof/>
            <w:webHidden/>
          </w:rPr>
          <w:fldChar w:fldCharType="end"/>
        </w:r>
      </w:hyperlink>
    </w:p>
    <w:p w14:paraId="607BC555" w14:textId="5C24BC15"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09" w:history="1">
        <w:r w:rsidR="002D5108" w:rsidRPr="002D5108">
          <w:rPr>
            <w:rStyle w:val="Hypertextovodkaz"/>
            <w:rFonts w:cstheme="minorHAnsi"/>
            <w:noProof/>
          </w:rPr>
          <w:t>Obrázek 44: Krajinný pokryv dle databáze CORINE Land Cover,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_Toc77920909 \h </w:instrText>
        </w:r>
        <w:r w:rsidR="002D5108" w:rsidRPr="002D5108">
          <w:rPr>
            <w:noProof/>
            <w:webHidden/>
          </w:rPr>
        </w:r>
        <w:r w:rsidR="002D5108" w:rsidRPr="002D5108">
          <w:rPr>
            <w:noProof/>
            <w:webHidden/>
          </w:rPr>
          <w:fldChar w:fldCharType="separate"/>
        </w:r>
        <w:r>
          <w:rPr>
            <w:noProof/>
            <w:webHidden/>
          </w:rPr>
          <w:t>109</w:t>
        </w:r>
        <w:r w:rsidR="002D5108" w:rsidRPr="002D5108">
          <w:rPr>
            <w:noProof/>
            <w:webHidden/>
          </w:rPr>
          <w:fldChar w:fldCharType="end"/>
        </w:r>
      </w:hyperlink>
    </w:p>
    <w:p w14:paraId="074E39DB" w14:textId="08504ADF"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10" w:history="1">
        <w:r w:rsidR="002D5108" w:rsidRPr="002D5108">
          <w:rPr>
            <w:rStyle w:val="Hypertextovodkaz"/>
            <w:rFonts w:cstheme="minorHAnsi"/>
            <w:noProof/>
          </w:rPr>
          <w:t>Obrázek 45: kvalita půdy na obhospodařovaných polích</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_Toc77920910 \h </w:instrText>
        </w:r>
        <w:r w:rsidR="002D5108" w:rsidRPr="002D5108">
          <w:rPr>
            <w:noProof/>
            <w:webHidden/>
          </w:rPr>
        </w:r>
        <w:r w:rsidR="002D5108" w:rsidRPr="002D5108">
          <w:rPr>
            <w:noProof/>
            <w:webHidden/>
          </w:rPr>
          <w:fldChar w:fldCharType="separate"/>
        </w:r>
        <w:r>
          <w:rPr>
            <w:noProof/>
            <w:webHidden/>
          </w:rPr>
          <w:t>110</w:t>
        </w:r>
        <w:r w:rsidR="002D5108" w:rsidRPr="002D5108">
          <w:rPr>
            <w:noProof/>
            <w:webHidden/>
          </w:rPr>
          <w:fldChar w:fldCharType="end"/>
        </w:r>
      </w:hyperlink>
    </w:p>
    <w:p w14:paraId="5F0E3038" w14:textId="0B550D4E"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11" w:history="1">
        <w:r w:rsidR="002D5108" w:rsidRPr="002D5108">
          <w:rPr>
            <w:rStyle w:val="Hypertextovodkaz"/>
            <w:rFonts w:cstheme="minorHAnsi"/>
            <w:noProof/>
          </w:rPr>
          <w:t>Obrázek 46: Lesy na území Prahy</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_Toc77920911 \h </w:instrText>
        </w:r>
        <w:r w:rsidR="002D5108" w:rsidRPr="002D5108">
          <w:rPr>
            <w:noProof/>
            <w:webHidden/>
          </w:rPr>
        </w:r>
        <w:r w:rsidR="002D5108" w:rsidRPr="002D5108">
          <w:rPr>
            <w:noProof/>
            <w:webHidden/>
          </w:rPr>
          <w:fldChar w:fldCharType="separate"/>
        </w:r>
        <w:r>
          <w:rPr>
            <w:noProof/>
            <w:webHidden/>
          </w:rPr>
          <w:t>114</w:t>
        </w:r>
        <w:r w:rsidR="002D5108" w:rsidRPr="002D5108">
          <w:rPr>
            <w:noProof/>
            <w:webHidden/>
          </w:rPr>
          <w:fldChar w:fldCharType="end"/>
        </w:r>
      </w:hyperlink>
    </w:p>
    <w:p w14:paraId="3E5CADE2" w14:textId="58EC16F7"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12" w:history="1">
        <w:r w:rsidR="002D5108" w:rsidRPr="002D5108">
          <w:rPr>
            <w:rStyle w:val="Hypertextovodkaz"/>
            <w:rFonts w:cstheme="minorHAnsi"/>
            <w:noProof/>
          </w:rPr>
          <w:t>Obrázek 47: Výškové stupně</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_Toc77920912 \h </w:instrText>
        </w:r>
        <w:r w:rsidR="002D5108" w:rsidRPr="002D5108">
          <w:rPr>
            <w:noProof/>
            <w:webHidden/>
          </w:rPr>
        </w:r>
        <w:r w:rsidR="002D5108" w:rsidRPr="002D5108">
          <w:rPr>
            <w:noProof/>
            <w:webHidden/>
          </w:rPr>
          <w:fldChar w:fldCharType="separate"/>
        </w:r>
        <w:r>
          <w:rPr>
            <w:noProof/>
            <w:webHidden/>
          </w:rPr>
          <w:t>117</w:t>
        </w:r>
        <w:r w:rsidR="002D5108" w:rsidRPr="002D5108">
          <w:rPr>
            <w:noProof/>
            <w:webHidden/>
          </w:rPr>
          <w:fldChar w:fldCharType="end"/>
        </w:r>
      </w:hyperlink>
    </w:p>
    <w:p w14:paraId="04879344" w14:textId="7439F352"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13" w:history="1">
        <w:r w:rsidR="002D5108" w:rsidRPr="002D5108">
          <w:rPr>
            <w:rStyle w:val="Hypertextovodkaz"/>
            <w:rFonts w:cstheme="minorHAnsi"/>
            <w:noProof/>
          </w:rPr>
          <w:t>Obrázek 48: Geologická stavba</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_Toc77920913 \h </w:instrText>
        </w:r>
        <w:r w:rsidR="002D5108" w:rsidRPr="002D5108">
          <w:rPr>
            <w:noProof/>
            <w:webHidden/>
          </w:rPr>
        </w:r>
        <w:r w:rsidR="002D5108" w:rsidRPr="002D5108">
          <w:rPr>
            <w:noProof/>
            <w:webHidden/>
          </w:rPr>
          <w:fldChar w:fldCharType="separate"/>
        </w:r>
        <w:r>
          <w:rPr>
            <w:noProof/>
            <w:webHidden/>
          </w:rPr>
          <w:t>119</w:t>
        </w:r>
        <w:r w:rsidR="002D5108" w:rsidRPr="002D5108">
          <w:rPr>
            <w:noProof/>
            <w:webHidden/>
          </w:rPr>
          <w:fldChar w:fldCharType="end"/>
        </w:r>
      </w:hyperlink>
    </w:p>
    <w:p w14:paraId="60295B36" w14:textId="6E3878B6"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14" w:history="1">
        <w:r w:rsidR="002D5108" w:rsidRPr="002D5108">
          <w:rPr>
            <w:rStyle w:val="Hypertextovodkaz"/>
            <w:rFonts w:cstheme="minorHAnsi"/>
            <w:noProof/>
          </w:rPr>
          <w:t>Obrázek 49: Radonové riziko</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_Toc77920914 \h </w:instrText>
        </w:r>
        <w:r w:rsidR="002D5108" w:rsidRPr="002D5108">
          <w:rPr>
            <w:noProof/>
            <w:webHidden/>
          </w:rPr>
        </w:r>
        <w:r w:rsidR="002D5108" w:rsidRPr="002D5108">
          <w:rPr>
            <w:noProof/>
            <w:webHidden/>
          </w:rPr>
          <w:fldChar w:fldCharType="separate"/>
        </w:r>
        <w:r>
          <w:rPr>
            <w:noProof/>
            <w:webHidden/>
          </w:rPr>
          <w:t>123</w:t>
        </w:r>
        <w:r w:rsidR="002D5108" w:rsidRPr="002D5108">
          <w:rPr>
            <w:noProof/>
            <w:webHidden/>
          </w:rPr>
          <w:fldChar w:fldCharType="end"/>
        </w:r>
      </w:hyperlink>
    </w:p>
    <w:p w14:paraId="2D9D19B5" w14:textId="077BDBED"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15" w:history="1">
        <w:r w:rsidR="002D5108" w:rsidRPr="002D5108">
          <w:rPr>
            <w:rStyle w:val="Hypertextovodkaz"/>
            <w:rFonts w:cstheme="minorHAnsi"/>
            <w:noProof/>
          </w:rPr>
          <w:t>Obrázek 50: Krajinný prostor města</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_Toc77920915 \h </w:instrText>
        </w:r>
        <w:r w:rsidR="002D5108" w:rsidRPr="002D5108">
          <w:rPr>
            <w:noProof/>
            <w:webHidden/>
          </w:rPr>
        </w:r>
        <w:r w:rsidR="002D5108" w:rsidRPr="002D5108">
          <w:rPr>
            <w:noProof/>
            <w:webHidden/>
          </w:rPr>
          <w:fldChar w:fldCharType="separate"/>
        </w:r>
        <w:r>
          <w:rPr>
            <w:noProof/>
            <w:webHidden/>
          </w:rPr>
          <w:t>133</w:t>
        </w:r>
        <w:r w:rsidR="002D5108" w:rsidRPr="002D5108">
          <w:rPr>
            <w:noProof/>
            <w:webHidden/>
          </w:rPr>
          <w:fldChar w:fldCharType="end"/>
        </w:r>
      </w:hyperlink>
    </w:p>
    <w:p w14:paraId="7EF00E97" w14:textId="35B0C5AD"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16" w:history="1">
        <w:r w:rsidR="002D5108" w:rsidRPr="002D5108">
          <w:rPr>
            <w:rStyle w:val="Hypertextovodkaz"/>
            <w:rFonts w:cstheme="minorHAnsi"/>
            <w:noProof/>
          </w:rPr>
          <w:t>Obrázek 51: Přírodní parky</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_Toc77920916 \h </w:instrText>
        </w:r>
        <w:r w:rsidR="002D5108" w:rsidRPr="002D5108">
          <w:rPr>
            <w:noProof/>
            <w:webHidden/>
          </w:rPr>
        </w:r>
        <w:r w:rsidR="002D5108" w:rsidRPr="002D5108">
          <w:rPr>
            <w:noProof/>
            <w:webHidden/>
          </w:rPr>
          <w:fldChar w:fldCharType="separate"/>
        </w:r>
        <w:r>
          <w:rPr>
            <w:noProof/>
            <w:webHidden/>
          </w:rPr>
          <w:t>139</w:t>
        </w:r>
        <w:r w:rsidR="002D5108" w:rsidRPr="002D5108">
          <w:rPr>
            <w:noProof/>
            <w:webHidden/>
          </w:rPr>
          <w:fldChar w:fldCharType="end"/>
        </w:r>
      </w:hyperlink>
    </w:p>
    <w:p w14:paraId="5A6CAEE4" w14:textId="599C48A0"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17" w:history="1">
        <w:r w:rsidR="002D5108" w:rsidRPr="002D5108">
          <w:rPr>
            <w:rStyle w:val="Hypertextovodkaz"/>
            <w:rFonts w:cstheme="minorHAnsi"/>
            <w:noProof/>
          </w:rPr>
          <w:t>Obrázek 52: Kulturně-historické hodnoty</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_Toc77920917 \h </w:instrText>
        </w:r>
        <w:r w:rsidR="002D5108" w:rsidRPr="002D5108">
          <w:rPr>
            <w:noProof/>
            <w:webHidden/>
          </w:rPr>
        </w:r>
        <w:r w:rsidR="002D5108" w:rsidRPr="002D5108">
          <w:rPr>
            <w:noProof/>
            <w:webHidden/>
          </w:rPr>
          <w:fldChar w:fldCharType="separate"/>
        </w:r>
        <w:r>
          <w:rPr>
            <w:noProof/>
            <w:webHidden/>
          </w:rPr>
          <w:t>143</w:t>
        </w:r>
        <w:r w:rsidR="002D5108" w:rsidRPr="002D5108">
          <w:rPr>
            <w:noProof/>
            <w:webHidden/>
          </w:rPr>
          <w:fldChar w:fldCharType="end"/>
        </w:r>
      </w:hyperlink>
    </w:p>
    <w:p w14:paraId="167E3A5F" w14:textId="5B9B069A"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18" w:history="1">
        <w:r w:rsidR="002D5108" w:rsidRPr="002D5108">
          <w:rPr>
            <w:rStyle w:val="Hypertextovodkaz"/>
            <w:rFonts w:cstheme="minorHAnsi"/>
            <w:noProof/>
          </w:rPr>
          <w:t>Obrázek 53: Vymezené oblasti s rizikem vzniku kumulativních a synergických vlivů</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_Toc77920918 \h </w:instrText>
        </w:r>
        <w:r w:rsidR="002D5108" w:rsidRPr="002D5108">
          <w:rPr>
            <w:noProof/>
            <w:webHidden/>
          </w:rPr>
        </w:r>
        <w:r w:rsidR="002D5108" w:rsidRPr="002D5108">
          <w:rPr>
            <w:noProof/>
            <w:webHidden/>
          </w:rPr>
          <w:fldChar w:fldCharType="separate"/>
        </w:r>
        <w:r>
          <w:rPr>
            <w:noProof/>
            <w:webHidden/>
          </w:rPr>
          <w:t>156</w:t>
        </w:r>
        <w:r w:rsidR="002D5108" w:rsidRPr="002D5108">
          <w:rPr>
            <w:noProof/>
            <w:webHidden/>
          </w:rPr>
          <w:fldChar w:fldCharType="end"/>
        </w:r>
      </w:hyperlink>
    </w:p>
    <w:p w14:paraId="03920450" w14:textId="65593209"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19" w:history="1">
        <w:r w:rsidR="002D5108" w:rsidRPr="002D5108">
          <w:rPr>
            <w:rStyle w:val="Hypertextovodkaz"/>
            <w:rFonts w:cstheme="minorHAnsi"/>
            <w:noProof/>
          </w:rPr>
          <w:t>Obrázek 54 Překročení imisního limitu</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_Toc77920919 \h </w:instrText>
        </w:r>
        <w:r w:rsidR="002D5108" w:rsidRPr="002D5108">
          <w:rPr>
            <w:noProof/>
            <w:webHidden/>
          </w:rPr>
        </w:r>
        <w:r w:rsidR="002D5108" w:rsidRPr="002D5108">
          <w:rPr>
            <w:noProof/>
            <w:webHidden/>
          </w:rPr>
          <w:fldChar w:fldCharType="separate"/>
        </w:r>
        <w:r>
          <w:rPr>
            <w:noProof/>
            <w:webHidden/>
          </w:rPr>
          <w:t>158</w:t>
        </w:r>
        <w:r w:rsidR="002D5108" w:rsidRPr="002D5108">
          <w:rPr>
            <w:noProof/>
            <w:webHidden/>
          </w:rPr>
          <w:fldChar w:fldCharType="end"/>
        </w:r>
      </w:hyperlink>
    </w:p>
    <w:p w14:paraId="13BC3493" w14:textId="29E17949"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20" w:history="1">
        <w:r w:rsidR="002D5108" w:rsidRPr="002D5108">
          <w:rPr>
            <w:rStyle w:val="Hypertextovodkaz"/>
            <w:rFonts w:cstheme="minorHAnsi"/>
            <w:noProof/>
          </w:rPr>
          <w:t>Obrázek 55 Překročení hlukových limitů</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_Toc77920920 \h </w:instrText>
        </w:r>
        <w:r w:rsidR="002D5108" w:rsidRPr="002D5108">
          <w:rPr>
            <w:noProof/>
            <w:webHidden/>
          </w:rPr>
        </w:r>
        <w:r w:rsidR="002D5108" w:rsidRPr="002D5108">
          <w:rPr>
            <w:noProof/>
            <w:webHidden/>
          </w:rPr>
          <w:fldChar w:fldCharType="separate"/>
        </w:r>
        <w:r>
          <w:rPr>
            <w:noProof/>
            <w:webHidden/>
          </w:rPr>
          <w:t>161</w:t>
        </w:r>
        <w:r w:rsidR="002D5108" w:rsidRPr="002D5108">
          <w:rPr>
            <w:noProof/>
            <w:webHidden/>
          </w:rPr>
          <w:fldChar w:fldCharType="end"/>
        </w:r>
      </w:hyperlink>
    </w:p>
    <w:p w14:paraId="3639B821" w14:textId="49F69C38"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21" w:history="1">
        <w:r w:rsidR="002D5108" w:rsidRPr="002D5108">
          <w:rPr>
            <w:rStyle w:val="Hypertextovodkaz"/>
            <w:rFonts w:cstheme="minorHAnsi"/>
            <w:noProof/>
          </w:rPr>
          <w:t>Obrázek 56: Kategorizace záplavových území z hlediska jejich ochrany</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_Toc77920921 \h </w:instrText>
        </w:r>
        <w:r w:rsidR="002D5108" w:rsidRPr="002D5108">
          <w:rPr>
            <w:noProof/>
            <w:webHidden/>
          </w:rPr>
        </w:r>
        <w:r w:rsidR="002D5108" w:rsidRPr="002D5108">
          <w:rPr>
            <w:noProof/>
            <w:webHidden/>
          </w:rPr>
          <w:fldChar w:fldCharType="separate"/>
        </w:r>
        <w:r>
          <w:rPr>
            <w:noProof/>
            <w:webHidden/>
          </w:rPr>
          <w:t>162</w:t>
        </w:r>
        <w:r w:rsidR="002D5108" w:rsidRPr="002D5108">
          <w:rPr>
            <w:noProof/>
            <w:webHidden/>
          </w:rPr>
          <w:fldChar w:fldCharType="end"/>
        </w:r>
      </w:hyperlink>
    </w:p>
    <w:p w14:paraId="451CDD33" w14:textId="77777777" w:rsidR="005B6E43" w:rsidRPr="002D5108" w:rsidRDefault="005B6E43" w:rsidP="005B6E43">
      <w:r w:rsidRPr="002D5108">
        <w:fldChar w:fldCharType="end"/>
      </w:r>
    </w:p>
    <w:p w14:paraId="7F5ED17A" w14:textId="77777777" w:rsidR="005B6E43" w:rsidRDefault="005B6E43" w:rsidP="005B6E43"/>
    <w:p w14:paraId="5577A763" w14:textId="63A7B3B9" w:rsidR="005B6E43" w:rsidRPr="005B6E43" w:rsidRDefault="005B6E43" w:rsidP="005B6E43">
      <w:pPr>
        <w:rPr>
          <w:b/>
        </w:rPr>
      </w:pPr>
      <w:r w:rsidRPr="005B6E43">
        <w:rPr>
          <w:b/>
        </w:rPr>
        <w:t>Seznam tabulek</w:t>
      </w:r>
    </w:p>
    <w:p w14:paraId="7D9D59CF" w14:textId="14D3DAC0" w:rsidR="002D5108" w:rsidRPr="002D5108" w:rsidRDefault="005B6E43">
      <w:pPr>
        <w:pStyle w:val="Seznamobrzk"/>
        <w:tabs>
          <w:tab w:val="right" w:leader="dot" w:pos="9060"/>
        </w:tabs>
        <w:rPr>
          <w:rFonts w:asciiTheme="minorHAnsi" w:eastAsiaTheme="minorEastAsia" w:hAnsiTheme="minorHAnsi" w:cstheme="minorBidi"/>
          <w:noProof/>
        </w:rPr>
      </w:pPr>
      <w:r w:rsidRPr="002D5108">
        <w:fldChar w:fldCharType="begin"/>
      </w:r>
      <w:r w:rsidRPr="002D5108">
        <w:instrText xml:space="preserve"> TOC \h \z \c "Tabulka" </w:instrText>
      </w:r>
      <w:r w:rsidRPr="002D5108">
        <w:fldChar w:fldCharType="separate"/>
      </w:r>
      <w:hyperlink w:anchor="_Toc77920922" w:history="1">
        <w:r w:rsidR="002D5108" w:rsidRPr="002D5108">
          <w:rPr>
            <w:rStyle w:val="Hypertextovodkaz"/>
            <w:rFonts w:cstheme="minorHAnsi"/>
            <w:noProof/>
          </w:rPr>
          <w:t>Tabulka 1: Emise základních znečišťujících látek (celkové a podíl v %) v Praze ze stacionárních zdrojů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_Toc77920922 \h </w:instrText>
        </w:r>
        <w:r w:rsidR="002D5108" w:rsidRPr="002D5108">
          <w:rPr>
            <w:noProof/>
            <w:webHidden/>
          </w:rPr>
        </w:r>
        <w:r w:rsidR="002D5108" w:rsidRPr="002D5108">
          <w:rPr>
            <w:noProof/>
            <w:webHidden/>
          </w:rPr>
          <w:fldChar w:fldCharType="separate"/>
        </w:r>
        <w:r w:rsidR="003A0C97">
          <w:rPr>
            <w:noProof/>
            <w:webHidden/>
          </w:rPr>
          <w:t>47</w:t>
        </w:r>
        <w:r w:rsidR="002D5108" w:rsidRPr="002D5108">
          <w:rPr>
            <w:noProof/>
            <w:webHidden/>
          </w:rPr>
          <w:fldChar w:fldCharType="end"/>
        </w:r>
      </w:hyperlink>
    </w:p>
    <w:p w14:paraId="188B6126" w14:textId="1E7BB964"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23" w:history="1">
        <w:r w:rsidR="002D5108" w:rsidRPr="002D5108">
          <w:rPr>
            <w:rStyle w:val="Hypertextovodkaz"/>
            <w:rFonts w:cstheme="minorHAnsi"/>
            <w:noProof/>
          </w:rPr>
          <w:t>Tabulka 2: Nejvýznamnější velké zdroje znečišťování ovzduší (REZZO 1) v Praze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_Toc77920923 \h </w:instrText>
        </w:r>
        <w:r w:rsidR="002D5108" w:rsidRPr="002D5108">
          <w:rPr>
            <w:noProof/>
            <w:webHidden/>
          </w:rPr>
        </w:r>
        <w:r w:rsidR="002D5108" w:rsidRPr="002D5108">
          <w:rPr>
            <w:noProof/>
            <w:webHidden/>
          </w:rPr>
          <w:fldChar w:fldCharType="separate"/>
        </w:r>
        <w:r>
          <w:rPr>
            <w:noProof/>
            <w:webHidden/>
          </w:rPr>
          <w:t>48</w:t>
        </w:r>
        <w:r w:rsidR="002D5108" w:rsidRPr="002D5108">
          <w:rPr>
            <w:noProof/>
            <w:webHidden/>
          </w:rPr>
          <w:fldChar w:fldCharType="end"/>
        </w:r>
      </w:hyperlink>
    </w:p>
    <w:p w14:paraId="361AA787" w14:textId="0B83E94E"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24" w:history="1">
        <w:r w:rsidR="002D5108" w:rsidRPr="002D5108">
          <w:rPr>
            <w:rStyle w:val="Hypertextovodkaz"/>
            <w:rFonts w:cstheme="minorHAnsi"/>
            <w:noProof/>
          </w:rPr>
          <w:t>Tabulka 3: Emise z automobilové dopravy na území Prahy (t/rok, z BaP kg/rok)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_Toc77920924 \h </w:instrText>
        </w:r>
        <w:r w:rsidR="002D5108" w:rsidRPr="002D5108">
          <w:rPr>
            <w:noProof/>
            <w:webHidden/>
          </w:rPr>
        </w:r>
        <w:r w:rsidR="002D5108" w:rsidRPr="002D5108">
          <w:rPr>
            <w:noProof/>
            <w:webHidden/>
          </w:rPr>
          <w:fldChar w:fldCharType="separate"/>
        </w:r>
        <w:r>
          <w:rPr>
            <w:noProof/>
            <w:webHidden/>
          </w:rPr>
          <w:t>49</w:t>
        </w:r>
        <w:r w:rsidR="002D5108" w:rsidRPr="002D5108">
          <w:rPr>
            <w:noProof/>
            <w:webHidden/>
          </w:rPr>
          <w:fldChar w:fldCharType="end"/>
        </w:r>
      </w:hyperlink>
    </w:p>
    <w:p w14:paraId="3799ACC7" w14:textId="5E99FCBF"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25" w:history="1">
        <w:r w:rsidR="002D5108" w:rsidRPr="002D5108">
          <w:rPr>
            <w:rStyle w:val="Hypertextovodkaz"/>
            <w:rFonts w:cstheme="minorHAnsi"/>
            <w:noProof/>
          </w:rPr>
          <w:t>Tabulka 4: Podíl jednotlivých skupin zdrojů na emisích z automobilové dopravy (%) (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_Toc77920925 \h </w:instrText>
        </w:r>
        <w:r w:rsidR="002D5108" w:rsidRPr="002D5108">
          <w:rPr>
            <w:noProof/>
            <w:webHidden/>
          </w:rPr>
        </w:r>
        <w:r w:rsidR="002D5108" w:rsidRPr="002D5108">
          <w:rPr>
            <w:noProof/>
            <w:webHidden/>
          </w:rPr>
          <w:fldChar w:fldCharType="separate"/>
        </w:r>
        <w:r>
          <w:rPr>
            <w:noProof/>
            <w:webHidden/>
          </w:rPr>
          <w:t>49</w:t>
        </w:r>
        <w:r w:rsidR="002D5108" w:rsidRPr="002D5108">
          <w:rPr>
            <w:noProof/>
            <w:webHidden/>
          </w:rPr>
          <w:fldChar w:fldCharType="end"/>
        </w:r>
      </w:hyperlink>
    </w:p>
    <w:p w14:paraId="1D8613C1" w14:textId="54821A0E"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26" w:history="1">
        <w:r w:rsidR="002D5108" w:rsidRPr="002D5108">
          <w:rPr>
            <w:rStyle w:val="Hypertextovodkaz"/>
            <w:rFonts w:cstheme="minorHAnsi"/>
            <w:noProof/>
          </w:rPr>
          <w:t>Tabulka 5: Emise z letecké, železniční a lodní dopravy na území Prahy (2018)</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_Toc77920926 \h </w:instrText>
        </w:r>
        <w:r w:rsidR="002D5108" w:rsidRPr="002D5108">
          <w:rPr>
            <w:noProof/>
            <w:webHidden/>
          </w:rPr>
        </w:r>
        <w:r w:rsidR="002D5108" w:rsidRPr="002D5108">
          <w:rPr>
            <w:noProof/>
            <w:webHidden/>
          </w:rPr>
          <w:fldChar w:fldCharType="separate"/>
        </w:r>
        <w:r>
          <w:rPr>
            <w:noProof/>
            <w:webHidden/>
          </w:rPr>
          <w:t>52</w:t>
        </w:r>
        <w:r w:rsidR="002D5108" w:rsidRPr="002D5108">
          <w:rPr>
            <w:noProof/>
            <w:webHidden/>
          </w:rPr>
          <w:fldChar w:fldCharType="end"/>
        </w:r>
      </w:hyperlink>
    </w:p>
    <w:p w14:paraId="3BB09533" w14:textId="1E2E6FCB"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27" w:history="1">
        <w:r w:rsidR="002D5108" w:rsidRPr="002D5108">
          <w:rPr>
            <w:rStyle w:val="Hypertextovodkaz"/>
            <w:rFonts w:cstheme="minorHAnsi"/>
            <w:noProof/>
          </w:rPr>
          <w:t>Tabulka 6: Imisní limity pro ochranu zdraví</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_Toc77920927 \h </w:instrText>
        </w:r>
        <w:r w:rsidR="002D5108" w:rsidRPr="002D5108">
          <w:rPr>
            <w:noProof/>
            <w:webHidden/>
          </w:rPr>
        </w:r>
        <w:r w:rsidR="002D5108" w:rsidRPr="002D5108">
          <w:rPr>
            <w:noProof/>
            <w:webHidden/>
          </w:rPr>
          <w:fldChar w:fldCharType="separate"/>
        </w:r>
        <w:r>
          <w:rPr>
            <w:noProof/>
            <w:webHidden/>
          </w:rPr>
          <w:t>53</w:t>
        </w:r>
        <w:r w:rsidR="002D5108" w:rsidRPr="002D5108">
          <w:rPr>
            <w:noProof/>
            <w:webHidden/>
          </w:rPr>
          <w:fldChar w:fldCharType="end"/>
        </w:r>
      </w:hyperlink>
    </w:p>
    <w:p w14:paraId="0058A750" w14:textId="76837704"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28" w:history="1">
        <w:r w:rsidR="002D5108" w:rsidRPr="002D5108">
          <w:rPr>
            <w:rStyle w:val="Hypertextovodkaz"/>
            <w:rFonts w:cstheme="minorHAnsi"/>
            <w:noProof/>
          </w:rPr>
          <w:t>Tabulka 7: Klimatologické charakteristiky vybraných oblastí</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_Toc77920928 \h </w:instrText>
        </w:r>
        <w:r w:rsidR="002D5108" w:rsidRPr="002D5108">
          <w:rPr>
            <w:noProof/>
            <w:webHidden/>
          </w:rPr>
        </w:r>
        <w:r w:rsidR="002D5108" w:rsidRPr="002D5108">
          <w:rPr>
            <w:noProof/>
            <w:webHidden/>
          </w:rPr>
          <w:fldChar w:fldCharType="separate"/>
        </w:r>
        <w:r>
          <w:rPr>
            <w:noProof/>
            <w:webHidden/>
          </w:rPr>
          <w:t>62</w:t>
        </w:r>
        <w:r w:rsidR="002D5108" w:rsidRPr="002D5108">
          <w:rPr>
            <w:noProof/>
            <w:webHidden/>
          </w:rPr>
          <w:fldChar w:fldCharType="end"/>
        </w:r>
      </w:hyperlink>
    </w:p>
    <w:p w14:paraId="64175D1C" w14:textId="2C79BE1B"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29" w:history="1">
        <w:r w:rsidR="002D5108" w:rsidRPr="002D5108">
          <w:rPr>
            <w:rStyle w:val="Hypertextovodkaz"/>
            <w:rFonts w:cstheme="minorHAnsi"/>
            <w:noProof/>
          </w:rPr>
          <w:t>Tabulka 8: Popis klimatu hlavního města Prahy</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_Toc77920929 \h </w:instrText>
        </w:r>
        <w:r w:rsidR="002D5108" w:rsidRPr="002D5108">
          <w:rPr>
            <w:noProof/>
            <w:webHidden/>
          </w:rPr>
        </w:r>
        <w:r w:rsidR="002D5108" w:rsidRPr="002D5108">
          <w:rPr>
            <w:noProof/>
            <w:webHidden/>
          </w:rPr>
          <w:fldChar w:fldCharType="separate"/>
        </w:r>
        <w:r>
          <w:rPr>
            <w:noProof/>
            <w:webHidden/>
          </w:rPr>
          <w:t>63</w:t>
        </w:r>
        <w:r w:rsidR="002D5108" w:rsidRPr="002D5108">
          <w:rPr>
            <w:noProof/>
            <w:webHidden/>
          </w:rPr>
          <w:fldChar w:fldCharType="end"/>
        </w:r>
      </w:hyperlink>
    </w:p>
    <w:p w14:paraId="6F5BEC16" w14:textId="557EC9C7"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30" w:history="1">
        <w:r w:rsidR="002D5108" w:rsidRPr="002D5108">
          <w:rPr>
            <w:rStyle w:val="Hypertextovodkaz"/>
            <w:rFonts w:cstheme="minorHAnsi"/>
            <w:noProof/>
          </w:rPr>
          <w:t>Tabulka 9: Praha - Klementinum</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_Toc77920930 \h </w:instrText>
        </w:r>
        <w:r w:rsidR="002D5108" w:rsidRPr="002D5108">
          <w:rPr>
            <w:noProof/>
            <w:webHidden/>
          </w:rPr>
        </w:r>
        <w:r w:rsidR="002D5108" w:rsidRPr="002D5108">
          <w:rPr>
            <w:noProof/>
            <w:webHidden/>
          </w:rPr>
          <w:fldChar w:fldCharType="separate"/>
        </w:r>
        <w:r>
          <w:rPr>
            <w:noProof/>
            <w:webHidden/>
          </w:rPr>
          <w:t>64</w:t>
        </w:r>
        <w:r w:rsidR="002D5108" w:rsidRPr="002D5108">
          <w:rPr>
            <w:noProof/>
            <w:webHidden/>
          </w:rPr>
          <w:fldChar w:fldCharType="end"/>
        </w:r>
      </w:hyperlink>
    </w:p>
    <w:p w14:paraId="347D0C51" w14:textId="7C0FCB6E"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31" w:history="1">
        <w:r w:rsidR="002D5108" w:rsidRPr="002D5108">
          <w:rPr>
            <w:rStyle w:val="Hypertextovodkaz"/>
            <w:rFonts w:cstheme="minorHAnsi"/>
            <w:noProof/>
          </w:rPr>
          <w:t>Tabulka 10: Praha - Ruzyně</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_Toc77920931 \h </w:instrText>
        </w:r>
        <w:r w:rsidR="002D5108" w:rsidRPr="002D5108">
          <w:rPr>
            <w:noProof/>
            <w:webHidden/>
          </w:rPr>
        </w:r>
        <w:r w:rsidR="002D5108" w:rsidRPr="002D5108">
          <w:rPr>
            <w:noProof/>
            <w:webHidden/>
          </w:rPr>
          <w:fldChar w:fldCharType="separate"/>
        </w:r>
        <w:r>
          <w:rPr>
            <w:noProof/>
            <w:webHidden/>
          </w:rPr>
          <w:t>65</w:t>
        </w:r>
        <w:r w:rsidR="002D5108" w:rsidRPr="002D5108">
          <w:rPr>
            <w:noProof/>
            <w:webHidden/>
          </w:rPr>
          <w:fldChar w:fldCharType="end"/>
        </w:r>
      </w:hyperlink>
    </w:p>
    <w:p w14:paraId="3C4E50E0" w14:textId="04FC29A2"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32" w:history="1">
        <w:r w:rsidR="002D5108" w:rsidRPr="002D5108">
          <w:rPr>
            <w:rStyle w:val="Hypertextovodkaz"/>
            <w:rFonts w:cstheme="minorHAnsi"/>
            <w:noProof/>
          </w:rPr>
          <w:t>Tabulka 11: Počet úmrtí podle příčin – hl. m. Praha (ČSÚ, 2020)</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_Toc77920932 \h </w:instrText>
        </w:r>
        <w:r w:rsidR="002D5108" w:rsidRPr="002D5108">
          <w:rPr>
            <w:noProof/>
            <w:webHidden/>
          </w:rPr>
        </w:r>
        <w:r w:rsidR="002D5108" w:rsidRPr="002D5108">
          <w:rPr>
            <w:noProof/>
            <w:webHidden/>
          </w:rPr>
          <w:fldChar w:fldCharType="separate"/>
        </w:r>
        <w:r>
          <w:rPr>
            <w:noProof/>
            <w:webHidden/>
          </w:rPr>
          <w:t>72</w:t>
        </w:r>
        <w:r w:rsidR="002D5108" w:rsidRPr="002D5108">
          <w:rPr>
            <w:noProof/>
            <w:webHidden/>
          </w:rPr>
          <w:fldChar w:fldCharType="end"/>
        </w:r>
      </w:hyperlink>
    </w:p>
    <w:p w14:paraId="238165DD" w14:textId="58D5EA44"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33" w:history="1">
        <w:r w:rsidR="002D5108" w:rsidRPr="002D5108">
          <w:rPr>
            <w:rStyle w:val="Hypertextovodkaz"/>
            <w:rFonts w:cstheme="minorHAnsi"/>
            <w:noProof/>
          </w:rPr>
          <w:t>Tabulka 12: Stanovení hlukových limitů dle nařízení vlády č. 272/2011 Sb. ve znění pozdějších předpisů</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_Toc77920933 \h </w:instrText>
        </w:r>
        <w:r w:rsidR="002D5108" w:rsidRPr="002D5108">
          <w:rPr>
            <w:noProof/>
            <w:webHidden/>
          </w:rPr>
        </w:r>
        <w:r w:rsidR="002D5108" w:rsidRPr="002D5108">
          <w:rPr>
            <w:noProof/>
            <w:webHidden/>
          </w:rPr>
          <w:fldChar w:fldCharType="separate"/>
        </w:r>
        <w:r>
          <w:rPr>
            <w:noProof/>
            <w:webHidden/>
          </w:rPr>
          <w:t>79</w:t>
        </w:r>
        <w:r w:rsidR="002D5108" w:rsidRPr="002D5108">
          <w:rPr>
            <w:noProof/>
            <w:webHidden/>
          </w:rPr>
          <w:fldChar w:fldCharType="end"/>
        </w:r>
      </w:hyperlink>
    </w:p>
    <w:p w14:paraId="362D8383" w14:textId="2189184F"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34" w:history="1">
        <w:r w:rsidR="002D5108" w:rsidRPr="002D5108">
          <w:rPr>
            <w:rStyle w:val="Hypertextovodkaz"/>
            <w:rFonts w:cstheme="minorHAnsi"/>
            <w:noProof/>
          </w:rPr>
          <w:t>Tabulka 13: Úprava hygienického limitu v případě navýšení hlučnosti o více než 2 dB oproti rozhodnému datu</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_Toc77920934 \h </w:instrText>
        </w:r>
        <w:r w:rsidR="002D5108" w:rsidRPr="002D5108">
          <w:rPr>
            <w:noProof/>
            <w:webHidden/>
          </w:rPr>
        </w:r>
        <w:r w:rsidR="002D5108" w:rsidRPr="002D5108">
          <w:rPr>
            <w:noProof/>
            <w:webHidden/>
          </w:rPr>
          <w:fldChar w:fldCharType="separate"/>
        </w:r>
        <w:r>
          <w:rPr>
            <w:noProof/>
            <w:webHidden/>
          </w:rPr>
          <w:t>80</w:t>
        </w:r>
        <w:r w:rsidR="002D5108" w:rsidRPr="002D5108">
          <w:rPr>
            <w:noProof/>
            <w:webHidden/>
          </w:rPr>
          <w:fldChar w:fldCharType="end"/>
        </w:r>
      </w:hyperlink>
    </w:p>
    <w:p w14:paraId="0B1B0339" w14:textId="23764DDE"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35" w:history="1">
        <w:r w:rsidR="002D5108" w:rsidRPr="002D5108">
          <w:rPr>
            <w:rStyle w:val="Hypertextovodkaz"/>
            <w:rFonts w:cstheme="minorHAnsi"/>
            <w:noProof/>
          </w:rPr>
          <w:t>Tabulka 14: Základní hygienické limity pro jednotlivé dopravní zdroje hluku</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_Toc77920935 \h </w:instrText>
        </w:r>
        <w:r w:rsidR="002D5108" w:rsidRPr="002D5108">
          <w:rPr>
            <w:noProof/>
            <w:webHidden/>
          </w:rPr>
        </w:r>
        <w:r w:rsidR="002D5108" w:rsidRPr="002D5108">
          <w:rPr>
            <w:noProof/>
            <w:webHidden/>
          </w:rPr>
          <w:fldChar w:fldCharType="separate"/>
        </w:r>
        <w:r>
          <w:rPr>
            <w:noProof/>
            <w:webHidden/>
          </w:rPr>
          <w:t>80</w:t>
        </w:r>
        <w:r w:rsidR="002D5108" w:rsidRPr="002D5108">
          <w:rPr>
            <w:noProof/>
            <w:webHidden/>
          </w:rPr>
          <w:fldChar w:fldCharType="end"/>
        </w:r>
      </w:hyperlink>
    </w:p>
    <w:p w14:paraId="265751E3" w14:textId="0C95F5D9"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36" w:history="1">
        <w:r w:rsidR="002D5108" w:rsidRPr="002D5108">
          <w:rPr>
            <w:rStyle w:val="Hypertextovodkaz"/>
            <w:rFonts w:cstheme="minorHAnsi"/>
            <w:noProof/>
          </w:rPr>
          <w:t>Tabulka 15: Seznam kritických míst I. priority v aglomeraci Praha</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_Toc77920936 \h </w:instrText>
        </w:r>
        <w:r w:rsidR="002D5108" w:rsidRPr="002D5108">
          <w:rPr>
            <w:noProof/>
            <w:webHidden/>
          </w:rPr>
        </w:r>
        <w:r w:rsidR="002D5108" w:rsidRPr="002D5108">
          <w:rPr>
            <w:noProof/>
            <w:webHidden/>
          </w:rPr>
          <w:fldChar w:fldCharType="separate"/>
        </w:r>
        <w:r>
          <w:rPr>
            <w:noProof/>
            <w:webHidden/>
          </w:rPr>
          <w:t>86</w:t>
        </w:r>
        <w:r w:rsidR="002D5108" w:rsidRPr="002D5108">
          <w:rPr>
            <w:noProof/>
            <w:webHidden/>
          </w:rPr>
          <w:fldChar w:fldCharType="end"/>
        </w:r>
      </w:hyperlink>
    </w:p>
    <w:p w14:paraId="7EED436F" w14:textId="70054226"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37" w:history="1">
        <w:r w:rsidR="002D5108" w:rsidRPr="002D5108">
          <w:rPr>
            <w:rStyle w:val="Hypertextovodkaz"/>
            <w:rFonts w:cstheme="minorHAnsi"/>
            <w:noProof/>
          </w:rPr>
          <w:t>Tabulka 16: Seznam kritických míst II. priority v aglomeraci Praha</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_Toc77920937 \h </w:instrText>
        </w:r>
        <w:r w:rsidR="002D5108" w:rsidRPr="002D5108">
          <w:rPr>
            <w:noProof/>
            <w:webHidden/>
          </w:rPr>
        </w:r>
        <w:r w:rsidR="002D5108" w:rsidRPr="002D5108">
          <w:rPr>
            <w:noProof/>
            <w:webHidden/>
          </w:rPr>
          <w:fldChar w:fldCharType="separate"/>
        </w:r>
        <w:r>
          <w:rPr>
            <w:noProof/>
            <w:webHidden/>
          </w:rPr>
          <w:t>87</w:t>
        </w:r>
        <w:r w:rsidR="002D5108" w:rsidRPr="002D5108">
          <w:rPr>
            <w:noProof/>
            <w:webHidden/>
          </w:rPr>
          <w:fldChar w:fldCharType="end"/>
        </w:r>
      </w:hyperlink>
    </w:p>
    <w:p w14:paraId="6F40EE96" w14:textId="14C78E1D"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38" w:history="1">
        <w:r w:rsidR="002D5108" w:rsidRPr="002D5108">
          <w:rPr>
            <w:rStyle w:val="Hypertextovodkaz"/>
            <w:rFonts w:cstheme="minorHAnsi"/>
            <w:noProof/>
          </w:rPr>
          <w:t>Tabulka 17: Seznam kritických míst II. priority dle Akčního plánu protihlukových opatření na železničních tratích</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_Toc77920938 \h </w:instrText>
        </w:r>
        <w:r w:rsidR="002D5108" w:rsidRPr="002D5108">
          <w:rPr>
            <w:noProof/>
            <w:webHidden/>
          </w:rPr>
        </w:r>
        <w:r w:rsidR="002D5108" w:rsidRPr="002D5108">
          <w:rPr>
            <w:noProof/>
            <w:webHidden/>
          </w:rPr>
          <w:fldChar w:fldCharType="separate"/>
        </w:r>
        <w:r>
          <w:rPr>
            <w:noProof/>
            <w:webHidden/>
          </w:rPr>
          <w:t>90</w:t>
        </w:r>
        <w:r w:rsidR="002D5108" w:rsidRPr="002D5108">
          <w:rPr>
            <w:noProof/>
            <w:webHidden/>
          </w:rPr>
          <w:fldChar w:fldCharType="end"/>
        </w:r>
      </w:hyperlink>
    </w:p>
    <w:p w14:paraId="290DD4AC" w14:textId="46A3AE00"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39" w:history="1">
        <w:r w:rsidR="002D5108" w:rsidRPr="002D5108">
          <w:rPr>
            <w:rStyle w:val="Hypertextovodkaz"/>
            <w:rFonts w:cstheme="minorHAnsi"/>
            <w:noProof/>
          </w:rPr>
          <w:t>Tabulka 18: Nadregionální prvky ÚSES</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_Toc77920939 \h </w:instrText>
        </w:r>
        <w:r w:rsidR="002D5108" w:rsidRPr="002D5108">
          <w:rPr>
            <w:noProof/>
            <w:webHidden/>
          </w:rPr>
        </w:r>
        <w:r w:rsidR="002D5108" w:rsidRPr="002D5108">
          <w:rPr>
            <w:noProof/>
            <w:webHidden/>
          </w:rPr>
          <w:fldChar w:fldCharType="separate"/>
        </w:r>
        <w:r>
          <w:rPr>
            <w:noProof/>
            <w:webHidden/>
          </w:rPr>
          <w:t>129</w:t>
        </w:r>
        <w:r w:rsidR="002D5108" w:rsidRPr="002D5108">
          <w:rPr>
            <w:noProof/>
            <w:webHidden/>
          </w:rPr>
          <w:fldChar w:fldCharType="end"/>
        </w:r>
      </w:hyperlink>
    </w:p>
    <w:p w14:paraId="12A49EC8" w14:textId="10570A13"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40" w:history="1">
        <w:r w:rsidR="002D5108" w:rsidRPr="002D5108">
          <w:rPr>
            <w:rStyle w:val="Hypertextovodkaz"/>
            <w:rFonts w:cstheme="minorHAnsi"/>
            <w:noProof/>
          </w:rPr>
          <w:t>Tabulka 19: Regionální prvky ÚSES</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_Toc77920940 \h </w:instrText>
        </w:r>
        <w:r w:rsidR="002D5108" w:rsidRPr="002D5108">
          <w:rPr>
            <w:noProof/>
            <w:webHidden/>
          </w:rPr>
        </w:r>
        <w:r w:rsidR="002D5108" w:rsidRPr="002D5108">
          <w:rPr>
            <w:noProof/>
            <w:webHidden/>
          </w:rPr>
          <w:fldChar w:fldCharType="separate"/>
        </w:r>
        <w:r>
          <w:rPr>
            <w:noProof/>
            <w:webHidden/>
          </w:rPr>
          <w:t>129</w:t>
        </w:r>
        <w:r w:rsidR="002D5108" w:rsidRPr="002D5108">
          <w:rPr>
            <w:noProof/>
            <w:webHidden/>
          </w:rPr>
          <w:fldChar w:fldCharType="end"/>
        </w:r>
      </w:hyperlink>
    </w:p>
    <w:p w14:paraId="506C1F65" w14:textId="762A26BB"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41" w:history="1">
        <w:r w:rsidR="002D5108" w:rsidRPr="002D5108">
          <w:rPr>
            <w:rStyle w:val="Hypertextovodkaz"/>
            <w:noProof/>
          </w:rPr>
          <w:t>Tabulka 20: Shrnutí výsledků hodnocení kumulativních a synergických vlivů vymezených návrhových koridorů</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_Toc77920941 \h </w:instrText>
        </w:r>
        <w:r w:rsidR="002D5108" w:rsidRPr="002D5108">
          <w:rPr>
            <w:noProof/>
            <w:webHidden/>
          </w:rPr>
        </w:r>
        <w:r w:rsidR="002D5108" w:rsidRPr="002D5108">
          <w:rPr>
            <w:noProof/>
            <w:webHidden/>
          </w:rPr>
          <w:fldChar w:fldCharType="separate"/>
        </w:r>
        <w:r>
          <w:rPr>
            <w:noProof/>
            <w:webHidden/>
          </w:rPr>
          <w:t>200</w:t>
        </w:r>
        <w:r w:rsidR="002D5108" w:rsidRPr="002D5108">
          <w:rPr>
            <w:noProof/>
            <w:webHidden/>
          </w:rPr>
          <w:fldChar w:fldCharType="end"/>
        </w:r>
      </w:hyperlink>
    </w:p>
    <w:p w14:paraId="5EFD3D22" w14:textId="4A1CDE1A"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42" w:history="1">
        <w:r w:rsidR="002D5108" w:rsidRPr="002D5108">
          <w:rPr>
            <w:rStyle w:val="Hypertextovodkaz"/>
            <w:noProof/>
          </w:rPr>
          <w:t>Tabulka 21: Shrnutí výsledků hodnocení identifikovaných dlouhodobých, trvalých vlivů (výsledky hodnocení ploch a koridorů dopravní a technické infrastruktury)</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_Toc77920942 \h </w:instrText>
        </w:r>
        <w:r w:rsidR="002D5108" w:rsidRPr="002D5108">
          <w:rPr>
            <w:noProof/>
            <w:webHidden/>
          </w:rPr>
        </w:r>
        <w:r w:rsidR="002D5108" w:rsidRPr="002D5108">
          <w:rPr>
            <w:noProof/>
            <w:webHidden/>
          </w:rPr>
          <w:fldChar w:fldCharType="separate"/>
        </w:r>
        <w:r>
          <w:rPr>
            <w:noProof/>
            <w:webHidden/>
          </w:rPr>
          <w:t>202</w:t>
        </w:r>
        <w:r w:rsidR="002D5108" w:rsidRPr="002D5108">
          <w:rPr>
            <w:noProof/>
            <w:webHidden/>
          </w:rPr>
          <w:fldChar w:fldCharType="end"/>
        </w:r>
      </w:hyperlink>
    </w:p>
    <w:p w14:paraId="341F1A38" w14:textId="50816330"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43" w:history="1">
        <w:r w:rsidR="002D5108" w:rsidRPr="002D5108">
          <w:rPr>
            <w:rStyle w:val="Hypertextovodkaz"/>
            <w:noProof/>
          </w:rPr>
          <w:t>Tabulka 22: Shrnutí výsledků hodnocení trvalých a dlouhodobých vlivů návrhových koridorů dopravní a technické infrastruktury</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_Toc77920943 \h </w:instrText>
        </w:r>
        <w:r w:rsidR="002D5108" w:rsidRPr="002D5108">
          <w:rPr>
            <w:noProof/>
            <w:webHidden/>
          </w:rPr>
        </w:r>
        <w:r w:rsidR="002D5108" w:rsidRPr="002D5108">
          <w:rPr>
            <w:noProof/>
            <w:webHidden/>
          </w:rPr>
          <w:fldChar w:fldCharType="separate"/>
        </w:r>
        <w:r>
          <w:rPr>
            <w:noProof/>
            <w:webHidden/>
          </w:rPr>
          <w:t>209</w:t>
        </w:r>
        <w:r w:rsidR="002D5108" w:rsidRPr="002D5108">
          <w:rPr>
            <w:noProof/>
            <w:webHidden/>
          </w:rPr>
          <w:fldChar w:fldCharType="end"/>
        </w:r>
      </w:hyperlink>
    </w:p>
    <w:p w14:paraId="283D9A28" w14:textId="0EC6F6D1"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44" w:history="1">
        <w:r w:rsidR="002D5108" w:rsidRPr="002D5108">
          <w:rPr>
            <w:rStyle w:val="Hypertextovodkaz"/>
            <w:noProof/>
          </w:rPr>
          <w:t>Tabulka 23: Shrnutí výsledků hodnocení kumulativních a synergických vlivů návrhových koridorů dopravní a technické infrastruktury</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_Toc77920944 \h </w:instrText>
        </w:r>
        <w:r w:rsidR="002D5108" w:rsidRPr="002D5108">
          <w:rPr>
            <w:noProof/>
            <w:webHidden/>
          </w:rPr>
        </w:r>
        <w:r w:rsidR="002D5108" w:rsidRPr="002D5108">
          <w:rPr>
            <w:noProof/>
            <w:webHidden/>
          </w:rPr>
          <w:fldChar w:fldCharType="separate"/>
        </w:r>
        <w:r>
          <w:rPr>
            <w:noProof/>
            <w:webHidden/>
          </w:rPr>
          <w:t>209</w:t>
        </w:r>
        <w:r w:rsidR="002D5108" w:rsidRPr="002D5108">
          <w:rPr>
            <w:noProof/>
            <w:webHidden/>
          </w:rPr>
          <w:fldChar w:fldCharType="end"/>
        </w:r>
      </w:hyperlink>
    </w:p>
    <w:p w14:paraId="5E4FB2C4" w14:textId="01F76341" w:rsidR="002D5108" w:rsidRPr="002D5108" w:rsidRDefault="003A0C97">
      <w:pPr>
        <w:pStyle w:val="Seznamobrzk"/>
        <w:tabs>
          <w:tab w:val="right" w:leader="dot" w:pos="9060"/>
        </w:tabs>
        <w:rPr>
          <w:rFonts w:asciiTheme="minorHAnsi" w:eastAsiaTheme="minorEastAsia" w:hAnsiTheme="minorHAnsi" w:cstheme="minorBidi"/>
          <w:noProof/>
        </w:rPr>
      </w:pPr>
      <w:hyperlink w:anchor="_Toc77920945" w:history="1">
        <w:r w:rsidR="002D5108" w:rsidRPr="002D5108">
          <w:rPr>
            <w:rStyle w:val="Hypertextovodkaz"/>
            <w:noProof/>
          </w:rPr>
          <w:t>Tabulka 24: Shrnutí výsledků hodnocení krátkodobých a střednědobých vlivů návrhových koridorů dopravní a technické infrastruktury</w:t>
        </w:r>
        <w:r w:rsidR="002D5108" w:rsidRPr="002D5108">
          <w:rPr>
            <w:noProof/>
            <w:webHidden/>
          </w:rPr>
          <w:tab/>
        </w:r>
        <w:r w:rsidR="002D5108" w:rsidRPr="002D5108">
          <w:rPr>
            <w:noProof/>
            <w:webHidden/>
          </w:rPr>
          <w:fldChar w:fldCharType="begin"/>
        </w:r>
        <w:r w:rsidR="002D5108" w:rsidRPr="002D5108">
          <w:rPr>
            <w:noProof/>
            <w:webHidden/>
          </w:rPr>
          <w:instrText xml:space="preserve"> PAGEREF _Toc77920945 \h </w:instrText>
        </w:r>
        <w:r w:rsidR="002D5108" w:rsidRPr="002D5108">
          <w:rPr>
            <w:noProof/>
            <w:webHidden/>
          </w:rPr>
        </w:r>
        <w:r w:rsidR="002D5108" w:rsidRPr="002D5108">
          <w:rPr>
            <w:noProof/>
            <w:webHidden/>
          </w:rPr>
          <w:fldChar w:fldCharType="separate"/>
        </w:r>
        <w:r>
          <w:rPr>
            <w:noProof/>
            <w:webHidden/>
          </w:rPr>
          <w:t>210</w:t>
        </w:r>
        <w:r w:rsidR="002D5108" w:rsidRPr="002D5108">
          <w:rPr>
            <w:noProof/>
            <w:webHidden/>
          </w:rPr>
          <w:fldChar w:fldCharType="end"/>
        </w:r>
      </w:hyperlink>
    </w:p>
    <w:p w14:paraId="6A5D65F7" w14:textId="77777777" w:rsidR="005B6E43" w:rsidRPr="002D5108" w:rsidRDefault="005B6E43" w:rsidP="005B6E43">
      <w:r w:rsidRPr="002D5108">
        <w:fldChar w:fldCharType="end"/>
      </w:r>
    </w:p>
    <w:p w14:paraId="33A69B05" w14:textId="5D8B6D02" w:rsidR="005B6E43" w:rsidRDefault="005B6E43" w:rsidP="005B6E43">
      <w:r>
        <w:br w:type="page"/>
      </w:r>
    </w:p>
    <w:p w14:paraId="713FC1E2" w14:textId="6B5C93FB" w:rsidR="005B6E43" w:rsidRPr="005B6E43" w:rsidRDefault="005B6E43" w:rsidP="005B6E43">
      <w:pPr>
        <w:rPr>
          <w:b/>
        </w:rPr>
      </w:pPr>
      <w:r w:rsidRPr="005B6E43">
        <w:rPr>
          <w:b/>
        </w:rPr>
        <w:t>Seznam zkratek</w:t>
      </w:r>
    </w:p>
    <w:p w14:paraId="191F0317" w14:textId="59A5EFA1" w:rsidR="005B6E43" w:rsidRDefault="005B6E43" w:rsidP="005B6E43">
      <w:pPr>
        <w:contextualSpacing/>
      </w:pPr>
      <w:r>
        <w:t>A5 ZÚR HMP</w:t>
      </w:r>
      <w:r>
        <w:tab/>
      </w:r>
      <w:r>
        <w:tab/>
        <w:t>Aktualizace č. 5 Zásad územního rozvoje hlavního města Prahy</w:t>
      </w:r>
    </w:p>
    <w:p w14:paraId="77929A28" w14:textId="477E70C2" w:rsidR="00BF00E8" w:rsidRDefault="00BF00E8" w:rsidP="005B6E43">
      <w:pPr>
        <w:contextualSpacing/>
      </w:pPr>
      <w:r>
        <w:t>AOPK ČR</w:t>
      </w:r>
      <w:r>
        <w:tab/>
      </w:r>
      <w:r>
        <w:tab/>
      </w:r>
      <w:r w:rsidR="00442D29">
        <w:tab/>
      </w:r>
      <w:r>
        <w:t>Agentura ochrany přírody a krajiny České republiky</w:t>
      </w:r>
    </w:p>
    <w:p w14:paraId="13FF2EC4" w14:textId="58B8A681" w:rsidR="00BF00E8" w:rsidRDefault="00BF00E8" w:rsidP="005B6E43">
      <w:pPr>
        <w:contextualSpacing/>
      </w:pPr>
      <w:r>
        <w:t>ČSÚ</w:t>
      </w:r>
      <w:r>
        <w:tab/>
      </w:r>
      <w:r>
        <w:tab/>
      </w:r>
      <w:r>
        <w:tab/>
      </w:r>
      <w:r w:rsidR="00442D29">
        <w:tab/>
      </w:r>
      <w:r>
        <w:t>Český statistický úřad</w:t>
      </w:r>
    </w:p>
    <w:p w14:paraId="32B408D6" w14:textId="3ED88F82" w:rsidR="00BF00E8" w:rsidRDefault="00BF00E8" w:rsidP="005B6E43">
      <w:pPr>
        <w:contextualSpacing/>
      </w:pPr>
      <w:r>
        <w:t>ČOV</w:t>
      </w:r>
      <w:r>
        <w:tab/>
      </w:r>
      <w:r>
        <w:tab/>
      </w:r>
      <w:r>
        <w:tab/>
      </w:r>
      <w:r w:rsidR="00442D29">
        <w:tab/>
      </w:r>
      <w:r>
        <w:t>čistírna odpadních vod</w:t>
      </w:r>
    </w:p>
    <w:p w14:paraId="55C636E9" w14:textId="2602EE03" w:rsidR="005B6E43" w:rsidRDefault="005B6E43" w:rsidP="005B6E43">
      <w:pPr>
        <w:contextualSpacing/>
      </w:pPr>
      <w:r>
        <w:t>EVL</w:t>
      </w:r>
      <w:r>
        <w:tab/>
      </w:r>
      <w:r>
        <w:tab/>
      </w:r>
      <w:r>
        <w:tab/>
      </w:r>
      <w:r w:rsidR="00442D29">
        <w:tab/>
      </w:r>
      <w:r w:rsidR="00442D29">
        <w:tab/>
      </w:r>
      <w:r>
        <w:t>evropsky významná lokalita</w:t>
      </w:r>
    </w:p>
    <w:p w14:paraId="4A77A616" w14:textId="5971B345" w:rsidR="00BF00E8" w:rsidRDefault="00BF00E8" w:rsidP="005B6E43">
      <w:pPr>
        <w:contextualSpacing/>
      </w:pPr>
      <w:r>
        <w:t>HGR</w:t>
      </w:r>
      <w:r>
        <w:tab/>
      </w:r>
      <w:r>
        <w:tab/>
      </w:r>
      <w:r>
        <w:tab/>
      </w:r>
      <w:r w:rsidR="00442D29">
        <w:tab/>
      </w:r>
      <w:r>
        <w:t>hydrogeologický rajón</w:t>
      </w:r>
    </w:p>
    <w:p w14:paraId="701BEA68" w14:textId="79F73129" w:rsidR="00DF19B5" w:rsidRDefault="00DF19B5" w:rsidP="005B6E43">
      <w:pPr>
        <w:contextualSpacing/>
      </w:pPr>
      <w:r>
        <w:t>HMP</w:t>
      </w:r>
      <w:r>
        <w:tab/>
      </w:r>
      <w:r>
        <w:tab/>
      </w:r>
      <w:r>
        <w:tab/>
      </w:r>
      <w:r w:rsidR="00442D29">
        <w:tab/>
      </w:r>
      <w:r>
        <w:t>hlavní město Praha</w:t>
      </w:r>
    </w:p>
    <w:p w14:paraId="30357345" w14:textId="1B25DC98" w:rsidR="005B6E43" w:rsidRDefault="00BF00E8" w:rsidP="005B6E43">
      <w:pPr>
        <w:contextualSpacing/>
      </w:pPr>
      <w:r>
        <w:t>CHKO</w:t>
      </w:r>
      <w:r>
        <w:tab/>
      </w:r>
      <w:r>
        <w:tab/>
      </w:r>
      <w:r>
        <w:tab/>
      </w:r>
      <w:r w:rsidR="00442D29">
        <w:tab/>
      </w:r>
      <w:r>
        <w:t>chráněná krajinná oblast</w:t>
      </w:r>
    </w:p>
    <w:p w14:paraId="3BB2D32F" w14:textId="168C7FE0" w:rsidR="00BF00E8" w:rsidRDefault="00BF00E8" w:rsidP="005B6E43">
      <w:pPr>
        <w:contextualSpacing/>
      </w:pPr>
      <w:r>
        <w:t>CHOPAV</w:t>
      </w:r>
      <w:r>
        <w:tab/>
      </w:r>
      <w:r>
        <w:tab/>
      </w:r>
      <w:r w:rsidR="00442D29">
        <w:tab/>
      </w:r>
      <w:r>
        <w:t>chráněná oblast přirozené akumulace vod</w:t>
      </w:r>
    </w:p>
    <w:p w14:paraId="39541574" w14:textId="271260E2" w:rsidR="00BF00E8" w:rsidRDefault="00BF00E8" w:rsidP="00BF00E8">
      <w:pPr>
        <w:contextualSpacing/>
      </w:pPr>
      <w:r>
        <w:t>NPÚ</w:t>
      </w:r>
      <w:r>
        <w:tab/>
      </w:r>
      <w:r>
        <w:tab/>
      </w:r>
      <w:r>
        <w:tab/>
      </w:r>
      <w:r w:rsidR="00442D29">
        <w:tab/>
      </w:r>
      <w:r>
        <w:t>Národní památkový ústav</w:t>
      </w:r>
    </w:p>
    <w:p w14:paraId="79066857" w14:textId="071B93E6" w:rsidR="00BF00E8" w:rsidRDefault="00BF00E8" w:rsidP="00BF00E8">
      <w:pPr>
        <w:contextualSpacing/>
      </w:pPr>
      <w:r>
        <w:t>NRBK</w:t>
      </w:r>
      <w:r>
        <w:tab/>
      </w:r>
      <w:r>
        <w:tab/>
      </w:r>
      <w:r>
        <w:tab/>
      </w:r>
      <w:r w:rsidR="00442D29">
        <w:tab/>
      </w:r>
      <w:r>
        <w:t>nadregionální biokoridor</w:t>
      </w:r>
    </w:p>
    <w:p w14:paraId="122FFE29" w14:textId="48059135" w:rsidR="00BF00E8" w:rsidRDefault="00BF00E8" w:rsidP="00BF00E8">
      <w:pPr>
        <w:contextualSpacing/>
      </w:pPr>
      <w:r>
        <w:t>OP</w:t>
      </w:r>
      <w:r w:rsidR="00B43D83">
        <w:tab/>
      </w:r>
      <w:r>
        <w:tab/>
      </w:r>
      <w:r>
        <w:tab/>
      </w:r>
      <w:r w:rsidR="00442D29">
        <w:tab/>
      </w:r>
      <w:r w:rsidR="00442D29">
        <w:tab/>
      </w:r>
      <w:r>
        <w:t xml:space="preserve">ochranné pásmo </w:t>
      </w:r>
    </w:p>
    <w:p w14:paraId="5D71225F" w14:textId="5DF5905B" w:rsidR="00BF00E8" w:rsidRDefault="00BF00E8" w:rsidP="005B6E43">
      <w:pPr>
        <w:contextualSpacing/>
      </w:pPr>
      <w:r>
        <w:t>PLO</w:t>
      </w:r>
      <w:r>
        <w:tab/>
      </w:r>
      <w:r>
        <w:tab/>
      </w:r>
      <w:r>
        <w:tab/>
      </w:r>
      <w:r w:rsidR="00442D29">
        <w:tab/>
      </w:r>
      <w:r w:rsidR="00442D29">
        <w:tab/>
      </w:r>
      <w:r>
        <w:t>přírodní lesní oblast</w:t>
      </w:r>
    </w:p>
    <w:p w14:paraId="5B233571" w14:textId="66B87E2B" w:rsidR="005B6E43" w:rsidRDefault="005B6E43" w:rsidP="005B6E43">
      <w:pPr>
        <w:contextualSpacing/>
      </w:pPr>
      <w:r>
        <w:t xml:space="preserve">PO </w:t>
      </w:r>
      <w:r>
        <w:tab/>
      </w:r>
      <w:r>
        <w:tab/>
      </w:r>
      <w:r>
        <w:tab/>
      </w:r>
      <w:r w:rsidR="00442D29">
        <w:tab/>
      </w:r>
      <w:r w:rsidR="00442D29">
        <w:tab/>
      </w:r>
      <w:r>
        <w:t>ptačí oblast</w:t>
      </w:r>
    </w:p>
    <w:p w14:paraId="70C60C96" w14:textId="2F488954" w:rsidR="005B6E43" w:rsidRDefault="005B6E43" w:rsidP="005B6E43">
      <w:pPr>
        <w:contextualSpacing/>
      </w:pPr>
      <w:r>
        <w:t>PP</w:t>
      </w:r>
      <w:r>
        <w:tab/>
      </w:r>
      <w:r>
        <w:tab/>
      </w:r>
      <w:r>
        <w:tab/>
      </w:r>
      <w:r w:rsidR="00442D29">
        <w:tab/>
      </w:r>
      <w:r w:rsidR="00442D29">
        <w:tab/>
      </w:r>
      <w:r>
        <w:t>přírodní památka</w:t>
      </w:r>
    </w:p>
    <w:p w14:paraId="4C05E39A" w14:textId="1D8C7BAF" w:rsidR="00B7562A" w:rsidRDefault="00B7562A" w:rsidP="005B6E43">
      <w:pPr>
        <w:contextualSpacing/>
      </w:pPr>
      <w:r>
        <w:t>PPk</w:t>
      </w:r>
      <w:r>
        <w:tab/>
      </w:r>
      <w:r>
        <w:tab/>
      </w:r>
      <w:r>
        <w:tab/>
      </w:r>
      <w:r w:rsidR="00442D29">
        <w:tab/>
      </w:r>
      <w:r w:rsidR="00442D29">
        <w:tab/>
      </w:r>
      <w:r>
        <w:t>přírodní park</w:t>
      </w:r>
    </w:p>
    <w:p w14:paraId="78DDBCD7" w14:textId="6E14F50C" w:rsidR="005B6E43" w:rsidRDefault="005B6E43" w:rsidP="005B6E43">
      <w:pPr>
        <w:contextualSpacing/>
      </w:pPr>
      <w:r>
        <w:t>PR</w:t>
      </w:r>
      <w:r>
        <w:tab/>
      </w:r>
      <w:r>
        <w:tab/>
      </w:r>
      <w:r>
        <w:tab/>
      </w:r>
      <w:r w:rsidR="00442D29">
        <w:tab/>
      </w:r>
      <w:r w:rsidR="00442D29">
        <w:tab/>
      </w:r>
      <w:r>
        <w:t>přírodní rezervace</w:t>
      </w:r>
    </w:p>
    <w:p w14:paraId="39CC9608" w14:textId="534B28A1" w:rsidR="00651667" w:rsidRDefault="00651667" w:rsidP="005B6E43">
      <w:pPr>
        <w:contextualSpacing/>
      </w:pPr>
      <w:r>
        <w:t>PR</w:t>
      </w:r>
      <w:r>
        <w:tab/>
      </w:r>
      <w:r>
        <w:tab/>
      </w:r>
      <w:r>
        <w:tab/>
      </w:r>
      <w:r w:rsidR="00442D29">
        <w:tab/>
      </w:r>
      <w:r w:rsidR="00442D29">
        <w:tab/>
      </w:r>
      <w:r>
        <w:t>památková rezervace</w:t>
      </w:r>
    </w:p>
    <w:p w14:paraId="11227682" w14:textId="2FDDFA4D" w:rsidR="00651667" w:rsidRDefault="00651667" w:rsidP="005B6E43">
      <w:pPr>
        <w:contextualSpacing/>
      </w:pPr>
      <w:r>
        <w:t>PZ</w:t>
      </w:r>
      <w:r>
        <w:tab/>
      </w:r>
      <w:r>
        <w:tab/>
      </w:r>
      <w:r>
        <w:tab/>
      </w:r>
      <w:r w:rsidR="00442D29">
        <w:tab/>
      </w:r>
      <w:r w:rsidR="00442D29">
        <w:tab/>
      </w:r>
      <w:r>
        <w:t>památková zóna</w:t>
      </w:r>
    </w:p>
    <w:p w14:paraId="6DA2891A" w14:textId="0B56839D" w:rsidR="005B6E43" w:rsidRDefault="005B6E43" w:rsidP="005B6E43">
      <w:pPr>
        <w:contextualSpacing/>
      </w:pPr>
      <w:r>
        <w:t>PPR</w:t>
      </w:r>
      <w:r>
        <w:tab/>
      </w:r>
      <w:r>
        <w:tab/>
      </w:r>
      <w:r>
        <w:tab/>
      </w:r>
      <w:r w:rsidR="00442D29">
        <w:tab/>
      </w:r>
      <w:r w:rsidR="00442D29">
        <w:tab/>
      </w:r>
      <w:r>
        <w:t>Pražská památková rezervace</w:t>
      </w:r>
    </w:p>
    <w:p w14:paraId="0F72942C" w14:textId="243235C3" w:rsidR="005B6E43" w:rsidRDefault="005B6E43" w:rsidP="005B6E43">
      <w:pPr>
        <w:contextualSpacing/>
      </w:pPr>
      <w:r>
        <w:t>PUPFL</w:t>
      </w:r>
      <w:r>
        <w:tab/>
      </w:r>
      <w:r>
        <w:tab/>
      </w:r>
      <w:r>
        <w:tab/>
      </w:r>
      <w:r w:rsidR="00442D29">
        <w:tab/>
      </w:r>
      <w:r>
        <w:t>pozemky určené k plnění funkce lesa</w:t>
      </w:r>
    </w:p>
    <w:p w14:paraId="41225705" w14:textId="35454ECF" w:rsidR="00BF00E8" w:rsidRDefault="00BF00E8" w:rsidP="00BF00E8">
      <w:pPr>
        <w:contextualSpacing/>
      </w:pPr>
      <w:r>
        <w:t>PÚR ČR</w:t>
      </w:r>
      <w:r>
        <w:tab/>
      </w:r>
      <w:r>
        <w:tab/>
      </w:r>
      <w:r>
        <w:tab/>
      </w:r>
      <w:r w:rsidR="00442D29">
        <w:tab/>
      </w:r>
      <w:r>
        <w:t>Politika územního rozvoje České republiky</w:t>
      </w:r>
    </w:p>
    <w:p w14:paraId="39AB1ADA" w14:textId="2CFBD399" w:rsidR="005B6E43" w:rsidRDefault="005B6E43" w:rsidP="005B6E43">
      <w:pPr>
        <w:contextualSpacing/>
      </w:pPr>
      <w:r>
        <w:t>RBK</w:t>
      </w:r>
      <w:r>
        <w:tab/>
      </w:r>
      <w:r>
        <w:tab/>
      </w:r>
      <w:r>
        <w:tab/>
      </w:r>
      <w:r w:rsidR="00442D29">
        <w:tab/>
      </w:r>
      <w:r w:rsidR="00442D29">
        <w:tab/>
      </w:r>
      <w:r>
        <w:t>regionální biokoridor</w:t>
      </w:r>
    </w:p>
    <w:p w14:paraId="27514032" w14:textId="7081F2C4" w:rsidR="00BF00E8" w:rsidRDefault="00BF00E8" w:rsidP="00BF00E8">
      <w:pPr>
        <w:contextualSpacing/>
      </w:pPr>
      <w:r>
        <w:t>SEA</w:t>
      </w:r>
      <w:r>
        <w:tab/>
      </w:r>
      <w:r>
        <w:tab/>
      </w:r>
      <w:r>
        <w:tab/>
      </w:r>
      <w:r w:rsidR="00442D29">
        <w:tab/>
      </w:r>
      <w:r w:rsidR="00442D29">
        <w:tab/>
      </w:r>
      <w:r>
        <w:t>posuzování vlivů koncepce nebo územního plánu na životní prostředí</w:t>
      </w:r>
    </w:p>
    <w:p w14:paraId="0EC0703E" w14:textId="437AB48C" w:rsidR="00BF00E8" w:rsidRDefault="00BF00E8" w:rsidP="00BF00E8">
      <w:pPr>
        <w:contextualSpacing/>
      </w:pPr>
      <w:r>
        <w:t>ÚAP</w:t>
      </w:r>
      <w:r>
        <w:tab/>
      </w:r>
      <w:r>
        <w:tab/>
      </w:r>
      <w:r>
        <w:tab/>
      </w:r>
      <w:r w:rsidR="00442D29">
        <w:tab/>
      </w:r>
      <w:r>
        <w:t>územně analytické podklady</w:t>
      </w:r>
    </w:p>
    <w:p w14:paraId="78D81D5B" w14:textId="556D45E3" w:rsidR="00BF00E8" w:rsidRDefault="00BF00E8" w:rsidP="005B6E43">
      <w:pPr>
        <w:contextualSpacing/>
      </w:pPr>
      <w:r>
        <w:t>ÚPD</w:t>
      </w:r>
      <w:r>
        <w:tab/>
      </w:r>
      <w:r>
        <w:tab/>
      </w:r>
      <w:r>
        <w:tab/>
      </w:r>
      <w:r w:rsidR="00442D29">
        <w:tab/>
      </w:r>
      <w:r>
        <w:t>územně plánovací dokumentace</w:t>
      </w:r>
    </w:p>
    <w:p w14:paraId="562A57CD" w14:textId="5C1EE5F0" w:rsidR="005B6E43" w:rsidRDefault="005B6E43" w:rsidP="005B6E43">
      <w:pPr>
        <w:contextualSpacing/>
      </w:pPr>
      <w:r>
        <w:t>ÚSES</w:t>
      </w:r>
      <w:r>
        <w:tab/>
      </w:r>
      <w:r>
        <w:tab/>
      </w:r>
      <w:r>
        <w:tab/>
      </w:r>
      <w:r w:rsidR="00442D29">
        <w:tab/>
      </w:r>
      <w:r>
        <w:t>územní systém ekologické stability</w:t>
      </w:r>
    </w:p>
    <w:p w14:paraId="317727FE" w14:textId="399B52C9" w:rsidR="005B6E43" w:rsidRDefault="005B6E43" w:rsidP="005B6E43">
      <w:pPr>
        <w:contextualSpacing/>
      </w:pPr>
      <w:r>
        <w:t>VKP</w:t>
      </w:r>
      <w:r>
        <w:tab/>
      </w:r>
      <w:r>
        <w:tab/>
      </w:r>
      <w:r>
        <w:tab/>
      </w:r>
      <w:r w:rsidR="00442D29">
        <w:tab/>
      </w:r>
      <w:r w:rsidR="00442D29">
        <w:tab/>
      </w:r>
      <w:r>
        <w:t>významný krajinný prvek</w:t>
      </w:r>
    </w:p>
    <w:p w14:paraId="322A86F7" w14:textId="6C14E640" w:rsidR="00BF00E8" w:rsidRDefault="00BF00E8" w:rsidP="005B6E43">
      <w:pPr>
        <w:contextualSpacing/>
      </w:pPr>
      <w:r>
        <w:t>VRT</w:t>
      </w:r>
      <w:r>
        <w:tab/>
      </w:r>
      <w:r>
        <w:tab/>
      </w:r>
      <w:r>
        <w:tab/>
      </w:r>
      <w:r w:rsidR="00442D29">
        <w:tab/>
      </w:r>
      <w:r w:rsidR="00442D29">
        <w:tab/>
      </w:r>
      <w:r>
        <w:t>vysokorychlostní trať</w:t>
      </w:r>
    </w:p>
    <w:p w14:paraId="7203D272" w14:textId="78D21CE8" w:rsidR="005B6E43" w:rsidRDefault="005B6E43" w:rsidP="005B6E43">
      <w:pPr>
        <w:contextualSpacing/>
      </w:pPr>
      <w:r>
        <w:t>ZCHÚ</w:t>
      </w:r>
      <w:r>
        <w:tab/>
      </w:r>
      <w:r>
        <w:tab/>
      </w:r>
      <w:r>
        <w:tab/>
      </w:r>
      <w:r w:rsidR="00442D29">
        <w:tab/>
      </w:r>
      <w:r>
        <w:t>zvláště chráněná území</w:t>
      </w:r>
    </w:p>
    <w:p w14:paraId="48E1DD9D" w14:textId="72AE515C" w:rsidR="005B6E43" w:rsidRDefault="005B6E43" w:rsidP="005B6E43">
      <w:pPr>
        <w:contextualSpacing/>
      </w:pPr>
      <w:r>
        <w:t>ZPF</w:t>
      </w:r>
      <w:r>
        <w:tab/>
      </w:r>
      <w:r>
        <w:tab/>
      </w:r>
      <w:r>
        <w:tab/>
      </w:r>
      <w:r w:rsidR="00442D29">
        <w:tab/>
      </w:r>
      <w:r w:rsidR="00442D29">
        <w:tab/>
      </w:r>
      <w:r>
        <w:t>zemědělský půdní fond</w:t>
      </w:r>
    </w:p>
    <w:p w14:paraId="309570F3" w14:textId="24742984" w:rsidR="00BF00E8" w:rsidRDefault="00BF00E8" w:rsidP="005B6E43">
      <w:pPr>
        <w:contextualSpacing/>
      </w:pPr>
      <w:r>
        <w:t>ZÚR</w:t>
      </w:r>
      <w:r>
        <w:tab/>
      </w:r>
      <w:r>
        <w:tab/>
      </w:r>
      <w:r>
        <w:tab/>
      </w:r>
      <w:r w:rsidR="00442D29">
        <w:tab/>
      </w:r>
      <w:r>
        <w:t>zásady územního rozvoje</w:t>
      </w:r>
    </w:p>
    <w:p w14:paraId="7B76320F" w14:textId="77777777" w:rsidR="005B6E43" w:rsidRDefault="005B6E43" w:rsidP="005B6E43"/>
    <w:p w14:paraId="00766F6D" w14:textId="77777777" w:rsidR="005B6E43" w:rsidRDefault="005B6E43" w:rsidP="005B6E43">
      <w:pPr>
        <w:sectPr w:rsidR="005B6E43" w:rsidSect="00C21A4E">
          <w:footerReference w:type="default" r:id="rId14"/>
          <w:pgSz w:w="11906" w:h="16838"/>
          <w:pgMar w:top="1418" w:right="1418" w:bottom="1418" w:left="1418" w:header="708" w:footer="708" w:gutter="0"/>
          <w:pgNumType w:start="1"/>
          <w:cols w:space="708"/>
          <w:docGrid w:linePitch="360"/>
        </w:sectPr>
      </w:pPr>
    </w:p>
    <w:p w14:paraId="2FFF4060" w14:textId="126F5350" w:rsidR="00A530E1" w:rsidRPr="00082D8C" w:rsidRDefault="00A530E1" w:rsidP="005B6E43">
      <w:pPr>
        <w:pStyle w:val="Nadpis1"/>
      </w:pPr>
      <w:bookmarkStart w:id="10" w:name="_Toc73524730"/>
      <w:r w:rsidRPr="00082D8C">
        <w:t xml:space="preserve">Stručné shrnutí obsahu a hlavních cílů </w:t>
      </w:r>
      <w:r w:rsidR="00C47D26" w:rsidRPr="00082D8C">
        <w:t>A5 ZÚR HMP</w:t>
      </w:r>
      <w:r w:rsidRPr="00082D8C">
        <w:t>, vztah k jiným koncepcím</w:t>
      </w:r>
      <w:bookmarkEnd w:id="10"/>
    </w:p>
    <w:p w14:paraId="6E55699B" w14:textId="5356382B" w:rsidR="00A530E1" w:rsidRPr="00082D8C" w:rsidRDefault="00D31869" w:rsidP="005D2A8B">
      <w:pPr>
        <w:pStyle w:val="Nadpis2"/>
      </w:pPr>
      <w:bookmarkStart w:id="11" w:name="_Toc73524731"/>
      <w:r>
        <w:t>1.1</w:t>
      </w:r>
      <w:r>
        <w:tab/>
      </w:r>
      <w:r w:rsidR="00A530E1" w:rsidRPr="00082D8C">
        <w:t>Obsah a hlavní cíle</w:t>
      </w:r>
      <w:r w:rsidR="00C47D26" w:rsidRPr="00082D8C">
        <w:t xml:space="preserve"> A5 ZÚR HMP</w:t>
      </w:r>
      <w:bookmarkEnd w:id="11"/>
    </w:p>
    <w:p w14:paraId="5DC14B21" w14:textId="29F5F03A"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Přehled změn provedených v rámci Aktualizace č. 5 Zásad územního </w:t>
      </w:r>
      <w:r w:rsidR="00D44A80">
        <w:rPr>
          <w:rFonts w:asciiTheme="minorHAnsi" w:hAnsiTheme="minorHAnsi" w:cstheme="minorHAnsi"/>
        </w:rPr>
        <w:t>rozvoje hlavního města Prahy je </w:t>
      </w:r>
      <w:r w:rsidRPr="00082D8C">
        <w:rPr>
          <w:rFonts w:asciiTheme="minorHAnsi" w:hAnsiTheme="minorHAnsi" w:cstheme="minorHAnsi"/>
        </w:rPr>
        <w:t xml:space="preserve">uveden v následujícím přehledu: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firstRow="1" w:lastRow="0" w:firstColumn="1" w:lastColumn="0" w:noHBand="0" w:noVBand="0"/>
      </w:tblPr>
      <w:tblGrid>
        <w:gridCol w:w="4531"/>
        <w:gridCol w:w="4531"/>
      </w:tblGrid>
      <w:tr w:rsidR="00A530E1" w:rsidRPr="00082D8C" w14:paraId="07BCA3E7" w14:textId="77777777" w:rsidTr="00D31869">
        <w:trPr>
          <w:tblHeader/>
        </w:trPr>
        <w:tc>
          <w:tcPr>
            <w:tcW w:w="4531" w:type="dxa"/>
            <w:tcBorders>
              <w:top w:val="single" w:sz="12" w:space="0" w:color="auto"/>
              <w:bottom w:val="single" w:sz="12" w:space="0" w:color="auto"/>
            </w:tcBorders>
            <w:shd w:val="clear" w:color="auto" w:fill="auto"/>
          </w:tcPr>
          <w:p w14:paraId="5B6C1983" w14:textId="77777777" w:rsidR="00A530E1" w:rsidRPr="00082D8C" w:rsidRDefault="00A530E1" w:rsidP="00C73609">
            <w:pPr>
              <w:spacing w:before="60" w:after="60" w:line="240" w:lineRule="auto"/>
              <w:ind w:left="60" w:right="60"/>
              <w:jc w:val="center"/>
              <w:rPr>
                <w:rFonts w:asciiTheme="minorHAnsi" w:hAnsiTheme="minorHAnsi" w:cstheme="minorHAnsi"/>
                <w:b/>
                <w:sz w:val="18"/>
                <w:szCs w:val="18"/>
              </w:rPr>
            </w:pPr>
            <w:r w:rsidRPr="00082D8C">
              <w:rPr>
                <w:rFonts w:asciiTheme="minorHAnsi" w:hAnsiTheme="minorHAnsi" w:cstheme="minorHAnsi"/>
                <w:b/>
                <w:sz w:val="18"/>
                <w:szCs w:val="18"/>
              </w:rPr>
              <w:t>Provedená změna</w:t>
            </w:r>
          </w:p>
        </w:tc>
        <w:tc>
          <w:tcPr>
            <w:tcW w:w="4531" w:type="dxa"/>
            <w:tcBorders>
              <w:top w:val="single" w:sz="12" w:space="0" w:color="auto"/>
              <w:bottom w:val="single" w:sz="12" w:space="0" w:color="auto"/>
            </w:tcBorders>
            <w:shd w:val="clear" w:color="auto" w:fill="auto"/>
          </w:tcPr>
          <w:p w14:paraId="5D1B9F57" w14:textId="77777777" w:rsidR="00A530E1" w:rsidRPr="00082D8C" w:rsidRDefault="00A530E1" w:rsidP="00C73609">
            <w:pPr>
              <w:spacing w:before="60" w:after="60" w:line="240" w:lineRule="auto"/>
              <w:ind w:left="60" w:right="60"/>
              <w:jc w:val="center"/>
              <w:rPr>
                <w:rFonts w:asciiTheme="minorHAnsi" w:hAnsiTheme="minorHAnsi" w:cstheme="minorHAnsi"/>
                <w:b/>
                <w:sz w:val="18"/>
                <w:szCs w:val="18"/>
              </w:rPr>
            </w:pPr>
            <w:r w:rsidRPr="00082D8C">
              <w:rPr>
                <w:rFonts w:asciiTheme="minorHAnsi" w:hAnsiTheme="minorHAnsi" w:cstheme="minorHAnsi"/>
                <w:b/>
                <w:sz w:val="18"/>
                <w:szCs w:val="18"/>
              </w:rPr>
              <w:t>Popis provedených změn</w:t>
            </w:r>
          </w:p>
        </w:tc>
      </w:tr>
      <w:tr w:rsidR="00A530E1" w:rsidRPr="00082D8C" w14:paraId="76B8E501" w14:textId="77777777" w:rsidTr="00D31869">
        <w:tc>
          <w:tcPr>
            <w:tcW w:w="4531" w:type="dxa"/>
            <w:tcBorders>
              <w:top w:val="single" w:sz="12" w:space="0" w:color="auto"/>
            </w:tcBorders>
          </w:tcPr>
          <w:p w14:paraId="6AE8797B" w14:textId="50D00058"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Aktualizace priorit územního plánování kraje</w:t>
            </w:r>
            <w:r w:rsidR="0049581E" w:rsidRPr="00082D8C">
              <w:rPr>
                <w:rFonts w:asciiTheme="minorHAnsi" w:hAnsiTheme="minorHAnsi" w:cstheme="minorHAnsi"/>
                <w:sz w:val="18"/>
                <w:szCs w:val="18"/>
              </w:rPr>
              <w:t>.</w:t>
            </w:r>
          </w:p>
        </w:tc>
        <w:tc>
          <w:tcPr>
            <w:tcW w:w="4531" w:type="dxa"/>
            <w:tcBorders>
              <w:top w:val="single" w:sz="12" w:space="0" w:color="auto"/>
            </w:tcBorders>
          </w:tcPr>
          <w:p w14:paraId="73895619" w14:textId="30C69195" w:rsidR="00A530E1" w:rsidRPr="00082D8C" w:rsidRDefault="0091145B"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Byla p</w:t>
            </w:r>
            <w:r w:rsidR="00A530E1" w:rsidRPr="00082D8C">
              <w:rPr>
                <w:rFonts w:asciiTheme="minorHAnsi" w:hAnsiTheme="minorHAnsi" w:cstheme="minorHAnsi"/>
                <w:sz w:val="18"/>
                <w:szCs w:val="18"/>
              </w:rPr>
              <w:t>rovedena úprava znění priorit územního plánování</w:t>
            </w:r>
            <w:r w:rsidRPr="00082D8C">
              <w:rPr>
                <w:rFonts w:asciiTheme="minorHAnsi" w:hAnsiTheme="minorHAnsi" w:cstheme="minorHAnsi"/>
                <w:sz w:val="18"/>
                <w:szCs w:val="18"/>
              </w:rPr>
              <w:t xml:space="preserve"> hlavního města Prahy. </w:t>
            </w:r>
          </w:p>
        </w:tc>
      </w:tr>
      <w:tr w:rsidR="0077647F" w:rsidRPr="00082D8C" w14:paraId="1E89FE18" w14:textId="77777777" w:rsidTr="00D31869">
        <w:tc>
          <w:tcPr>
            <w:tcW w:w="4531" w:type="dxa"/>
            <w:vMerge w:val="restart"/>
          </w:tcPr>
          <w:p w14:paraId="2E36552B" w14:textId="05D36729" w:rsidR="0077647F" w:rsidRPr="00082D8C" w:rsidRDefault="0077647F"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Aktualizace zpřesnění vymezení rozvojových oblastí a rozvojových os vymezených v</w:t>
            </w:r>
            <w:r w:rsidR="0049581E" w:rsidRPr="00082D8C">
              <w:rPr>
                <w:rFonts w:asciiTheme="minorHAnsi" w:hAnsiTheme="minorHAnsi" w:cstheme="minorHAnsi"/>
                <w:sz w:val="18"/>
                <w:szCs w:val="18"/>
              </w:rPr>
              <w:t> </w:t>
            </w:r>
            <w:r w:rsidRPr="00082D8C">
              <w:rPr>
                <w:rFonts w:asciiTheme="minorHAnsi" w:hAnsiTheme="minorHAnsi" w:cstheme="minorHAnsi"/>
                <w:sz w:val="18"/>
                <w:szCs w:val="18"/>
              </w:rPr>
              <w:t>PÚR</w:t>
            </w:r>
            <w:r w:rsidR="0049581E" w:rsidRPr="00082D8C">
              <w:rPr>
                <w:rFonts w:asciiTheme="minorHAnsi" w:hAnsiTheme="minorHAnsi" w:cstheme="minorHAnsi"/>
                <w:sz w:val="18"/>
                <w:szCs w:val="18"/>
              </w:rPr>
              <w:t>.</w:t>
            </w:r>
          </w:p>
        </w:tc>
        <w:tc>
          <w:tcPr>
            <w:tcW w:w="4531" w:type="dxa"/>
          </w:tcPr>
          <w:p w14:paraId="756E2B8F" w14:textId="451C6D42" w:rsidR="0077647F" w:rsidRPr="00082D8C" w:rsidRDefault="0077647F"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Vymezena je rozvojová oblast OB1 Metr</w:t>
            </w:r>
            <w:r w:rsidR="0091145B" w:rsidRPr="00082D8C">
              <w:rPr>
                <w:rFonts w:asciiTheme="minorHAnsi" w:hAnsiTheme="minorHAnsi" w:cstheme="minorHAnsi"/>
                <w:sz w:val="18"/>
                <w:szCs w:val="18"/>
              </w:rPr>
              <w:t xml:space="preserve">opolitní rozvojová oblast Praha, rozvojová oblast zahrnuje celé správní </w:t>
            </w:r>
            <w:r w:rsidRPr="00082D8C">
              <w:rPr>
                <w:rFonts w:asciiTheme="minorHAnsi" w:hAnsiTheme="minorHAnsi" w:cstheme="minorHAnsi"/>
                <w:sz w:val="18"/>
                <w:szCs w:val="18"/>
              </w:rPr>
              <w:t>hl. m. Prahy</w:t>
            </w:r>
            <w:r w:rsidR="0091145B" w:rsidRPr="00082D8C">
              <w:rPr>
                <w:rFonts w:asciiTheme="minorHAnsi" w:hAnsiTheme="minorHAnsi" w:cstheme="minorHAnsi"/>
                <w:sz w:val="18"/>
                <w:szCs w:val="18"/>
              </w:rPr>
              <w:t>.</w:t>
            </w:r>
            <w:r w:rsidR="003B4949" w:rsidRPr="00082D8C">
              <w:rPr>
                <w:rFonts w:asciiTheme="minorHAnsi" w:hAnsiTheme="minorHAnsi" w:cstheme="minorHAnsi"/>
                <w:sz w:val="18"/>
                <w:szCs w:val="18"/>
              </w:rPr>
              <w:t xml:space="preserve"> </w:t>
            </w:r>
          </w:p>
        </w:tc>
      </w:tr>
      <w:tr w:rsidR="0077647F" w:rsidRPr="00082D8C" w14:paraId="39ECD063" w14:textId="77777777" w:rsidTr="00D31869">
        <w:tc>
          <w:tcPr>
            <w:tcW w:w="4531" w:type="dxa"/>
            <w:vMerge/>
          </w:tcPr>
          <w:p w14:paraId="2EE59CFC" w14:textId="77777777" w:rsidR="0077647F" w:rsidRPr="00082D8C" w:rsidRDefault="0077647F" w:rsidP="00C73609">
            <w:pPr>
              <w:spacing w:before="60" w:after="60" w:line="240" w:lineRule="auto"/>
              <w:ind w:left="60" w:right="60"/>
              <w:rPr>
                <w:rFonts w:asciiTheme="minorHAnsi" w:hAnsiTheme="minorHAnsi" w:cstheme="minorHAnsi"/>
                <w:sz w:val="18"/>
                <w:szCs w:val="18"/>
              </w:rPr>
            </w:pPr>
          </w:p>
        </w:tc>
        <w:tc>
          <w:tcPr>
            <w:tcW w:w="4531" w:type="dxa"/>
          </w:tcPr>
          <w:p w14:paraId="39C44737" w14:textId="3DFBD434" w:rsidR="0077647F" w:rsidRPr="00082D8C" w:rsidRDefault="0091145B"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A5 ZÚR hl. m. P nevymezuje</w:t>
            </w:r>
            <w:r w:rsidR="0077647F" w:rsidRPr="00082D8C">
              <w:rPr>
                <w:rFonts w:asciiTheme="minorHAnsi" w:hAnsiTheme="minorHAnsi" w:cstheme="minorHAnsi"/>
                <w:sz w:val="18"/>
                <w:szCs w:val="18"/>
              </w:rPr>
              <w:t xml:space="preserve"> žádné nadmístní rozvojové oblasti a nadmístní rozvojové osy.</w:t>
            </w:r>
          </w:p>
        </w:tc>
      </w:tr>
      <w:tr w:rsidR="00A530E1" w:rsidRPr="00082D8C" w14:paraId="46C54844" w14:textId="77777777" w:rsidTr="00D31869">
        <w:tc>
          <w:tcPr>
            <w:tcW w:w="4531" w:type="dxa"/>
          </w:tcPr>
          <w:p w14:paraId="4D0343C6" w14:textId="626782B4"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Aktualizace zpřesnění vymezení specifických oblastí nadmístního významu a úprava podmínek pro následné rozhodování o</w:t>
            </w:r>
            <w:r w:rsidR="0049581E" w:rsidRPr="00082D8C">
              <w:rPr>
                <w:rFonts w:asciiTheme="minorHAnsi" w:hAnsiTheme="minorHAnsi" w:cstheme="minorHAnsi"/>
                <w:sz w:val="18"/>
                <w:szCs w:val="18"/>
              </w:rPr>
              <w:t> </w:t>
            </w:r>
            <w:r w:rsidRPr="00082D8C">
              <w:rPr>
                <w:rFonts w:asciiTheme="minorHAnsi" w:hAnsiTheme="minorHAnsi" w:cstheme="minorHAnsi"/>
                <w:sz w:val="18"/>
                <w:szCs w:val="18"/>
              </w:rPr>
              <w:t>změnách v území a úprava úkolů pro podrobnější územně plánovací dokumentaci</w:t>
            </w:r>
            <w:r w:rsidR="0049581E" w:rsidRPr="00082D8C">
              <w:rPr>
                <w:rFonts w:asciiTheme="minorHAnsi" w:hAnsiTheme="minorHAnsi" w:cstheme="minorHAnsi"/>
                <w:sz w:val="18"/>
                <w:szCs w:val="18"/>
              </w:rPr>
              <w:t>.</w:t>
            </w:r>
            <w:r w:rsidR="003B4949" w:rsidRPr="00082D8C">
              <w:rPr>
                <w:rFonts w:asciiTheme="minorHAnsi" w:hAnsiTheme="minorHAnsi" w:cstheme="minorHAnsi"/>
                <w:sz w:val="18"/>
                <w:szCs w:val="18"/>
              </w:rPr>
              <w:t xml:space="preserve"> </w:t>
            </w:r>
          </w:p>
        </w:tc>
        <w:tc>
          <w:tcPr>
            <w:tcW w:w="4531" w:type="dxa"/>
          </w:tcPr>
          <w:p w14:paraId="114BECA8"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A5 ZÚR hl. m. vymezuje tyto typy specifických oblastí. </w:t>
            </w:r>
          </w:p>
          <w:p w14:paraId="28C2A7D3" w14:textId="77777777" w:rsidR="00A530E1" w:rsidRPr="00082D8C" w:rsidRDefault="00A530E1" w:rsidP="00C73609">
            <w:pPr>
              <w:pStyle w:val="odrky"/>
              <w:numPr>
                <w:ilvl w:val="0"/>
                <w:numId w:val="7"/>
              </w:num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Oblast celoměstského centra (400/Z/60) – upraveno je vymezení této oblasti, upraveny jsou podmínky pro následné rozhodování o změnách v území a Úkoly pro podrobnější územně plánovací dokumentaci;</w:t>
            </w:r>
          </w:p>
          <w:p w14:paraId="4EAD055F" w14:textId="19B32EB7" w:rsidR="00A530E1" w:rsidRPr="00082D8C" w:rsidRDefault="00A530E1" w:rsidP="00C73609">
            <w:pPr>
              <w:pStyle w:val="odrky"/>
              <w:numPr>
                <w:ilvl w:val="0"/>
                <w:numId w:val="7"/>
              </w:num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Oblasti osvětové, vzdělávací a rekreačně společenské – plochy a zařízení pro významné politické, sportovní a kulturní aktivity nadmístního, celostátního a mezinárodního významu – Draháň – Troja – Bubeneč 400/Z/70 - upraveno je vymezení této oblasti,</w:t>
            </w:r>
            <w:r w:rsidR="0077647F" w:rsidRPr="00082D8C">
              <w:rPr>
                <w:rFonts w:asciiTheme="minorHAnsi" w:hAnsiTheme="minorHAnsi" w:cstheme="minorHAnsi"/>
                <w:sz w:val="18"/>
                <w:szCs w:val="18"/>
              </w:rPr>
              <w:t xml:space="preserve"> </w:t>
            </w:r>
            <w:r w:rsidRPr="00082D8C">
              <w:rPr>
                <w:rFonts w:asciiTheme="minorHAnsi" w:hAnsiTheme="minorHAnsi" w:cstheme="minorHAnsi"/>
                <w:sz w:val="18"/>
                <w:szCs w:val="18"/>
              </w:rPr>
              <w:t>upraveny jsou podmínky pro následné rozhodování o</w:t>
            </w:r>
            <w:r w:rsidR="0049581E" w:rsidRPr="00082D8C">
              <w:rPr>
                <w:rFonts w:asciiTheme="minorHAnsi" w:hAnsiTheme="minorHAnsi" w:cstheme="minorHAnsi"/>
                <w:sz w:val="18"/>
                <w:szCs w:val="18"/>
              </w:rPr>
              <w:t> </w:t>
            </w:r>
            <w:r w:rsidRPr="00082D8C">
              <w:rPr>
                <w:rFonts w:asciiTheme="minorHAnsi" w:hAnsiTheme="minorHAnsi" w:cstheme="minorHAnsi"/>
                <w:sz w:val="18"/>
                <w:szCs w:val="18"/>
              </w:rPr>
              <w:t>změnách v území a Úkoly pro podrobnější územně plánovací dokumentaci, Letňany 400/Z/71 – nebylo upraveno vymezení oblasti, upraveny jsou Úkoly pro podrobnější územně plánovací dokumentaci, Strahov 400/Z/72 - nebylo upraveno vymezení oblasti, upraveny jsou podmínky pro následné rozhodování o</w:t>
            </w:r>
            <w:r w:rsidR="0049581E" w:rsidRPr="00082D8C">
              <w:rPr>
                <w:rFonts w:asciiTheme="minorHAnsi" w:hAnsiTheme="minorHAnsi" w:cstheme="minorHAnsi"/>
                <w:sz w:val="18"/>
                <w:szCs w:val="18"/>
              </w:rPr>
              <w:t> </w:t>
            </w:r>
            <w:r w:rsidRPr="00082D8C">
              <w:rPr>
                <w:rFonts w:asciiTheme="minorHAnsi" w:hAnsiTheme="minorHAnsi" w:cstheme="minorHAnsi"/>
                <w:sz w:val="18"/>
                <w:szCs w:val="18"/>
              </w:rPr>
              <w:t xml:space="preserve">změnách v území a Úkoly pro podrobnější územně plánovací dokumentaci. </w:t>
            </w:r>
          </w:p>
          <w:p w14:paraId="5EB3DE6F" w14:textId="21FE341F" w:rsidR="00A530E1" w:rsidRPr="00082D8C" w:rsidRDefault="00A530E1" w:rsidP="00C73609">
            <w:pPr>
              <w:pStyle w:val="odrky"/>
              <w:numPr>
                <w:ilvl w:val="0"/>
                <w:numId w:val="7"/>
              </w:num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Oblasti, kde se střetávají podmínky ochrany přírody a krajiny s požadavky na rekreaci obyvatel, případně s požadavky na těžbu surovin Soutok Vltavy a Berounky 400/Z/73 upraveno je vymezení této oblasti</w:t>
            </w:r>
            <w:r w:rsidR="007A53BF" w:rsidRPr="00082D8C">
              <w:rPr>
                <w:rFonts w:asciiTheme="minorHAnsi" w:hAnsiTheme="minorHAnsi" w:cstheme="minorHAnsi"/>
                <w:sz w:val="18"/>
                <w:szCs w:val="18"/>
              </w:rPr>
              <w:t xml:space="preserve">, </w:t>
            </w:r>
            <w:r w:rsidRPr="00082D8C">
              <w:rPr>
                <w:rFonts w:asciiTheme="minorHAnsi" w:hAnsiTheme="minorHAnsi" w:cstheme="minorHAnsi"/>
                <w:sz w:val="18"/>
                <w:szCs w:val="18"/>
              </w:rPr>
              <w:t>upraveny jsou podmínky pro následné rozhodování o změnách v území a Úkoly pro podrobnější územně plánovací dokumentaci, Radotínské údolí 400/Z/74 - upraveno je vymezení této oblasti,</w:t>
            </w:r>
            <w:r w:rsidR="007A53BF" w:rsidRPr="00082D8C">
              <w:rPr>
                <w:rFonts w:asciiTheme="minorHAnsi" w:hAnsiTheme="minorHAnsi" w:cstheme="minorHAnsi"/>
                <w:sz w:val="18"/>
                <w:szCs w:val="18"/>
              </w:rPr>
              <w:t xml:space="preserve"> </w:t>
            </w:r>
            <w:r w:rsidRPr="00082D8C">
              <w:rPr>
                <w:rFonts w:asciiTheme="minorHAnsi" w:hAnsiTheme="minorHAnsi" w:cstheme="minorHAnsi"/>
                <w:sz w:val="18"/>
                <w:szCs w:val="18"/>
              </w:rPr>
              <w:t>upraveny jsou podmínky pro následné rozhodování o změnách v území a Úkoly pro podrobnější územně plánovací dokumentaci, Prokopské a Dalejské údolí 400/Z/75 - upraveno je vymezení této oblasti,</w:t>
            </w:r>
            <w:r w:rsidR="007A53BF" w:rsidRPr="00082D8C">
              <w:rPr>
                <w:rFonts w:asciiTheme="minorHAnsi" w:hAnsiTheme="minorHAnsi" w:cstheme="minorHAnsi"/>
                <w:sz w:val="18"/>
                <w:szCs w:val="18"/>
              </w:rPr>
              <w:t xml:space="preserve"> </w:t>
            </w:r>
            <w:r w:rsidRPr="00082D8C">
              <w:rPr>
                <w:rFonts w:asciiTheme="minorHAnsi" w:hAnsiTheme="minorHAnsi" w:cstheme="minorHAnsi"/>
                <w:sz w:val="18"/>
                <w:szCs w:val="18"/>
              </w:rPr>
              <w:t>upraveny jsou podmínky pro následné rozhodování o změnách v území a Úkoly pro podrobnější územně plánovací dokumentaci, Vidouce – Cibulka – Motol 400/Z/76 - upraveno je vymezení této oblasti,</w:t>
            </w:r>
            <w:r w:rsidR="007A53BF" w:rsidRPr="00082D8C">
              <w:rPr>
                <w:rFonts w:asciiTheme="minorHAnsi" w:hAnsiTheme="minorHAnsi" w:cstheme="minorHAnsi"/>
                <w:sz w:val="18"/>
                <w:szCs w:val="18"/>
              </w:rPr>
              <w:t xml:space="preserve"> </w:t>
            </w:r>
            <w:r w:rsidRPr="00082D8C">
              <w:rPr>
                <w:rFonts w:asciiTheme="minorHAnsi" w:hAnsiTheme="minorHAnsi" w:cstheme="minorHAnsi"/>
                <w:sz w:val="18"/>
                <w:szCs w:val="18"/>
              </w:rPr>
              <w:t>upraveny jsou podmínky pro následné rozhodování o změnách v území a Úkoly pro podrobnější územně plánovací dokumentaci, Šárka 400/Z/77 - upraveno je vymezení této oblasti;</w:t>
            </w:r>
          </w:p>
          <w:p w14:paraId="356928C2" w14:textId="77777777" w:rsidR="00A530E1" w:rsidRPr="00082D8C" w:rsidRDefault="00A530E1" w:rsidP="00C73609">
            <w:pPr>
              <w:pStyle w:val="odrky"/>
              <w:numPr>
                <w:ilvl w:val="0"/>
                <w:numId w:val="7"/>
              </w:num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Oblasti zasažené provozem letišť – Ruzyně 400/Z/80 upraveny jsou podmínky pro následné rozhodování o změnách v území a Úkoly pro podrobnější územně plánovací dokumentaci, Kbely 400/Z/81 - upraveny jsou podmínky pro následné rozhodování o změnách v území a Úkoly pro podrobnější územně plánovací dokumentaci,</w:t>
            </w:r>
          </w:p>
          <w:p w14:paraId="1B23C83B" w14:textId="041C8EEF" w:rsidR="00A530E1" w:rsidRPr="00D31869" w:rsidRDefault="00A530E1" w:rsidP="00C73609">
            <w:pPr>
              <w:pStyle w:val="odrky"/>
              <w:numPr>
                <w:ilvl w:val="0"/>
                <w:numId w:val="7"/>
              </w:num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Údolní niva Berounky a Vltavy - 400/Z/90 - upraveny jsou podmínky pro následné </w:t>
            </w:r>
            <w:r w:rsidR="00BF00E8">
              <w:rPr>
                <w:rFonts w:asciiTheme="minorHAnsi" w:hAnsiTheme="minorHAnsi" w:cstheme="minorHAnsi"/>
                <w:sz w:val="18"/>
                <w:szCs w:val="18"/>
              </w:rPr>
              <w:t>rozhodování o změnách v území a </w:t>
            </w:r>
            <w:r w:rsidRPr="00082D8C">
              <w:rPr>
                <w:rFonts w:asciiTheme="minorHAnsi" w:hAnsiTheme="minorHAnsi" w:cstheme="minorHAnsi"/>
                <w:sz w:val="18"/>
                <w:szCs w:val="18"/>
              </w:rPr>
              <w:t xml:space="preserve">Úkoly pro podrobnější územně plánovací dokumentaci. </w:t>
            </w:r>
          </w:p>
        </w:tc>
      </w:tr>
      <w:tr w:rsidR="00A530E1" w:rsidRPr="00082D8C" w14:paraId="55CD8BF0" w14:textId="77777777" w:rsidTr="00D31869">
        <w:tc>
          <w:tcPr>
            <w:tcW w:w="4531" w:type="dxa"/>
          </w:tcPr>
          <w:p w14:paraId="19722176" w14:textId="30053EC3"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Aktualizace zpřesnění vymezení ploch a koridorů nadmístního významu</w:t>
            </w:r>
            <w:r w:rsidR="0049581E" w:rsidRPr="00082D8C">
              <w:rPr>
                <w:rFonts w:asciiTheme="minorHAnsi" w:hAnsiTheme="minorHAnsi" w:cstheme="minorHAnsi"/>
                <w:sz w:val="18"/>
                <w:szCs w:val="18"/>
              </w:rPr>
              <w:t>.</w:t>
            </w:r>
          </w:p>
        </w:tc>
        <w:tc>
          <w:tcPr>
            <w:tcW w:w="4531" w:type="dxa"/>
          </w:tcPr>
          <w:p w14:paraId="4A7A6DA7" w14:textId="514451E1" w:rsidR="00A530E1" w:rsidRPr="00082D8C" w:rsidRDefault="00A530E1" w:rsidP="00161C64">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A5 ZÚR </w:t>
            </w:r>
            <w:r w:rsidR="00161C64">
              <w:rPr>
                <w:rFonts w:asciiTheme="minorHAnsi" w:hAnsiTheme="minorHAnsi" w:cstheme="minorHAnsi"/>
                <w:sz w:val="18"/>
                <w:szCs w:val="18"/>
              </w:rPr>
              <w:t>HMP</w:t>
            </w:r>
            <w:r w:rsidRPr="00082D8C">
              <w:rPr>
                <w:rFonts w:asciiTheme="minorHAnsi" w:hAnsiTheme="minorHAnsi" w:cstheme="minorHAnsi"/>
                <w:sz w:val="18"/>
                <w:szCs w:val="18"/>
              </w:rPr>
              <w:t xml:space="preserve"> upravují verbální popis navrhované urbanistické koncepce ploch a koridorů</w:t>
            </w:r>
          </w:p>
        </w:tc>
      </w:tr>
      <w:tr w:rsidR="000C5A45" w:rsidRPr="00082D8C" w14:paraId="73993D04" w14:textId="77777777" w:rsidTr="00D31869">
        <w:tc>
          <w:tcPr>
            <w:tcW w:w="4531" w:type="dxa"/>
            <w:vMerge w:val="restart"/>
          </w:tcPr>
          <w:p w14:paraId="497E6216" w14:textId="544583C6" w:rsidR="000C5A45" w:rsidRPr="00082D8C" w:rsidRDefault="000C5A45"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Aktualizace vymezení rozvojových ploch R</w:t>
            </w:r>
            <w:r w:rsidR="0049581E" w:rsidRPr="00082D8C">
              <w:rPr>
                <w:rFonts w:asciiTheme="minorHAnsi" w:hAnsiTheme="minorHAnsi" w:cstheme="minorHAnsi"/>
                <w:sz w:val="18"/>
                <w:szCs w:val="18"/>
              </w:rPr>
              <w:t>.</w:t>
            </w:r>
          </w:p>
        </w:tc>
        <w:tc>
          <w:tcPr>
            <w:tcW w:w="4531" w:type="dxa"/>
          </w:tcPr>
          <w:p w14:paraId="1085AF0D" w14:textId="77777777" w:rsidR="000C5A45" w:rsidRPr="00082D8C" w:rsidRDefault="000C5A45"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Zrušeno vymezení rozvojové oblasti Štěrboholy – Dolní Měcholupy - Dubeč</w:t>
            </w:r>
          </w:p>
        </w:tc>
      </w:tr>
      <w:tr w:rsidR="000C5A45" w:rsidRPr="00082D8C" w14:paraId="7E1B0BCE" w14:textId="77777777" w:rsidTr="00D31869">
        <w:tc>
          <w:tcPr>
            <w:tcW w:w="4531" w:type="dxa"/>
            <w:vMerge/>
          </w:tcPr>
          <w:p w14:paraId="58C6C49A" w14:textId="77777777" w:rsidR="000C5A45" w:rsidRPr="00082D8C" w:rsidRDefault="000C5A45" w:rsidP="00C73609">
            <w:pPr>
              <w:spacing w:before="60" w:after="60" w:line="240" w:lineRule="auto"/>
              <w:ind w:left="60" w:right="60"/>
              <w:rPr>
                <w:rFonts w:asciiTheme="minorHAnsi" w:hAnsiTheme="minorHAnsi" w:cstheme="minorHAnsi"/>
                <w:sz w:val="18"/>
                <w:szCs w:val="18"/>
              </w:rPr>
            </w:pPr>
          </w:p>
        </w:tc>
        <w:tc>
          <w:tcPr>
            <w:tcW w:w="4531" w:type="dxa"/>
          </w:tcPr>
          <w:p w14:paraId="5C71356A" w14:textId="77777777" w:rsidR="000C5A45" w:rsidRPr="00082D8C" w:rsidRDefault="000C5A45"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Bylo upraveno územní vymezení rozvojové plochy Barrandov – Slivenec (400/Z/40) a byly upraveny Úkoly pro podrobnější územně plánovací dokumentaci </w:t>
            </w:r>
          </w:p>
        </w:tc>
      </w:tr>
      <w:tr w:rsidR="000C5A45" w:rsidRPr="00082D8C" w14:paraId="5B880D6B" w14:textId="77777777" w:rsidTr="00D31869">
        <w:tc>
          <w:tcPr>
            <w:tcW w:w="4531" w:type="dxa"/>
            <w:vMerge/>
          </w:tcPr>
          <w:p w14:paraId="6EA0D80B" w14:textId="77777777" w:rsidR="000C5A45" w:rsidRPr="00082D8C" w:rsidRDefault="000C5A45" w:rsidP="00C73609">
            <w:pPr>
              <w:spacing w:before="60" w:after="60" w:line="240" w:lineRule="auto"/>
              <w:ind w:left="60" w:right="60"/>
              <w:rPr>
                <w:rFonts w:asciiTheme="minorHAnsi" w:hAnsiTheme="minorHAnsi" w:cstheme="minorHAnsi"/>
                <w:sz w:val="18"/>
                <w:szCs w:val="18"/>
              </w:rPr>
            </w:pPr>
          </w:p>
        </w:tc>
        <w:tc>
          <w:tcPr>
            <w:tcW w:w="4531" w:type="dxa"/>
          </w:tcPr>
          <w:p w14:paraId="2B8D01BA" w14:textId="77777777" w:rsidR="000C5A45" w:rsidRPr="00082D8C" w:rsidRDefault="000C5A45"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Bylo upraveno územní vymezení rozvojové plochy Západní město (400/Z41)a byly upraveny podmínky pro následné rozhodování o změnách v území pro a úkoly pro podrobnější ÚPD.</w:t>
            </w:r>
          </w:p>
        </w:tc>
      </w:tr>
      <w:tr w:rsidR="000C5A45" w:rsidRPr="00082D8C" w14:paraId="4A1D1B52" w14:textId="77777777" w:rsidTr="00D31869">
        <w:tc>
          <w:tcPr>
            <w:tcW w:w="4531" w:type="dxa"/>
            <w:vMerge/>
          </w:tcPr>
          <w:p w14:paraId="0D779B57" w14:textId="77777777" w:rsidR="000C5A45" w:rsidRPr="00082D8C" w:rsidRDefault="000C5A45" w:rsidP="00C73609">
            <w:pPr>
              <w:spacing w:before="60" w:after="60" w:line="240" w:lineRule="auto"/>
              <w:ind w:left="60" w:right="60"/>
              <w:rPr>
                <w:rFonts w:asciiTheme="minorHAnsi" w:hAnsiTheme="minorHAnsi" w:cstheme="minorHAnsi"/>
                <w:sz w:val="18"/>
                <w:szCs w:val="18"/>
              </w:rPr>
            </w:pPr>
          </w:p>
        </w:tc>
        <w:tc>
          <w:tcPr>
            <w:tcW w:w="4531" w:type="dxa"/>
          </w:tcPr>
          <w:p w14:paraId="408F0770" w14:textId="77777777" w:rsidR="000C5A45" w:rsidRPr="00082D8C" w:rsidRDefault="000C5A45"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Upraveny byly úkoly pro podrobnější ÚPD pro plochu Ruzyně – Drnovská (400/Z42). Plošné vymezení této rozvojové plochy není měněno. </w:t>
            </w:r>
          </w:p>
        </w:tc>
      </w:tr>
      <w:tr w:rsidR="000C5A45" w:rsidRPr="00082D8C" w14:paraId="4D2575F7" w14:textId="77777777" w:rsidTr="00D31869">
        <w:tc>
          <w:tcPr>
            <w:tcW w:w="4531" w:type="dxa"/>
            <w:vMerge w:val="restart"/>
          </w:tcPr>
          <w:p w14:paraId="59ADE524" w14:textId="09DD20F8" w:rsidR="000C5A45" w:rsidRPr="00082D8C" w:rsidRDefault="000C5A45"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Aktualizace vymezení transformačních ploch</w:t>
            </w:r>
            <w:r w:rsidR="0049581E" w:rsidRPr="00082D8C">
              <w:rPr>
                <w:rFonts w:asciiTheme="minorHAnsi" w:hAnsiTheme="minorHAnsi" w:cstheme="minorHAnsi"/>
                <w:sz w:val="18"/>
                <w:szCs w:val="18"/>
              </w:rPr>
              <w:t>.</w:t>
            </w:r>
          </w:p>
        </w:tc>
        <w:tc>
          <w:tcPr>
            <w:tcW w:w="4531" w:type="dxa"/>
          </w:tcPr>
          <w:p w14:paraId="7F3C736F" w14:textId="77777777" w:rsidR="000C5A45" w:rsidRPr="00082D8C" w:rsidRDefault="000C5A45"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Byla zrušena transformační plocha Letňany - Avia</w:t>
            </w:r>
          </w:p>
        </w:tc>
      </w:tr>
      <w:tr w:rsidR="000C5A45" w:rsidRPr="00082D8C" w14:paraId="72612EC9" w14:textId="77777777" w:rsidTr="00D31869">
        <w:tc>
          <w:tcPr>
            <w:tcW w:w="4531" w:type="dxa"/>
            <w:vMerge/>
          </w:tcPr>
          <w:p w14:paraId="312B5C53" w14:textId="77777777" w:rsidR="000C5A45" w:rsidRPr="00082D8C" w:rsidRDefault="000C5A45" w:rsidP="00C73609">
            <w:pPr>
              <w:spacing w:before="60" w:after="60" w:line="240" w:lineRule="auto"/>
              <w:ind w:left="60" w:right="60"/>
              <w:rPr>
                <w:rFonts w:asciiTheme="minorHAnsi" w:hAnsiTheme="minorHAnsi" w:cstheme="minorHAnsi"/>
                <w:sz w:val="18"/>
                <w:szCs w:val="18"/>
              </w:rPr>
            </w:pPr>
          </w:p>
        </w:tc>
        <w:tc>
          <w:tcPr>
            <w:tcW w:w="4531" w:type="dxa"/>
          </w:tcPr>
          <w:p w14:paraId="67819C97" w14:textId="0617CF71" w:rsidR="000C5A45" w:rsidRPr="00082D8C" w:rsidRDefault="000C5A45"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Byly upraveny p</w:t>
            </w:r>
            <w:r w:rsidR="00D44A80">
              <w:rPr>
                <w:rFonts w:asciiTheme="minorHAnsi" w:hAnsiTheme="minorHAnsi" w:cstheme="minorHAnsi"/>
                <w:sz w:val="18"/>
                <w:szCs w:val="18"/>
              </w:rPr>
              <w:t>ožadavky na využití a úkoly pro </w:t>
            </w:r>
            <w:r w:rsidRPr="00082D8C">
              <w:rPr>
                <w:rFonts w:asciiTheme="minorHAnsi" w:hAnsiTheme="minorHAnsi" w:cstheme="minorHAnsi"/>
                <w:sz w:val="18"/>
                <w:szCs w:val="18"/>
              </w:rPr>
              <w:t>podrobnější ÚPD pro transformační plochu Maniny, Dolní Libeň, Invalidovna (400/Z/50). Plošné vymezení není měněno.</w:t>
            </w:r>
          </w:p>
        </w:tc>
      </w:tr>
      <w:tr w:rsidR="000C5A45" w:rsidRPr="00082D8C" w14:paraId="193BA2B8" w14:textId="77777777" w:rsidTr="00D31869">
        <w:tc>
          <w:tcPr>
            <w:tcW w:w="4531" w:type="dxa"/>
            <w:vMerge/>
          </w:tcPr>
          <w:p w14:paraId="154CBE5F" w14:textId="77777777" w:rsidR="000C5A45" w:rsidRPr="00082D8C" w:rsidRDefault="000C5A45" w:rsidP="00C73609">
            <w:pPr>
              <w:spacing w:before="60" w:after="60" w:line="240" w:lineRule="auto"/>
              <w:ind w:left="60" w:right="60"/>
              <w:rPr>
                <w:rFonts w:asciiTheme="minorHAnsi" w:hAnsiTheme="minorHAnsi" w:cstheme="minorHAnsi"/>
                <w:sz w:val="18"/>
                <w:szCs w:val="18"/>
              </w:rPr>
            </w:pPr>
          </w:p>
        </w:tc>
        <w:tc>
          <w:tcPr>
            <w:tcW w:w="4531" w:type="dxa"/>
          </w:tcPr>
          <w:p w14:paraId="3C3004F9" w14:textId="00C01909" w:rsidR="000C5A45" w:rsidRPr="00082D8C" w:rsidRDefault="000C5A45"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Byly upraveny p</w:t>
            </w:r>
            <w:r w:rsidR="00D44A80">
              <w:rPr>
                <w:rFonts w:asciiTheme="minorHAnsi" w:hAnsiTheme="minorHAnsi" w:cstheme="minorHAnsi"/>
                <w:sz w:val="18"/>
                <w:szCs w:val="18"/>
              </w:rPr>
              <w:t>ožadavky na využití a úkoly pro </w:t>
            </w:r>
            <w:r w:rsidRPr="00082D8C">
              <w:rPr>
                <w:rFonts w:asciiTheme="minorHAnsi" w:hAnsiTheme="minorHAnsi" w:cstheme="minorHAnsi"/>
                <w:sz w:val="18"/>
                <w:szCs w:val="18"/>
              </w:rPr>
              <w:t>podrobnější ÚPD pro transformační plochu Vysočany (400/Z/51). Plošné vymezení není měněno.</w:t>
            </w:r>
          </w:p>
        </w:tc>
      </w:tr>
      <w:tr w:rsidR="000C5A45" w:rsidRPr="00082D8C" w14:paraId="333D2F0D" w14:textId="77777777" w:rsidTr="00D31869">
        <w:tc>
          <w:tcPr>
            <w:tcW w:w="4531" w:type="dxa"/>
            <w:vMerge/>
          </w:tcPr>
          <w:p w14:paraId="1FDE33A7" w14:textId="77777777" w:rsidR="000C5A45" w:rsidRPr="00082D8C" w:rsidRDefault="000C5A45" w:rsidP="00C73609">
            <w:pPr>
              <w:spacing w:before="60" w:after="60" w:line="240" w:lineRule="auto"/>
              <w:ind w:left="60" w:right="60"/>
              <w:rPr>
                <w:rFonts w:asciiTheme="minorHAnsi" w:hAnsiTheme="minorHAnsi" w:cstheme="minorHAnsi"/>
                <w:sz w:val="18"/>
                <w:szCs w:val="18"/>
              </w:rPr>
            </w:pPr>
          </w:p>
        </w:tc>
        <w:tc>
          <w:tcPr>
            <w:tcW w:w="4531" w:type="dxa"/>
          </w:tcPr>
          <w:p w14:paraId="2A705A19" w14:textId="695F5807" w:rsidR="000C5A45" w:rsidRPr="00082D8C" w:rsidRDefault="000C5A45"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Upraveny byly požadavky na využití, podmínky pro následné rozhodování o změnách v území a úk</w:t>
            </w:r>
            <w:r w:rsidR="00D44A80">
              <w:rPr>
                <w:rFonts w:asciiTheme="minorHAnsi" w:hAnsiTheme="minorHAnsi" w:cstheme="minorHAnsi"/>
                <w:sz w:val="18"/>
                <w:szCs w:val="18"/>
              </w:rPr>
              <w:t>oly pro </w:t>
            </w:r>
            <w:r w:rsidRPr="00082D8C">
              <w:rPr>
                <w:rFonts w:asciiTheme="minorHAnsi" w:hAnsiTheme="minorHAnsi" w:cstheme="minorHAnsi"/>
                <w:sz w:val="18"/>
                <w:szCs w:val="18"/>
              </w:rPr>
              <w:t>podrobnější ÚPD pro transformační plochu Bohdalec - Slatiny (400/Z/52). Plošné vymezení není měněno.</w:t>
            </w:r>
          </w:p>
        </w:tc>
      </w:tr>
      <w:tr w:rsidR="000C5A45" w:rsidRPr="00082D8C" w14:paraId="3E8786C8" w14:textId="77777777" w:rsidTr="00D31869">
        <w:tc>
          <w:tcPr>
            <w:tcW w:w="4531" w:type="dxa"/>
            <w:vMerge/>
          </w:tcPr>
          <w:p w14:paraId="4D42C184" w14:textId="77777777" w:rsidR="000C5A45" w:rsidRPr="00082D8C" w:rsidRDefault="000C5A45" w:rsidP="00C73609">
            <w:pPr>
              <w:spacing w:before="60" w:after="60" w:line="240" w:lineRule="auto"/>
              <w:ind w:left="60" w:right="60"/>
              <w:rPr>
                <w:rFonts w:asciiTheme="minorHAnsi" w:hAnsiTheme="minorHAnsi" w:cstheme="minorHAnsi"/>
                <w:sz w:val="18"/>
                <w:szCs w:val="18"/>
              </w:rPr>
            </w:pPr>
          </w:p>
        </w:tc>
        <w:tc>
          <w:tcPr>
            <w:tcW w:w="4531" w:type="dxa"/>
          </w:tcPr>
          <w:p w14:paraId="1506BCD9" w14:textId="0455330D" w:rsidR="000C5A45" w:rsidRPr="00082D8C" w:rsidRDefault="000C5A45"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Upraveny byly pož</w:t>
            </w:r>
            <w:r w:rsidR="00D44A80">
              <w:rPr>
                <w:rFonts w:asciiTheme="minorHAnsi" w:hAnsiTheme="minorHAnsi" w:cstheme="minorHAnsi"/>
                <w:sz w:val="18"/>
                <w:szCs w:val="18"/>
              </w:rPr>
              <w:t>adavky na využití, podmínky pro </w:t>
            </w:r>
            <w:r w:rsidRPr="00082D8C">
              <w:rPr>
                <w:rFonts w:asciiTheme="minorHAnsi" w:hAnsiTheme="minorHAnsi" w:cstheme="minorHAnsi"/>
                <w:sz w:val="18"/>
                <w:szCs w:val="18"/>
              </w:rPr>
              <w:t>následné rozhodován</w:t>
            </w:r>
            <w:r w:rsidR="00D44A80">
              <w:rPr>
                <w:rFonts w:asciiTheme="minorHAnsi" w:hAnsiTheme="minorHAnsi" w:cstheme="minorHAnsi"/>
                <w:sz w:val="18"/>
                <w:szCs w:val="18"/>
              </w:rPr>
              <w:t>í o změnách v území a úkoly pro </w:t>
            </w:r>
            <w:r w:rsidRPr="00082D8C">
              <w:rPr>
                <w:rFonts w:asciiTheme="minorHAnsi" w:hAnsiTheme="minorHAnsi" w:cstheme="minorHAnsi"/>
                <w:sz w:val="18"/>
                <w:szCs w:val="18"/>
              </w:rPr>
              <w:t>podrobnější ÚPD pro transformační plochu Nákladové nádraží Žižkov (400/Z/53). Plošné vymezení není měněno.</w:t>
            </w:r>
          </w:p>
        </w:tc>
      </w:tr>
      <w:tr w:rsidR="000C5A45" w:rsidRPr="00082D8C" w14:paraId="1C23DFFD" w14:textId="77777777" w:rsidTr="00E047F4">
        <w:tc>
          <w:tcPr>
            <w:tcW w:w="4531" w:type="dxa"/>
            <w:vMerge/>
            <w:tcBorders>
              <w:bottom w:val="nil"/>
            </w:tcBorders>
          </w:tcPr>
          <w:p w14:paraId="704A781A" w14:textId="77777777" w:rsidR="000C5A45" w:rsidRPr="00082D8C" w:rsidRDefault="000C5A45" w:rsidP="00C73609">
            <w:pPr>
              <w:spacing w:before="60" w:after="60" w:line="240" w:lineRule="auto"/>
              <w:ind w:left="60" w:right="60"/>
              <w:rPr>
                <w:rFonts w:asciiTheme="minorHAnsi" w:hAnsiTheme="minorHAnsi" w:cstheme="minorHAnsi"/>
                <w:sz w:val="18"/>
                <w:szCs w:val="18"/>
              </w:rPr>
            </w:pPr>
          </w:p>
        </w:tc>
        <w:tc>
          <w:tcPr>
            <w:tcW w:w="4531" w:type="dxa"/>
          </w:tcPr>
          <w:p w14:paraId="73EE684A" w14:textId="734B2F3C" w:rsidR="000C5A45" w:rsidRPr="00082D8C" w:rsidRDefault="000C5A45"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Upraveny byly pož</w:t>
            </w:r>
            <w:r w:rsidR="00BF00E8">
              <w:rPr>
                <w:rFonts w:asciiTheme="minorHAnsi" w:hAnsiTheme="minorHAnsi" w:cstheme="minorHAnsi"/>
                <w:sz w:val="18"/>
                <w:szCs w:val="18"/>
              </w:rPr>
              <w:t>adavky na využití, podmínky pro </w:t>
            </w:r>
            <w:r w:rsidRPr="00082D8C">
              <w:rPr>
                <w:rFonts w:asciiTheme="minorHAnsi" w:hAnsiTheme="minorHAnsi" w:cstheme="minorHAnsi"/>
                <w:sz w:val="18"/>
                <w:szCs w:val="18"/>
              </w:rPr>
              <w:t>následné rozhodován</w:t>
            </w:r>
            <w:r w:rsidR="00D44A80">
              <w:rPr>
                <w:rFonts w:asciiTheme="minorHAnsi" w:hAnsiTheme="minorHAnsi" w:cstheme="minorHAnsi"/>
                <w:sz w:val="18"/>
                <w:szCs w:val="18"/>
              </w:rPr>
              <w:t>í o změnách v území a úkoly pro </w:t>
            </w:r>
            <w:r w:rsidRPr="00082D8C">
              <w:rPr>
                <w:rFonts w:asciiTheme="minorHAnsi" w:hAnsiTheme="minorHAnsi" w:cstheme="minorHAnsi"/>
                <w:sz w:val="18"/>
                <w:szCs w:val="18"/>
              </w:rPr>
              <w:t xml:space="preserve">podrobnější ÚPD v území pro transformační plochu Masarykovo nádraží (400/Z/54). Plošné vymezení není měněno. </w:t>
            </w:r>
          </w:p>
        </w:tc>
      </w:tr>
      <w:tr w:rsidR="000C5A45" w:rsidRPr="00082D8C" w14:paraId="6625F35A" w14:textId="77777777" w:rsidTr="00E047F4">
        <w:tc>
          <w:tcPr>
            <w:tcW w:w="4531" w:type="dxa"/>
            <w:vMerge w:val="restart"/>
            <w:tcBorders>
              <w:top w:val="nil"/>
              <w:bottom w:val="single" w:sz="6" w:space="0" w:color="auto"/>
            </w:tcBorders>
          </w:tcPr>
          <w:p w14:paraId="27549F30" w14:textId="77777777" w:rsidR="000C5A45" w:rsidRPr="00082D8C" w:rsidRDefault="000C5A45" w:rsidP="00C73609">
            <w:pPr>
              <w:spacing w:before="60" w:after="60" w:line="240" w:lineRule="auto"/>
              <w:ind w:left="60" w:right="60"/>
              <w:rPr>
                <w:rFonts w:asciiTheme="minorHAnsi" w:hAnsiTheme="minorHAnsi" w:cstheme="minorHAnsi"/>
                <w:sz w:val="18"/>
                <w:szCs w:val="18"/>
              </w:rPr>
            </w:pPr>
          </w:p>
        </w:tc>
        <w:tc>
          <w:tcPr>
            <w:tcW w:w="4531" w:type="dxa"/>
          </w:tcPr>
          <w:p w14:paraId="746BC9B4" w14:textId="66B14659" w:rsidR="000C5A45" w:rsidRPr="00082D8C" w:rsidRDefault="000C5A45"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Upraveny byly úkoly </w:t>
            </w:r>
            <w:r w:rsidR="00D44A80">
              <w:rPr>
                <w:rFonts w:asciiTheme="minorHAnsi" w:hAnsiTheme="minorHAnsi" w:cstheme="minorHAnsi"/>
                <w:sz w:val="18"/>
                <w:szCs w:val="18"/>
              </w:rPr>
              <w:t>pro podrobnější ÚPD v území pro </w:t>
            </w:r>
            <w:r w:rsidRPr="00082D8C">
              <w:rPr>
                <w:rFonts w:asciiTheme="minorHAnsi" w:hAnsiTheme="minorHAnsi" w:cstheme="minorHAnsi"/>
                <w:sz w:val="18"/>
                <w:szCs w:val="18"/>
              </w:rPr>
              <w:t>transformační plochu Nádraží Smíchov (400/Z/55). Plošné vymezení není měněno.</w:t>
            </w:r>
          </w:p>
        </w:tc>
      </w:tr>
      <w:tr w:rsidR="000C5A45" w:rsidRPr="00082D8C" w14:paraId="7AA9600B" w14:textId="77777777" w:rsidTr="00E047F4">
        <w:tc>
          <w:tcPr>
            <w:tcW w:w="4531" w:type="dxa"/>
            <w:vMerge/>
            <w:tcBorders>
              <w:top w:val="single" w:sz="6" w:space="0" w:color="auto"/>
              <w:bottom w:val="single" w:sz="6" w:space="0" w:color="auto"/>
            </w:tcBorders>
          </w:tcPr>
          <w:p w14:paraId="58F5B25D" w14:textId="77777777" w:rsidR="000C5A45" w:rsidRPr="00082D8C" w:rsidRDefault="000C5A45" w:rsidP="00C73609">
            <w:pPr>
              <w:spacing w:before="60" w:after="60" w:line="240" w:lineRule="auto"/>
              <w:ind w:left="60" w:right="60"/>
              <w:rPr>
                <w:rFonts w:asciiTheme="minorHAnsi" w:hAnsiTheme="minorHAnsi" w:cstheme="minorHAnsi"/>
                <w:sz w:val="18"/>
                <w:szCs w:val="18"/>
              </w:rPr>
            </w:pPr>
          </w:p>
        </w:tc>
        <w:tc>
          <w:tcPr>
            <w:tcW w:w="4531" w:type="dxa"/>
          </w:tcPr>
          <w:p w14:paraId="64C87E7D" w14:textId="765DED66" w:rsidR="000C5A45" w:rsidRPr="00082D8C" w:rsidRDefault="000C5A45"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Upraveny byly pož</w:t>
            </w:r>
            <w:r w:rsidR="00D44A80">
              <w:rPr>
                <w:rFonts w:asciiTheme="minorHAnsi" w:hAnsiTheme="minorHAnsi" w:cstheme="minorHAnsi"/>
                <w:sz w:val="18"/>
                <w:szCs w:val="18"/>
              </w:rPr>
              <w:t>adavky na využití, podmínky pro </w:t>
            </w:r>
            <w:r w:rsidRPr="00082D8C">
              <w:rPr>
                <w:rFonts w:asciiTheme="minorHAnsi" w:hAnsiTheme="minorHAnsi" w:cstheme="minorHAnsi"/>
                <w:sz w:val="18"/>
                <w:szCs w:val="18"/>
              </w:rPr>
              <w:t>následné rozhodován</w:t>
            </w:r>
            <w:r w:rsidR="00D44A80">
              <w:rPr>
                <w:rFonts w:asciiTheme="minorHAnsi" w:hAnsiTheme="minorHAnsi" w:cstheme="minorHAnsi"/>
                <w:sz w:val="18"/>
                <w:szCs w:val="18"/>
              </w:rPr>
              <w:t>í o změnách v území a úkoly pro </w:t>
            </w:r>
            <w:r w:rsidRPr="00082D8C">
              <w:rPr>
                <w:rFonts w:asciiTheme="minorHAnsi" w:hAnsiTheme="minorHAnsi" w:cstheme="minorHAnsi"/>
                <w:sz w:val="18"/>
                <w:szCs w:val="18"/>
              </w:rPr>
              <w:t>podrobnější ÚPD v území pro transformační plochu Holešovice – Bubny – Zátory í (400/Z/56). Plošné vymezení není měněno.</w:t>
            </w:r>
          </w:p>
        </w:tc>
      </w:tr>
      <w:tr w:rsidR="000C5A45" w:rsidRPr="00082D8C" w14:paraId="139FD092" w14:textId="77777777" w:rsidTr="00E047F4">
        <w:tc>
          <w:tcPr>
            <w:tcW w:w="4531" w:type="dxa"/>
            <w:vMerge w:val="restart"/>
            <w:tcBorders>
              <w:top w:val="single" w:sz="6" w:space="0" w:color="auto"/>
            </w:tcBorders>
          </w:tcPr>
          <w:p w14:paraId="4ED66FA5" w14:textId="713320FD" w:rsidR="000C5A45" w:rsidRPr="00082D8C" w:rsidRDefault="000C5A45" w:rsidP="00161C64">
            <w:pPr>
              <w:keepNext/>
              <w:spacing w:before="60" w:after="60" w:line="240" w:lineRule="auto"/>
              <w:ind w:left="62" w:right="62"/>
              <w:rPr>
                <w:rFonts w:asciiTheme="minorHAnsi" w:hAnsiTheme="minorHAnsi" w:cstheme="minorHAnsi"/>
                <w:sz w:val="18"/>
                <w:szCs w:val="18"/>
              </w:rPr>
            </w:pPr>
            <w:r w:rsidRPr="00082D8C">
              <w:rPr>
                <w:rFonts w:asciiTheme="minorHAnsi" w:hAnsiTheme="minorHAnsi" w:cstheme="minorHAnsi"/>
                <w:sz w:val="18"/>
                <w:szCs w:val="18"/>
              </w:rPr>
              <w:t xml:space="preserve">Upravena byla část Rozvojové oblasti zeleně. Nově je kapitola označena názvem </w:t>
            </w:r>
            <w:r w:rsidR="00161C64">
              <w:rPr>
                <w:rFonts w:asciiTheme="minorHAnsi" w:hAnsiTheme="minorHAnsi" w:cstheme="minorHAnsi"/>
                <w:sz w:val="18"/>
                <w:szCs w:val="18"/>
              </w:rPr>
              <w:t>Transformační plochy v otevřené krajině</w:t>
            </w:r>
            <w:r w:rsidR="0049581E" w:rsidRPr="00082D8C">
              <w:rPr>
                <w:rFonts w:asciiTheme="minorHAnsi" w:hAnsiTheme="minorHAnsi" w:cstheme="minorHAnsi"/>
                <w:sz w:val="18"/>
                <w:szCs w:val="18"/>
              </w:rPr>
              <w:t>.</w:t>
            </w:r>
          </w:p>
        </w:tc>
        <w:tc>
          <w:tcPr>
            <w:tcW w:w="4531" w:type="dxa"/>
          </w:tcPr>
          <w:p w14:paraId="1385EB47" w14:textId="11430220" w:rsidR="000C5A45" w:rsidRPr="00082D8C" w:rsidRDefault="000C5A45" w:rsidP="00C73609">
            <w:pPr>
              <w:keepNext/>
              <w:spacing w:before="60" w:after="60" w:line="240" w:lineRule="auto"/>
              <w:ind w:left="62" w:right="62"/>
              <w:rPr>
                <w:rFonts w:asciiTheme="minorHAnsi" w:hAnsiTheme="minorHAnsi" w:cstheme="minorHAnsi"/>
                <w:sz w:val="18"/>
                <w:szCs w:val="18"/>
              </w:rPr>
            </w:pPr>
            <w:r w:rsidRPr="00082D8C">
              <w:rPr>
                <w:rFonts w:asciiTheme="minorHAnsi" w:hAnsiTheme="minorHAnsi" w:cstheme="minorHAnsi"/>
                <w:sz w:val="18"/>
                <w:szCs w:val="18"/>
              </w:rPr>
              <w:t>Upraveny byly podm</w:t>
            </w:r>
            <w:r w:rsidR="00D44A80">
              <w:rPr>
                <w:rFonts w:asciiTheme="minorHAnsi" w:hAnsiTheme="minorHAnsi" w:cstheme="minorHAnsi"/>
                <w:sz w:val="18"/>
                <w:szCs w:val="18"/>
              </w:rPr>
              <w:t>ínky pro následné rozhodování o </w:t>
            </w:r>
            <w:r w:rsidRPr="00082D8C">
              <w:rPr>
                <w:rFonts w:asciiTheme="minorHAnsi" w:hAnsiTheme="minorHAnsi" w:cstheme="minorHAnsi"/>
                <w:sz w:val="18"/>
                <w:szCs w:val="18"/>
              </w:rPr>
              <w:t>změnách v území pro plochu Trojmezí (100/Z/40). Plošné vymezení není měněno.</w:t>
            </w:r>
          </w:p>
        </w:tc>
      </w:tr>
      <w:tr w:rsidR="000C5A45" w:rsidRPr="00082D8C" w14:paraId="7B32AA1E" w14:textId="77777777" w:rsidTr="00D31869">
        <w:tc>
          <w:tcPr>
            <w:tcW w:w="4531" w:type="dxa"/>
            <w:vMerge/>
          </w:tcPr>
          <w:p w14:paraId="75113958" w14:textId="77777777" w:rsidR="000C5A45" w:rsidRPr="00082D8C" w:rsidRDefault="000C5A45" w:rsidP="00C73609">
            <w:pPr>
              <w:spacing w:before="60" w:after="60" w:line="240" w:lineRule="auto"/>
              <w:ind w:left="60" w:right="60"/>
              <w:rPr>
                <w:rFonts w:asciiTheme="minorHAnsi" w:hAnsiTheme="minorHAnsi" w:cstheme="minorHAnsi"/>
                <w:sz w:val="18"/>
                <w:szCs w:val="18"/>
              </w:rPr>
            </w:pPr>
          </w:p>
        </w:tc>
        <w:tc>
          <w:tcPr>
            <w:tcW w:w="4531" w:type="dxa"/>
          </w:tcPr>
          <w:p w14:paraId="30D1C9AC" w14:textId="4C3B9DED" w:rsidR="000C5A45" w:rsidRPr="00082D8C" w:rsidRDefault="000C5A45" w:rsidP="00161C64">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Upraveny byly podm</w:t>
            </w:r>
            <w:r w:rsidR="00D44A80">
              <w:rPr>
                <w:rFonts w:asciiTheme="minorHAnsi" w:hAnsiTheme="minorHAnsi" w:cstheme="minorHAnsi"/>
                <w:sz w:val="18"/>
                <w:szCs w:val="18"/>
              </w:rPr>
              <w:t>ínky pro následné rozhodování o </w:t>
            </w:r>
            <w:r w:rsidRPr="00082D8C">
              <w:rPr>
                <w:rFonts w:asciiTheme="minorHAnsi" w:hAnsiTheme="minorHAnsi" w:cstheme="minorHAnsi"/>
                <w:sz w:val="18"/>
                <w:szCs w:val="18"/>
              </w:rPr>
              <w:t xml:space="preserve">změnách v území a </w:t>
            </w:r>
            <w:r w:rsidR="00D44A80">
              <w:rPr>
                <w:rFonts w:asciiTheme="minorHAnsi" w:hAnsiTheme="minorHAnsi" w:cstheme="minorHAnsi"/>
                <w:sz w:val="18"/>
                <w:szCs w:val="18"/>
              </w:rPr>
              <w:t>úkoly pro podrobnějších ÚPD pro </w:t>
            </w:r>
            <w:r w:rsidR="00161C64">
              <w:rPr>
                <w:rFonts w:asciiTheme="minorHAnsi" w:hAnsiTheme="minorHAnsi" w:cstheme="minorHAnsi"/>
                <w:sz w:val="18"/>
                <w:szCs w:val="18"/>
              </w:rPr>
              <w:t>transformační plochu v otevřené krajině</w:t>
            </w:r>
            <w:r w:rsidR="00161C64" w:rsidRPr="00082D8C">
              <w:rPr>
                <w:rFonts w:asciiTheme="minorHAnsi" w:hAnsiTheme="minorHAnsi" w:cstheme="minorHAnsi"/>
                <w:bCs/>
                <w:sz w:val="18"/>
                <w:szCs w:val="18"/>
              </w:rPr>
              <w:t xml:space="preserve"> </w:t>
            </w:r>
            <w:r w:rsidRPr="00082D8C">
              <w:rPr>
                <w:rFonts w:asciiTheme="minorHAnsi" w:hAnsiTheme="minorHAnsi" w:cstheme="minorHAnsi"/>
                <w:bCs/>
                <w:sz w:val="18"/>
                <w:szCs w:val="18"/>
              </w:rPr>
              <w:t>U Březiněvs</w:t>
            </w:r>
            <w:r w:rsidRPr="00082D8C">
              <w:rPr>
                <w:rFonts w:asciiTheme="minorHAnsi" w:hAnsiTheme="minorHAnsi" w:cstheme="minorHAnsi"/>
                <w:sz w:val="18"/>
                <w:szCs w:val="18"/>
              </w:rPr>
              <w:t>i (100/Z/41). Plošné vymezení není měněno.</w:t>
            </w:r>
          </w:p>
        </w:tc>
      </w:tr>
      <w:tr w:rsidR="000C5A45" w:rsidRPr="00082D8C" w14:paraId="49D61AF0" w14:textId="77777777" w:rsidTr="00D31869">
        <w:tc>
          <w:tcPr>
            <w:tcW w:w="4531" w:type="dxa"/>
            <w:vMerge/>
          </w:tcPr>
          <w:p w14:paraId="61B52A8C" w14:textId="77777777" w:rsidR="000C5A45" w:rsidRPr="00082D8C" w:rsidRDefault="000C5A45" w:rsidP="00C73609">
            <w:pPr>
              <w:spacing w:before="60" w:after="60" w:line="240" w:lineRule="auto"/>
              <w:ind w:left="60" w:right="60"/>
              <w:rPr>
                <w:rFonts w:asciiTheme="minorHAnsi" w:hAnsiTheme="minorHAnsi" w:cstheme="minorHAnsi"/>
                <w:sz w:val="18"/>
                <w:szCs w:val="18"/>
              </w:rPr>
            </w:pPr>
          </w:p>
        </w:tc>
        <w:tc>
          <w:tcPr>
            <w:tcW w:w="4531" w:type="dxa"/>
          </w:tcPr>
          <w:p w14:paraId="7E2E1B31" w14:textId="035381AA" w:rsidR="000C5A45" w:rsidRPr="00082D8C" w:rsidRDefault="000C5A45" w:rsidP="00161C64">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Upraveny byly podm</w:t>
            </w:r>
            <w:r w:rsidR="00D44A80">
              <w:rPr>
                <w:rFonts w:asciiTheme="minorHAnsi" w:hAnsiTheme="minorHAnsi" w:cstheme="minorHAnsi"/>
                <w:sz w:val="18"/>
                <w:szCs w:val="18"/>
              </w:rPr>
              <w:t>ínky pro následné rozhodování o </w:t>
            </w:r>
            <w:r w:rsidRPr="00082D8C">
              <w:rPr>
                <w:rFonts w:asciiTheme="minorHAnsi" w:hAnsiTheme="minorHAnsi" w:cstheme="minorHAnsi"/>
                <w:sz w:val="18"/>
                <w:szCs w:val="18"/>
              </w:rPr>
              <w:t xml:space="preserve">změnách v území a </w:t>
            </w:r>
            <w:r w:rsidR="00D44A80">
              <w:rPr>
                <w:rFonts w:asciiTheme="minorHAnsi" w:hAnsiTheme="minorHAnsi" w:cstheme="minorHAnsi"/>
                <w:sz w:val="18"/>
                <w:szCs w:val="18"/>
              </w:rPr>
              <w:t>úkoly pro podrobnějších ÚPD pro </w:t>
            </w:r>
            <w:r w:rsidR="00161C64">
              <w:rPr>
                <w:rFonts w:asciiTheme="minorHAnsi" w:hAnsiTheme="minorHAnsi" w:cstheme="minorHAnsi"/>
                <w:sz w:val="18"/>
                <w:szCs w:val="18"/>
              </w:rPr>
              <w:t>transformační plochu v otevřené krajině</w:t>
            </w:r>
            <w:r w:rsidR="00161C64" w:rsidRPr="00082D8C">
              <w:rPr>
                <w:rFonts w:asciiTheme="minorHAnsi" w:hAnsiTheme="minorHAnsi" w:cstheme="minorHAnsi"/>
                <w:bCs/>
                <w:sz w:val="18"/>
                <w:szCs w:val="18"/>
              </w:rPr>
              <w:t xml:space="preserve"> </w:t>
            </w:r>
            <w:r w:rsidRPr="00082D8C">
              <w:rPr>
                <w:rFonts w:asciiTheme="minorHAnsi" w:hAnsiTheme="minorHAnsi" w:cstheme="minorHAnsi"/>
                <w:bCs/>
                <w:sz w:val="18"/>
                <w:szCs w:val="18"/>
              </w:rPr>
              <w:t>U</w:t>
            </w:r>
            <w:r w:rsidRPr="00082D8C">
              <w:rPr>
                <w:rFonts w:asciiTheme="minorHAnsi" w:hAnsiTheme="minorHAnsi" w:cstheme="minorHAnsi"/>
                <w:sz w:val="18"/>
                <w:szCs w:val="18"/>
              </w:rPr>
              <w:t xml:space="preserve"> </w:t>
            </w:r>
            <w:r w:rsidRPr="00082D8C">
              <w:rPr>
                <w:rFonts w:asciiTheme="minorHAnsi" w:hAnsiTheme="minorHAnsi" w:cstheme="minorHAnsi"/>
                <w:bCs/>
                <w:sz w:val="18"/>
                <w:szCs w:val="18"/>
              </w:rPr>
              <w:t>Čakovic</w:t>
            </w:r>
            <w:r w:rsidRPr="00082D8C">
              <w:rPr>
                <w:rFonts w:asciiTheme="minorHAnsi" w:hAnsiTheme="minorHAnsi" w:cstheme="minorHAnsi"/>
                <w:sz w:val="18"/>
                <w:szCs w:val="18"/>
              </w:rPr>
              <w:t xml:space="preserve"> (100/Z/42). Plošné vymezení není měněno.</w:t>
            </w:r>
          </w:p>
        </w:tc>
      </w:tr>
      <w:tr w:rsidR="000C5A45" w:rsidRPr="00082D8C" w14:paraId="113629C2" w14:textId="77777777" w:rsidTr="00D31869">
        <w:tc>
          <w:tcPr>
            <w:tcW w:w="4531" w:type="dxa"/>
            <w:vMerge/>
          </w:tcPr>
          <w:p w14:paraId="35D45802" w14:textId="77777777" w:rsidR="000C5A45" w:rsidRPr="00082D8C" w:rsidRDefault="000C5A45" w:rsidP="00C73609">
            <w:pPr>
              <w:spacing w:before="60" w:after="60" w:line="240" w:lineRule="auto"/>
              <w:ind w:left="60" w:right="60"/>
              <w:rPr>
                <w:rFonts w:asciiTheme="minorHAnsi" w:hAnsiTheme="minorHAnsi" w:cstheme="minorHAnsi"/>
                <w:sz w:val="18"/>
                <w:szCs w:val="18"/>
              </w:rPr>
            </w:pPr>
          </w:p>
        </w:tc>
        <w:tc>
          <w:tcPr>
            <w:tcW w:w="4531" w:type="dxa"/>
          </w:tcPr>
          <w:p w14:paraId="2E411101" w14:textId="175E9911" w:rsidR="000C5A45" w:rsidRPr="00082D8C" w:rsidRDefault="000C5A45" w:rsidP="00161C64">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Upraveny byly podm</w:t>
            </w:r>
            <w:r w:rsidR="00D44A80">
              <w:rPr>
                <w:rFonts w:asciiTheme="minorHAnsi" w:hAnsiTheme="minorHAnsi" w:cstheme="minorHAnsi"/>
                <w:sz w:val="18"/>
                <w:szCs w:val="18"/>
              </w:rPr>
              <w:t>ínky pro následné rozhodování o </w:t>
            </w:r>
            <w:r w:rsidRPr="00082D8C">
              <w:rPr>
                <w:rFonts w:asciiTheme="minorHAnsi" w:hAnsiTheme="minorHAnsi" w:cstheme="minorHAnsi"/>
                <w:sz w:val="18"/>
                <w:szCs w:val="18"/>
              </w:rPr>
              <w:t xml:space="preserve">změnách v území a </w:t>
            </w:r>
            <w:r w:rsidR="00D44A80">
              <w:rPr>
                <w:rFonts w:asciiTheme="minorHAnsi" w:hAnsiTheme="minorHAnsi" w:cstheme="minorHAnsi"/>
                <w:sz w:val="18"/>
                <w:szCs w:val="18"/>
              </w:rPr>
              <w:t>úkoly pro podrobnějších ÚPD pro </w:t>
            </w:r>
            <w:r w:rsidR="00161C64">
              <w:rPr>
                <w:rFonts w:asciiTheme="minorHAnsi" w:hAnsiTheme="minorHAnsi" w:cstheme="minorHAnsi"/>
                <w:sz w:val="18"/>
                <w:szCs w:val="18"/>
              </w:rPr>
              <w:t>transformační plochu v otevřené krajině</w:t>
            </w:r>
            <w:r w:rsidR="00161C64" w:rsidRPr="00082D8C">
              <w:rPr>
                <w:rFonts w:asciiTheme="minorHAnsi" w:hAnsiTheme="minorHAnsi" w:cstheme="minorHAnsi"/>
                <w:bCs/>
                <w:sz w:val="18"/>
                <w:szCs w:val="18"/>
              </w:rPr>
              <w:t xml:space="preserve"> </w:t>
            </w:r>
            <w:r w:rsidRPr="00161C64">
              <w:rPr>
                <w:rFonts w:asciiTheme="minorHAnsi" w:hAnsiTheme="minorHAnsi" w:cstheme="minorHAnsi"/>
                <w:bCs/>
                <w:sz w:val="18"/>
                <w:szCs w:val="18"/>
              </w:rPr>
              <w:t>U Zlámaného kříže</w:t>
            </w:r>
            <w:r w:rsidRPr="00161C64">
              <w:rPr>
                <w:rFonts w:asciiTheme="minorHAnsi" w:hAnsiTheme="minorHAnsi" w:cstheme="minorHAnsi"/>
                <w:sz w:val="18"/>
                <w:szCs w:val="18"/>
              </w:rPr>
              <w:t xml:space="preserve"> (100/Z/43). Plošné vymezení není měn</w:t>
            </w:r>
            <w:r w:rsidRPr="00082D8C">
              <w:rPr>
                <w:rFonts w:asciiTheme="minorHAnsi" w:hAnsiTheme="minorHAnsi" w:cstheme="minorHAnsi"/>
                <w:sz w:val="18"/>
                <w:szCs w:val="18"/>
              </w:rPr>
              <w:t>ěno.</w:t>
            </w:r>
          </w:p>
        </w:tc>
      </w:tr>
      <w:tr w:rsidR="000C5A45" w:rsidRPr="00082D8C" w14:paraId="19B2544B" w14:textId="77777777" w:rsidTr="00D31869">
        <w:tc>
          <w:tcPr>
            <w:tcW w:w="4531" w:type="dxa"/>
            <w:vMerge/>
          </w:tcPr>
          <w:p w14:paraId="65ECBB82" w14:textId="77777777" w:rsidR="000C5A45" w:rsidRPr="00082D8C" w:rsidRDefault="000C5A45" w:rsidP="00C73609">
            <w:pPr>
              <w:spacing w:before="60" w:after="60" w:line="240" w:lineRule="auto"/>
              <w:ind w:left="60" w:right="60"/>
              <w:rPr>
                <w:rFonts w:asciiTheme="minorHAnsi" w:hAnsiTheme="minorHAnsi" w:cstheme="minorHAnsi"/>
                <w:sz w:val="18"/>
                <w:szCs w:val="18"/>
              </w:rPr>
            </w:pPr>
          </w:p>
        </w:tc>
        <w:tc>
          <w:tcPr>
            <w:tcW w:w="4531" w:type="dxa"/>
          </w:tcPr>
          <w:p w14:paraId="45E267BB" w14:textId="77777777" w:rsidR="000C5A45" w:rsidRPr="00082D8C" w:rsidRDefault="000C5A45"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Plocha V Panenkách byla zrušena.</w:t>
            </w:r>
          </w:p>
        </w:tc>
      </w:tr>
      <w:tr w:rsidR="000C5A45" w:rsidRPr="00082D8C" w14:paraId="2D212B38" w14:textId="77777777" w:rsidTr="00D31869">
        <w:tc>
          <w:tcPr>
            <w:tcW w:w="4531" w:type="dxa"/>
            <w:vMerge/>
          </w:tcPr>
          <w:p w14:paraId="69586F2D" w14:textId="77777777" w:rsidR="000C5A45" w:rsidRPr="00082D8C" w:rsidRDefault="000C5A45" w:rsidP="00C73609">
            <w:pPr>
              <w:spacing w:before="60" w:after="60" w:line="240" w:lineRule="auto"/>
              <w:ind w:left="60" w:right="60"/>
              <w:rPr>
                <w:rFonts w:asciiTheme="minorHAnsi" w:hAnsiTheme="minorHAnsi" w:cstheme="minorHAnsi"/>
                <w:sz w:val="18"/>
                <w:szCs w:val="18"/>
              </w:rPr>
            </w:pPr>
          </w:p>
        </w:tc>
        <w:tc>
          <w:tcPr>
            <w:tcW w:w="4531" w:type="dxa"/>
          </w:tcPr>
          <w:p w14:paraId="00ADF874" w14:textId="1BAD090D" w:rsidR="000C5A45" w:rsidRPr="00082D8C" w:rsidRDefault="000C5A45" w:rsidP="00161C64">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Upraveny byly podmín</w:t>
            </w:r>
            <w:r w:rsidR="00D44A80">
              <w:rPr>
                <w:rFonts w:asciiTheme="minorHAnsi" w:hAnsiTheme="minorHAnsi" w:cstheme="minorHAnsi"/>
                <w:sz w:val="18"/>
                <w:szCs w:val="18"/>
              </w:rPr>
              <w:t>ky pro následné rozhodování o </w:t>
            </w:r>
            <w:r w:rsidRPr="00082D8C">
              <w:rPr>
                <w:rFonts w:asciiTheme="minorHAnsi" w:hAnsiTheme="minorHAnsi" w:cstheme="minorHAnsi"/>
                <w:sz w:val="18"/>
                <w:szCs w:val="18"/>
              </w:rPr>
              <w:t xml:space="preserve">změnách v území a </w:t>
            </w:r>
            <w:r w:rsidR="00D44A80">
              <w:rPr>
                <w:rFonts w:asciiTheme="minorHAnsi" w:hAnsiTheme="minorHAnsi" w:cstheme="minorHAnsi"/>
                <w:sz w:val="18"/>
                <w:szCs w:val="18"/>
              </w:rPr>
              <w:t>úkoly pro podrobnějších ÚPD pro </w:t>
            </w:r>
            <w:r w:rsidR="00161C64">
              <w:rPr>
                <w:rFonts w:asciiTheme="minorHAnsi" w:hAnsiTheme="minorHAnsi" w:cstheme="minorHAnsi"/>
                <w:sz w:val="18"/>
                <w:szCs w:val="18"/>
              </w:rPr>
              <w:t>transformační plochu v otevřené krajině</w:t>
            </w:r>
            <w:r w:rsidR="00161C64" w:rsidRPr="00082D8C">
              <w:rPr>
                <w:rFonts w:asciiTheme="minorHAnsi" w:hAnsiTheme="minorHAnsi" w:cstheme="minorHAnsi"/>
                <w:bCs/>
                <w:sz w:val="18"/>
                <w:szCs w:val="18"/>
              </w:rPr>
              <w:t xml:space="preserve"> </w:t>
            </w:r>
            <w:r w:rsidRPr="00082D8C">
              <w:rPr>
                <w:rFonts w:asciiTheme="minorHAnsi" w:hAnsiTheme="minorHAnsi" w:cstheme="minorHAnsi"/>
                <w:bCs/>
                <w:sz w:val="18"/>
                <w:szCs w:val="18"/>
              </w:rPr>
              <w:t>Lítožnice – Jankov (100/Z/45).</w:t>
            </w:r>
            <w:r w:rsidRPr="00082D8C">
              <w:rPr>
                <w:rFonts w:asciiTheme="minorHAnsi" w:hAnsiTheme="minorHAnsi" w:cstheme="minorHAnsi"/>
                <w:sz w:val="18"/>
                <w:szCs w:val="18"/>
              </w:rPr>
              <w:t xml:space="preserve"> Plošné vymezení není měněno.</w:t>
            </w:r>
          </w:p>
        </w:tc>
      </w:tr>
      <w:tr w:rsidR="000C5A45" w:rsidRPr="00082D8C" w14:paraId="3CDFC575" w14:textId="77777777" w:rsidTr="00D31869">
        <w:tc>
          <w:tcPr>
            <w:tcW w:w="4531" w:type="dxa"/>
            <w:vMerge/>
          </w:tcPr>
          <w:p w14:paraId="6C83DC35" w14:textId="77777777" w:rsidR="000C5A45" w:rsidRPr="00082D8C" w:rsidRDefault="000C5A45" w:rsidP="00C73609">
            <w:pPr>
              <w:spacing w:before="60" w:after="60" w:line="240" w:lineRule="auto"/>
              <w:ind w:left="60" w:right="60"/>
              <w:rPr>
                <w:rFonts w:asciiTheme="minorHAnsi" w:hAnsiTheme="minorHAnsi" w:cstheme="minorHAnsi"/>
                <w:sz w:val="18"/>
                <w:szCs w:val="18"/>
              </w:rPr>
            </w:pPr>
          </w:p>
        </w:tc>
        <w:tc>
          <w:tcPr>
            <w:tcW w:w="4531" w:type="dxa"/>
          </w:tcPr>
          <w:p w14:paraId="19A3D2EE" w14:textId="0F50EC65" w:rsidR="000C5A45" w:rsidRPr="00082D8C" w:rsidRDefault="000C5A45" w:rsidP="00161C64">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Upraveny byly podm</w:t>
            </w:r>
            <w:r w:rsidR="00D44A80">
              <w:rPr>
                <w:rFonts w:asciiTheme="minorHAnsi" w:hAnsiTheme="minorHAnsi" w:cstheme="minorHAnsi"/>
                <w:sz w:val="18"/>
                <w:szCs w:val="18"/>
              </w:rPr>
              <w:t>ínky pro následné rozhodování o </w:t>
            </w:r>
            <w:r w:rsidRPr="00082D8C">
              <w:rPr>
                <w:rFonts w:asciiTheme="minorHAnsi" w:hAnsiTheme="minorHAnsi" w:cstheme="minorHAnsi"/>
                <w:sz w:val="18"/>
                <w:szCs w:val="18"/>
              </w:rPr>
              <w:t xml:space="preserve">změnách v území a úkoly </w:t>
            </w:r>
            <w:r w:rsidR="00D44A80">
              <w:rPr>
                <w:rFonts w:asciiTheme="minorHAnsi" w:hAnsiTheme="minorHAnsi" w:cstheme="minorHAnsi"/>
                <w:sz w:val="18"/>
                <w:szCs w:val="18"/>
              </w:rPr>
              <w:t>pro podrobnějších ÚPD pro </w:t>
            </w:r>
            <w:r w:rsidR="00161C64">
              <w:rPr>
                <w:rFonts w:asciiTheme="minorHAnsi" w:hAnsiTheme="minorHAnsi" w:cstheme="minorHAnsi"/>
                <w:sz w:val="18"/>
                <w:szCs w:val="18"/>
              </w:rPr>
              <w:t>transformační plochu v otevřené krajině</w:t>
            </w:r>
            <w:r w:rsidR="00161C64" w:rsidRPr="00082D8C">
              <w:rPr>
                <w:rFonts w:asciiTheme="minorHAnsi" w:hAnsiTheme="minorHAnsi" w:cstheme="minorHAnsi"/>
                <w:bCs/>
                <w:sz w:val="18"/>
                <w:szCs w:val="18"/>
              </w:rPr>
              <w:t xml:space="preserve"> </w:t>
            </w:r>
            <w:r w:rsidRPr="00082D8C">
              <w:rPr>
                <w:rFonts w:asciiTheme="minorHAnsi" w:hAnsiTheme="minorHAnsi" w:cstheme="minorHAnsi"/>
                <w:bCs/>
                <w:sz w:val="18"/>
                <w:szCs w:val="18"/>
              </w:rPr>
              <w:t>U Kolovrat (100/Z/46).</w:t>
            </w:r>
            <w:r w:rsidRPr="00082D8C">
              <w:rPr>
                <w:rFonts w:asciiTheme="minorHAnsi" w:hAnsiTheme="minorHAnsi" w:cstheme="minorHAnsi"/>
                <w:sz w:val="18"/>
                <w:szCs w:val="18"/>
              </w:rPr>
              <w:t xml:space="preserve"> </w:t>
            </w:r>
          </w:p>
        </w:tc>
      </w:tr>
      <w:tr w:rsidR="000C5A45" w:rsidRPr="00082D8C" w14:paraId="00027342" w14:textId="77777777" w:rsidTr="00D31869">
        <w:tc>
          <w:tcPr>
            <w:tcW w:w="4531" w:type="dxa"/>
            <w:vMerge/>
          </w:tcPr>
          <w:p w14:paraId="6FA700E7" w14:textId="77777777" w:rsidR="000C5A45" w:rsidRPr="00082D8C" w:rsidRDefault="000C5A45" w:rsidP="00C73609">
            <w:pPr>
              <w:spacing w:before="60" w:after="60" w:line="240" w:lineRule="auto"/>
              <w:ind w:left="60" w:right="60"/>
              <w:rPr>
                <w:rFonts w:asciiTheme="minorHAnsi" w:hAnsiTheme="minorHAnsi" w:cstheme="minorHAnsi"/>
                <w:sz w:val="18"/>
                <w:szCs w:val="18"/>
              </w:rPr>
            </w:pPr>
          </w:p>
        </w:tc>
        <w:tc>
          <w:tcPr>
            <w:tcW w:w="4531" w:type="dxa"/>
          </w:tcPr>
          <w:p w14:paraId="74DA913B" w14:textId="50895606" w:rsidR="000C5A45" w:rsidRPr="00082D8C" w:rsidRDefault="000C5A45" w:rsidP="00161C64">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Upraveny byly podm</w:t>
            </w:r>
            <w:r w:rsidR="00D44A80">
              <w:rPr>
                <w:rFonts w:asciiTheme="minorHAnsi" w:hAnsiTheme="minorHAnsi" w:cstheme="minorHAnsi"/>
                <w:sz w:val="18"/>
                <w:szCs w:val="18"/>
              </w:rPr>
              <w:t>ínky pro následné rozhodování o </w:t>
            </w:r>
            <w:r w:rsidRPr="00082D8C">
              <w:rPr>
                <w:rFonts w:asciiTheme="minorHAnsi" w:hAnsiTheme="minorHAnsi" w:cstheme="minorHAnsi"/>
                <w:sz w:val="18"/>
                <w:szCs w:val="18"/>
              </w:rPr>
              <w:t xml:space="preserve">změnách v území a </w:t>
            </w:r>
            <w:r w:rsidR="00D44A80">
              <w:rPr>
                <w:rFonts w:asciiTheme="minorHAnsi" w:hAnsiTheme="minorHAnsi" w:cstheme="minorHAnsi"/>
                <w:sz w:val="18"/>
                <w:szCs w:val="18"/>
              </w:rPr>
              <w:t>úkoly pro podrobnějších ÚPD pro </w:t>
            </w:r>
            <w:r w:rsidR="00161C64">
              <w:rPr>
                <w:rFonts w:asciiTheme="minorHAnsi" w:hAnsiTheme="minorHAnsi" w:cstheme="minorHAnsi"/>
                <w:sz w:val="18"/>
                <w:szCs w:val="18"/>
              </w:rPr>
              <w:t>transformační plochu v otevřené krajině</w:t>
            </w:r>
            <w:r w:rsidR="00161C64" w:rsidRPr="00082D8C">
              <w:rPr>
                <w:rFonts w:asciiTheme="minorHAnsi" w:hAnsiTheme="minorHAnsi" w:cstheme="minorHAnsi"/>
                <w:bCs/>
                <w:sz w:val="18"/>
                <w:szCs w:val="18"/>
              </w:rPr>
              <w:t xml:space="preserve"> </w:t>
            </w:r>
            <w:r w:rsidRPr="00082D8C">
              <w:rPr>
                <w:rFonts w:asciiTheme="minorHAnsi" w:hAnsiTheme="minorHAnsi" w:cstheme="minorHAnsi"/>
                <w:bCs/>
                <w:sz w:val="18"/>
                <w:szCs w:val="18"/>
              </w:rPr>
              <w:t>U Křeslic (100/Z/47).</w:t>
            </w:r>
            <w:r w:rsidRPr="00082D8C">
              <w:rPr>
                <w:rFonts w:asciiTheme="minorHAnsi" w:hAnsiTheme="minorHAnsi" w:cstheme="minorHAnsi"/>
                <w:sz w:val="18"/>
                <w:szCs w:val="18"/>
              </w:rPr>
              <w:t xml:space="preserve"> Plošné vymezení není měněno.</w:t>
            </w:r>
          </w:p>
        </w:tc>
      </w:tr>
      <w:tr w:rsidR="000C5A45" w:rsidRPr="00082D8C" w14:paraId="354FF392" w14:textId="77777777" w:rsidTr="00D31869">
        <w:tc>
          <w:tcPr>
            <w:tcW w:w="4531" w:type="dxa"/>
            <w:vMerge/>
          </w:tcPr>
          <w:p w14:paraId="790C50F6" w14:textId="77777777" w:rsidR="000C5A45" w:rsidRPr="00082D8C" w:rsidRDefault="000C5A45" w:rsidP="00C73609">
            <w:pPr>
              <w:spacing w:before="60" w:after="60" w:line="240" w:lineRule="auto"/>
              <w:ind w:left="60" w:right="60"/>
              <w:rPr>
                <w:rFonts w:asciiTheme="minorHAnsi" w:hAnsiTheme="minorHAnsi" w:cstheme="minorHAnsi"/>
                <w:sz w:val="18"/>
                <w:szCs w:val="18"/>
              </w:rPr>
            </w:pPr>
          </w:p>
        </w:tc>
        <w:tc>
          <w:tcPr>
            <w:tcW w:w="4531" w:type="dxa"/>
          </w:tcPr>
          <w:p w14:paraId="688AF117" w14:textId="559CBC3A" w:rsidR="000C5A45" w:rsidRPr="00082D8C" w:rsidRDefault="000C5A45" w:rsidP="00161C64">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Upraveny byly podm</w:t>
            </w:r>
            <w:r w:rsidR="00D44A80">
              <w:rPr>
                <w:rFonts w:asciiTheme="minorHAnsi" w:hAnsiTheme="minorHAnsi" w:cstheme="minorHAnsi"/>
                <w:sz w:val="18"/>
                <w:szCs w:val="18"/>
              </w:rPr>
              <w:t>ínky pro následné rozhodování o </w:t>
            </w:r>
            <w:r w:rsidRPr="00082D8C">
              <w:rPr>
                <w:rFonts w:asciiTheme="minorHAnsi" w:hAnsiTheme="minorHAnsi" w:cstheme="minorHAnsi"/>
                <w:sz w:val="18"/>
                <w:szCs w:val="18"/>
              </w:rPr>
              <w:t xml:space="preserve">změnách v území a </w:t>
            </w:r>
            <w:r w:rsidR="00D44A80">
              <w:rPr>
                <w:rFonts w:asciiTheme="minorHAnsi" w:hAnsiTheme="minorHAnsi" w:cstheme="minorHAnsi"/>
                <w:sz w:val="18"/>
                <w:szCs w:val="18"/>
              </w:rPr>
              <w:t>úkoly pro podrobnějších ÚPD pro </w:t>
            </w:r>
            <w:r w:rsidR="00161C64">
              <w:rPr>
                <w:rFonts w:asciiTheme="minorHAnsi" w:hAnsiTheme="minorHAnsi" w:cstheme="minorHAnsi"/>
                <w:sz w:val="18"/>
                <w:szCs w:val="18"/>
              </w:rPr>
              <w:t>transformační plochu v otevřené krajině</w:t>
            </w:r>
            <w:r w:rsidR="00161C64" w:rsidRPr="00082D8C">
              <w:rPr>
                <w:rFonts w:asciiTheme="minorHAnsi" w:hAnsiTheme="minorHAnsi" w:cstheme="minorHAnsi"/>
                <w:bCs/>
                <w:sz w:val="18"/>
                <w:szCs w:val="18"/>
              </w:rPr>
              <w:t xml:space="preserve"> </w:t>
            </w:r>
            <w:r w:rsidRPr="00082D8C">
              <w:rPr>
                <w:rFonts w:asciiTheme="minorHAnsi" w:hAnsiTheme="minorHAnsi" w:cstheme="minorHAnsi"/>
                <w:bCs/>
                <w:sz w:val="18"/>
                <w:szCs w:val="18"/>
              </w:rPr>
              <w:t xml:space="preserve">U Kunratické Spojky (100/Z/48). </w:t>
            </w:r>
            <w:r w:rsidRPr="00082D8C">
              <w:rPr>
                <w:rFonts w:asciiTheme="minorHAnsi" w:hAnsiTheme="minorHAnsi" w:cstheme="minorHAnsi"/>
                <w:sz w:val="18"/>
                <w:szCs w:val="18"/>
              </w:rPr>
              <w:t>Plošné vymezení není měněno.</w:t>
            </w:r>
          </w:p>
        </w:tc>
      </w:tr>
      <w:tr w:rsidR="000C5A45" w:rsidRPr="00082D8C" w14:paraId="278FD0F4" w14:textId="77777777" w:rsidTr="00D31869">
        <w:tc>
          <w:tcPr>
            <w:tcW w:w="4531" w:type="dxa"/>
            <w:vMerge/>
          </w:tcPr>
          <w:p w14:paraId="573FF750" w14:textId="77777777" w:rsidR="000C5A45" w:rsidRPr="00082D8C" w:rsidRDefault="000C5A45" w:rsidP="00C73609">
            <w:pPr>
              <w:spacing w:before="60" w:after="60" w:line="240" w:lineRule="auto"/>
              <w:ind w:left="60" w:right="60"/>
              <w:rPr>
                <w:rFonts w:asciiTheme="minorHAnsi" w:hAnsiTheme="minorHAnsi" w:cstheme="minorHAnsi"/>
                <w:sz w:val="18"/>
                <w:szCs w:val="18"/>
              </w:rPr>
            </w:pPr>
          </w:p>
        </w:tc>
        <w:tc>
          <w:tcPr>
            <w:tcW w:w="4531" w:type="dxa"/>
          </w:tcPr>
          <w:p w14:paraId="4BFF98A5" w14:textId="4C685B78" w:rsidR="000C5A45" w:rsidRPr="00082D8C" w:rsidRDefault="000C5A45" w:rsidP="00161C64">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Upraveny byly podmínk</w:t>
            </w:r>
            <w:r w:rsidR="00D44A80">
              <w:rPr>
                <w:rFonts w:asciiTheme="minorHAnsi" w:hAnsiTheme="minorHAnsi" w:cstheme="minorHAnsi"/>
                <w:sz w:val="18"/>
                <w:szCs w:val="18"/>
              </w:rPr>
              <w:t>y pro následné rozhodování o </w:t>
            </w:r>
            <w:r w:rsidRPr="00082D8C">
              <w:rPr>
                <w:rFonts w:asciiTheme="minorHAnsi" w:hAnsiTheme="minorHAnsi" w:cstheme="minorHAnsi"/>
                <w:sz w:val="18"/>
                <w:szCs w:val="18"/>
              </w:rPr>
              <w:t xml:space="preserve">změnách v území a </w:t>
            </w:r>
            <w:r w:rsidR="00D44A80">
              <w:rPr>
                <w:rFonts w:asciiTheme="minorHAnsi" w:hAnsiTheme="minorHAnsi" w:cstheme="minorHAnsi"/>
                <w:sz w:val="18"/>
                <w:szCs w:val="18"/>
              </w:rPr>
              <w:t>úkoly pro podrobnějších ÚPD pro </w:t>
            </w:r>
            <w:r w:rsidR="00161C64">
              <w:rPr>
                <w:rFonts w:asciiTheme="minorHAnsi" w:hAnsiTheme="minorHAnsi" w:cstheme="minorHAnsi"/>
                <w:sz w:val="18"/>
                <w:szCs w:val="18"/>
              </w:rPr>
              <w:t>transformační plochu v otevřené krajině</w:t>
            </w:r>
            <w:r w:rsidR="00161C64" w:rsidRPr="00082D8C">
              <w:rPr>
                <w:rFonts w:asciiTheme="minorHAnsi" w:hAnsiTheme="minorHAnsi" w:cstheme="minorHAnsi"/>
                <w:bCs/>
                <w:sz w:val="18"/>
                <w:szCs w:val="18"/>
              </w:rPr>
              <w:t xml:space="preserve"> </w:t>
            </w:r>
            <w:r w:rsidRPr="00082D8C">
              <w:rPr>
                <w:rFonts w:asciiTheme="minorHAnsi" w:hAnsiTheme="minorHAnsi" w:cstheme="minorHAnsi"/>
                <w:bCs/>
                <w:sz w:val="18"/>
                <w:szCs w:val="18"/>
              </w:rPr>
              <w:t>Dívčí Hrady (100/Z/52).</w:t>
            </w:r>
            <w:r w:rsidRPr="00082D8C">
              <w:rPr>
                <w:rFonts w:asciiTheme="minorHAnsi" w:hAnsiTheme="minorHAnsi" w:cstheme="minorHAnsi"/>
                <w:sz w:val="18"/>
                <w:szCs w:val="18"/>
              </w:rPr>
              <w:t xml:space="preserve"> Plošné vymezení není měněno.</w:t>
            </w:r>
          </w:p>
        </w:tc>
      </w:tr>
      <w:tr w:rsidR="000C5A45" w:rsidRPr="00082D8C" w14:paraId="2C9A1480" w14:textId="77777777" w:rsidTr="00D31869">
        <w:tc>
          <w:tcPr>
            <w:tcW w:w="4531" w:type="dxa"/>
            <w:vMerge/>
          </w:tcPr>
          <w:p w14:paraId="534FE067" w14:textId="77777777" w:rsidR="000C5A45" w:rsidRPr="00082D8C" w:rsidRDefault="000C5A45" w:rsidP="00C73609">
            <w:pPr>
              <w:spacing w:before="60" w:after="60" w:line="240" w:lineRule="auto"/>
              <w:ind w:left="60" w:right="60"/>
              <w:rPr>
                <w:rFonts w:asciiTheme="minorHAnsi" w:hAnsiTheme="minorHAnsi" w:cstheme="minorHAnsi"/>
                <w:sz w:val="18"/>
                <w:szCs w:val="18"/>
              </w:rPr>
            </w:pPr>
          </w:p>
        </w:tc>
        <w:tc>
          <w:tcPr>
            <w:tcW w:w="4531" w:type="dxa"/>
          </w:tcPr>
          <w:p w14:paraId="3A60BF5D" w14:textId="439A185E" w:rsidR="000C5A45" w:rsidRPr="00082D8C" w:rsidRDefault="000C5A45" w:rsidP="00161C64">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Upraveny byly podm</w:t>
            </w:r>
            <w:r w:rsidR="00D44A80">
              <w:rPr>
                <w:rFonts w:asciiTheme="minorHAnsi" w:hAnsiTheme="minorHAnsi" w:cstheme="minorHAnsi"/>
                <w:sz w:val="18"/>
                <w:szCs w:val="18"/>
              </w:rPr>
              <w:t>ínky pro následné rozhodování o </w:t>
            </w:r>
            <w:r w:rsidRPr="00082D8C">
              <w:rPr>
                <w:rFonts w:asciiTheme="minorHAnsi" w:hAnsiTheme="minorHAnsi" w:cstheme="minorHAnsi"/>
                <w:sz w:val="18"/>
                <w:szCs w:val="18"/>
              </w:rPr>
              <w:t>změnách v území a úkoly pro podrobnějších ÚPD</w:t>
            </w:r>
            <w:r w:rsidR="00D44A80">
              <w:rPr>
                <w:rFonts w:asciiTheme="minorHAnsi" w:hAnsiTheme="minorHAnsi" w:cstheme="minorHAnsi"/>
                <w:sz w:val="18"/>
                <w:szCs w:val="18"/>
              </w:rPr>
              <w:t xml:space="preserve"> pro </w:t>
            </w:r>
            <w:r w:rsidR="00161C64">
              <w:rPr>
                <w:rFonts w:asciiTheme="minorHAnsi" w:hAnsiTheme="minorHAnsi" w:cstheme="minorHAnsi"/>
                <w:sz w:val="18"/>
                <w:szCs w:val="18"/>
              </w:rPr>
              <w:t>transformační plochu v otevřené krajině</w:t>
            </w:r>
            <w:r w:rsidR="00161C64" w:rsidRPr="00082D8C">
              <w:rPr>
                <w:rFonts w:asciiTheme="minorHAnsi" w:hAnsiTheme="minorHAnsi" w:cstheme="minorHAnsi"/>
                <w:bCs/>
                <w:sz w:val="18"/>
                <w:szCs w:val="18"/>
              </w:rPr>
              <w:t xml:space="preserve"> </w:t>
            </w:r>
            <w:r w:rsidRPr="00082D8C">
              <w:rPr>
                <w:rFonts w:asciiTheme="minorHAnsi" w:hAnsiTheme="minorHAnsi" w:cstheme="minorHAnsi"/>
                <w:bCs/>
                <w:sz w:val="18"/>
                <w:szCs w:val="18"/>
              </w:rPr>
              <w:t xml:space="preserve">Za Hospodou (100/Z/53). </w:t>
            </w:r>
            <w:r w:rsidRPr="00082D8C">
              <w:rPr>
                <w:rFonts w:asciiTheme="minorHAnsi" w:hAnsiTheme="minorHAnsi" w:cstheme="minorHAnsi"/>
                <w:sz w:val="18"/>
                <w:szCs w:val="18"/>
              </w:rPr>
              <w:t xml:space="preserve">Plošné vymezení není měněno. </w:t>
            </w:r>
          </w:p>
        </w:tc>
      </w:tr>
      <w:tr w:rsidR="00A530E1" w:rsidRPr="00082D8C" w14:paraId="49F0396F" w14:textId="77777777" w:rsidTr="00D31869">
        <w:tc>
          <w:tcPr>
            <w:tcW w:w="4531" w:type="dxa"/>
          </w:tcPr>
          <w:p w14:paraId="2E113171"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Kapitola územního systému ekologické stability byla zcela přepracována. </w:t>
            </w:r>
          </w:p>
        </w:tc>
        <w:tc>
          <w:tcPr>
            <w:tcW w:w="4531" w:type="dxa"/>
          </w:tcPr>
          <w:p w14:paraId="64A285B4" w14:textId="18C28477" w:rsidR="00A530E1" w:rsidRPr="00DB25EF" w:rsidRDefault="00A530E1" w:rsidP="00DB25EF">
            <w:pPr>
              <w:spacing w:before="60" w:after="60" w:line="240" w:lineRule="auto"/>
              <w:ind w:left="60" w:right="60"/>
              <w:rPr>
                <w:rFonts w:asciiTheme="minorHAnsi" w:hAnsiTheme="minorHAnsi" w:cstheme="minorHAnsi"/>
                <w:sz w:val="18"/>
                <w:szCs w:val="18"/>
              </w:rPr>
            </w:pPr>
            <w:r w:rsidRPr="00DB25EF">
              <w:rPr>
                <w:rFonts w:asciiTheme="minorHAnsi" w:hAnsiTheme="minorHAnsi" w:cstheme="minorHAnsi"/>
                <w:sz w:val="18"/>
                <w:szCs w:val="18"/>
              </w:rPr>
              <w:t xml:space="preserve">Přepracováno bylo vymezení skladebných částí nadregionálního a regionálního ÚSES na území města. Změna byla provedena </w:t>
            </w:r>
            <w:r w:rsidR="00D44A80" w:rsidRPr="00DB25EF">
              <w:rPr>
                <w:rFonts w:asciiTheme="minorHAnsi" w:hAnsiTheme="minorHAnsi" w:cstheme="minorHAnsi"/>
                <w:sz w:val="18"/>
                <w:szCs w:val="18"/>
              </w:rPr>
              <w:t>na základě studie Vyhodnocení a </w:t>
            </w:r>
            <w:r w:rsidRPr="00DB25EF">
              <w:rPr>
                <w:rFonts w:asciiTheme="minorHAnsi" w:hAnsiTheme="minorHAnsi" w:cstheme="minorHAnsi"/>
                <w:sz w:val="18"/>
                <w:szCs w:val="18"/>
              </w:rPr>
              <w:t>revize koncepce nadregionálního ÚSES v práce (Ageris, s.r.o., 2018)</w:t>
            </w:r>
            <w:r w:rsidR="00DB25EF" w:rsidRPr="00DB25EF">
              <w:rPr>
                <w:rFonts w:asciiTheme="minorHAnsi" w:hAnsiTheme="minorHAnsi" w:cstheme="minorHAnsi"/>
                <w:sz w:val="18"/>
                <w:szCs w:val="18"/>
              </w:rPr>
              <w:t xml:space="preserve">, </w:t>
            </w:r>
            <w:r w:rsidR="00DB25EF" w:rsidRPr="00DB25EF">
              <w:rPr>
                <w:sz w:val="18"/>
                <w:szCs w:val="18"/>
                <w:shd w:val="clear" w:color="auto" w:fill="FFFFFF"/>
              </w:rPr>
              <w:t xml:space="preserve">Plánu nadmístního systému ekologické stability pro potřeby aktualizace ZÚR Hl. m. Prahy“ (Dřevíkovský, J., Daněk, T., Smejtková, I., 2020) a </w:t>
            </w:r>
            <w:r w:rsidRPr="00DB25EF">
              <w:rPr>
                <w:rFonts w:asciiTheme="minorHAnsi" w:hAnsiTheme="minorHAnsi" w:cstheme="minorHAnsi"/>
                <w:sz w:val="18"/>
                <w:szCs w:val="18"/>
              </w:rPr>
              <w:t xml:space="preserve">Metodiky vymezování územního systému ekologické stability. Metodicky podklad pro zpracování plánů ÚSES v rámci PO OPŽP 2014 – 2020, MŽP 2017) </w:t>
            </w:r>
          </w:p>
        </w:tc>
      </w:tr>
      <w:tr w:rsidR="00A530E1" w:rsidRPr="00082D8C" w14:paraId="2A29B223" w14:textId="77777777" w:rsidTr="00D31869">
        <w:tc>
          <w:tcPr>
            <w:tcW w:w="4531" w:type="dxa"/>
          </w:tcPr>
          <w:p w14:paraId="1FD83882" w14:textId="6150BE08" w:rsidR="00A530E1" w:rsidRPr="00082D8C" w:rsidRDefault="00A530E1" w:rsidP="00E047F4">
            <w:pPr>
              <w:keepNext/>
              <w:spacing w:before="60" w:after="60" w:line="240" w:lineRule="auto"/>
              <w:ind w:left="62" w:right="62"/>
              <w:rPr>
                <w:rFonts w:asciiTheme="minorHAnsi" w:hAnsiTheme="minorHAnsi" w:cstheme="minorHAnsi"/>
                <w:sz w:val="18"/>
                <w:szCs w:val="18"/>
              </w:rPr>
            </w:pPr>
            <w:r w:rsidRPr="00082D8C">
              <w:rPr>
                <w:rFonts w:asciiTheme="minorHAnsi" w:hAnsiTheme="minorHAnsi" w:cstheme="minorHAnsi"/>
                <w:sz w:val="18"/>
                <w:szCs w:val="18"/>
              </w:rPr>
              <w:t>Aktualizována byla koncepce Dopravní infrastruktury</w:t>
            </w:r>
            <w:r w:rsidR="0049581E" w:rsidRPr="00082D8C">
              <w:rPr>
                <w:rFonts w:asciiTheme="minorHAnsi" w:hAnsiTheme="minorHAnsi" w:cstheme="minorHAnsi"/>
                <w:sz w:val="18"/>
                <w:szCs w:val="18"/>
              </w:rPr>
              <w:t>.</w:t>
            </w:r>
          </w:p>
        </w:tc>
        <w:tc>
          <w:tcPr>
            <w:tcW w:w="4531" w:type="dxa"/>
          </w:tcPr>
          <w:p w14:paraId="44FC9D41" w14:textId="731CCAE5" w:rsidR="00A530E1" w:rsidRPr="00DB25EF" w:rsidRDefault="00A530E1" w:rsidP="00E047F4">
            <w:pPr>
              <w:keepNext/>
              <w:spacing w:before="60" w:after="60" w:line="240" w:lineRule="auto"/>
              <w:ind w:left="62" w:right="62"/>
              <w:rPr>
                <w:rFonts w:asciiTheme="minorHAnsi" w:hAnsiTheme="minorHAnsi" w:cstheme="minorHAnsi"/>
                <w:sz w:val="18"/>
                <w:szCs w:val="18"/>
              </w:rPr>
            </w:pPr>
            <w:r w:rsidRPr="00DB25EF">
              <w:rPr>
                <w:rFonts w:asciiTheme="minorHAnsi" w:hAnsiTheme="minorHAnsi" w:cstheme="minorHAnsi"/>
                <w:sz w:val="18"/>
                <w:szCs w:val="18"/>
              </w:rPr>
              <w:t>Upraveny byly zásady koncepce dopravní infrastruktury, názvy koridorů železniční, silniční, letecké dopravy a byly upraveny podmínky pro následné rozhodování o</w:t>
            </w:r>
            <w:r w:rsidR="0049581E" w:rsidRPr="00DB25EF">
              <w:rPr>
                <w:rFonts w:asciiTheme="minorHAnsi" w:hAnsiTheme="minorHAnsi" w:cstheme="minorHAnsi"/>
                <w:sz w:val="18"/>
                <w:szCs w:val="18"/>
              </w:rPr>
              <w:t> </w:t>
            </w:r>
            <w:r w:rsidRPr="00DB25EF">
              <w:rPr>
                <w:rFonts w:asciiTheme="minorHAnsi" w:hAnsiTheme="minorHAnsi" w:cstheme="minorHAnsi"/>
                <w:sz w:val="18"/>
                <w:szCs w:val="18"/>
              </w:rPr>
              <w:t xml:space="preserve">změnách v území a úkoly pro podrobnější ÚPD. </w:t>
            </w:r>
          </w:p>
        </w:tc>
      </w:tr>
      <w:tr w:rsidR="00A530E1" w:rsidRPr="00082D8C" w14:paraId="684DEDB7" w14:textId="77777777" w:rsidTr="00D31869">
        <w:tc>
          <w:tcPr>
            <w:tcW w:w="4531" w:type="dxa"/>
          </w:tcPr>
          <w:p w14:paraId="1CA3B54B"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Aktualizována byla koncepce technické infrastruktury. </w:t>
            </w:r>
          </w:p>
        </w:tc>
        <w:tc>
          <w:tcPr>
            <w:tcW w:w="4531" w:type="dxa"/>
          </w:tcPr>
          <w:p w14:paraId="4F6ECA26" w14:textId="3F663655"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Upraveny byl názvy ploch a koridorů technické infrastruktury pro zásobování vodou, </w:t>
            </w:r>
            <w:r w:rsidR="0049581E" w:rsidRPr="00082D8C">
              <w:rPr>
                <w:rFonts w:asciiTheme="minorHAnsi" w:hAnsiTheme="minorHAnsi" w:cstheme="minorHAnsi"/>
                <w:sz w:val="18"/>
                <w:szCs w:val="18"/>
              </w:rPr>
              <w:t>odkanalizování</w:t>
            </w:r>
            <w:r w:rsidRPr="00082D8C">
              <w:rPr>
                <w:rFonts w:asciiTheme="minorHAnsi" w:hAnsiTheme="minorHAnsi" w:cstheme="minorHAnsi"/>
                <w:sz w:val="18"/>
                <w:szCs w:val="18"/>
              </w:rPr>
              <w:t>, vodní toky, drobné vodní toky, zásobování teplem, zásobování elektrickou energií, zásobování zemním plynem, dálkovody, elektronickou kom</w:t>
            </w:r>
            <w:r w:rsidR="00D44A80">
              <w:rPr>
                <w:rFonts w:asciiTheme="minorHAnsi" w:hAnsiTheme="minorHAnsi" w:cstheme="minorHAnsi"/>
                <w:sz w:val="18"/>
                <w:szCs w:val="18"/>
              </w:rPr>
              <w:t>unikaci a </w:t>
            </w:r>
            <w:r w:rsidR="0049581E" w:rsidRPr="00082D8C">
              <w:rPr>
                <w:rFonts w:asciiTheme="minorHAnsi" w:hAnsiTheme="minorHAnsi" w:cstheme="minorHAnsi"/>
                <w:sz w:val="18"/>
                <w:szCs w:val="18"/>
              </w:rPr>
              <w:t>odpadové hospodářství,</w:t>
            </w:r>
            <w:r w:rsidR="00D44A80">
              <w:rPr>
                <w:rFonts w:asciiTheme="minorHAnsi" w:hAnsiTheme="minorHAnsi" w:cstheme="minorHAnsi"/>
                <w:sz w:val="18"/>
                <w:szCs w:val="18"/>
              </w:rPr>
              <w:t xml:space="preserve"> a byly upraveny podmínky pro </w:t>
            </w:r>
            <w:r w:rsidRPr="00082D8C">
              <w:rPr>
                <w:rFonts w:asciiTheme="minorHAnsi" w:hAnsiTheme="minorHAnsi" w:cstheme="minorHAnsi"/>
                <w:sz w:val="18"/>
                <w:szCs w:val="18"/>
              </w:rPr>
              <w:t>následné rozhodování o</w:t>
            </w:r>
            <w:r w:rsidR="0049581E" w:rsidRPr="00082D8C">
              <w:rPr>
                <w:rFonts w:asciiTheme="minorHAnsi" w:hAnsiTheme="minorHAnsi" w:cstheme="minorHAnsi"/>
                <w:sz w:val="18"/>
                <w:szCs w:val="18"/>
              </w:rPr>
              <w:t> </w:t>
            </w:r>
            <w:r w:rsidR="00D44A80">
              <w:rPr>
                <w:rFonts w:asciiTheme="minorHAnsi" w:hAnsiTheme="minorHAnsi" w:cstheme="minorHAnsi"/>
                <w:sz w:val="18"/>
                <w:szCs w:val="18"/>
              </w:rPr>
              <w:t>změnách v území a úkoly pro </w:t>
            </w:r>
            <w:r w:rsidRPr="00082D8C">
              <w:rPr>
                <w:rFonts w:asciiTheme="minorHAnsi" w:hAnsiTheme="minorHAnsi" w:cstheme="minorHAnsi"/>
                <w:sz w:val="18"/>
                <w:szCs w:val="18"/>
              </w:rPr>
              <w:t>podrobnější ÚPD.</w:t>
            </w:r>
          </w:p>
        </w:tc>
      </w:tr>
      <w:tr w:rsidR="00A530E1" w:rsidRPr="00082D8C" w14:paraId="5FA71806" w14:textId="77777777" w:rsidTr="00D31869">
        <w:tc>
          <w:tcPr>
            <w:tcW w:w="4531" w:type="dxa"/>
          </w:tcPr>
          <w:p w14:paraId="10A5847D"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Aktualizováno bylo upřesnění územních podmínek koncepce ochrany a rozvoje přírodních, kulturní a civilizačních hodnot území kraje. </w:t>
            </w:r>
          </w:p>
        </w:tc>
        <w:tc>
          <w:tcPr>
            <w:tcW w:w="4531" w:type="dxa"/>
          </w:tcPr>
          <w:p w14:paraId="38D85E51"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Aktualizovány byl podmínky ochrany a rozvoje přírodních, kulturní a civilizačních hodnot. </w:t>
            </w:r>
          </w:p>
        </w:tc>
      </w:tr>
      <w:tr w:rsidR="00A530E1" w:rsidRPr="00082D8C" w14:paraId="1A530D84" w14:textId="77777777" w:rsidTr="00D31869">
        <w:tc>
          <w:tcPr>
            <w:tcW w:w="4531" w:type="dxa"/>
          </w:tcPr>
          <w:p w14:paraId="28518CC7"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Přepracováno bylo stanovení cílových kvalit krajin, včetně územních podmínek pro jejich zachování nebo dosažení. </w:t>
            </w:r>
          </w:p>
        </w:tc>
        <w:tc>
          <w:tcPr>
            <w:tcW w:w="4531" w:type="dxa"/>
          </w:tcPr>
          <w:p w14:paraId="5B9265AA" w14:textId="0ABB4233"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Kapitola byla přepracována na základě upraveného překladu Evropské úmluvy o krajině (sdělení MZV č.12/2017 Sb. m.</w:t>
            </w:r>
            <w:r w:rsidR="0049581E" w:rsidRPr="00082D8C">
              <w:rPr>
                <w:rFonts w:asciiTheme="minorHAnsi" w:hAnsiTheme="minorHAnsi" w:cstheme="minorHAnsi"/>
                <w:sz w:val="18"/>
                <w:szCs w:val="18"/>
              </w:rPr>
              <w:t> </w:t>
            </w:r>
            <w:r w:rsidRPr="00082D8C">
              <w:rPr>
                <w:rFonts w:asciiTheme="minorHAnsi" w:hAnsiTheme="minorHAnsi" w:cstheme="minorHAnsi"/>
                <w:sz w:val="18"/>
                <w:szCs w:val="18"/>
              </w:rPr>
              <w:t xml:space="preserve">s.). Na území Prahy bylo vymezeno 12 kraji jako individuálních jednotek, pro které jsou stanoveny cílové kvality a územní podmínky pro zachování nebo dosažení těchto cílových kvalit. </w:t>
            </w:r>
          </w:p>
        </w:tc>
      </w:tr>
      <w:tr w:rsidR="00A530E1" w:rsidRPr="00082D8C" w14:paraId="3DAC3E40" w14:textId="77777777" w:rsidTr="00D31869">
        <w:trPr>
          <w:trHeight w:val="468"/>
        </w:trPr>
        <w:tc>
          <w:tcPr>
            <w:tcW w:w="4531" w:type="dxa"/>
          </w:tcPr>
          <w:p w14:paraId="7F3A43DC" w14:textId="4CE75E9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Aktualizována byla kapitola Vymezení veřejně prospěšných staveb, veřejně prospěšných opatření, staveb a opatření k zajišťování obrany a bezpečnosti státu a vymezených asanačních území, pro které lez práva k pozemkům a stavbám vyvlastnit</w:t>
            </w:r>
            <w:r w:rsidR="0049581E" w:rsidRPr="00082D8C">
              <w:rPr>
                <w:rFonts w:asciiTheme="minorHAnsi" w:hAnsiTheme="minorHAnsi" w:cstheme="minorHAnsi"/>
                <w:sz w:val="18"/>
                <w:szCs w:val="18"/>
              </w:rPr>
              <w:t>.</w:t>
            </w:r>
          </w:p>
        </w:tc>
        <w:tc>
          <w:tcPr>
            <w:tcW w:w="4531" w:type="dxa"/>
          </w:tcPr>
          <w:p w14:paraId="794A56FD" w14:textId="489F7701" w:rsidR="00A530E1" w:rsidRPr="00082D8C" w:rsidRDefault="009D1C30" w:rsidP="00C73609">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A</w:t>
            </w:r>
            <w:r w:rsidR="00A530E1" w:rsidRPr="00082D8C">
              <w:rPr>
                <w:rFonts w:asciiTheme="minorHAnsi" w:hAnsiTheme="minorHAnsi" w:cstheme="minorHAnsi"/>
                <w:sz w:val="18"/>
                <w:szCs w:val="18"/>
              </w:rPr>
              <w:t xml:space="preserve">5 ZÚR HMP </w:t>
            </w:r>
            <w:r w:rsidR="000C5A45" w:rsidRPr="00082D8C">
              <w:rPr>
                <w:rFonts w:asciiTheme="minorHAnsi" w:hAnsiTheme="minorHAnsi" w:cstheme="minorHAnsi"/>
                <w:sz w:val="18"/>
                <w:szCs w:val="18"/>
              </w:rPr>
              <w:t xml:space="preserve">ruší </w:t>
            </w:r>
            <w:r w:rsidR="00A530E1" w:rsidRPr="00082D8C">
              <w:rPr>
                <w:rFonts w:asciiTheme="minorHAnsi" w:hAnsiTheme="minorHAnsi" w:cstheme="minorHAnsi"/>
                <w:sz w:val="18"/>
                <w:szCs w:val="18"/>
              </w:rPr>
              <w:t xml:space="preserve">tyto VPS uvedené v platných ZÚR HMP: </w:t>
            </w:r>
          </w:p>
          <w:p w14:paraId="33F822B8" w14:textId="5BAA3FAF"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Dopravní infrastruktura: 910/600/Z/9 Pražský okruh, stavba č.</w:t>
            </w:r>
            <w:r w:rsidR="0049581E" w:rsidRPr="00082D8C">
              <w:rPr>
                <w:rFonts w:asciiTheme="minorHAnsi" w:hAnsiTheme="minorHAnsi" w:cstheme="minorHAnsi"/>
                <w:sz w:val="18"/>
                <w:szCs w:val="18"/>
              </w:rPr>
              <w:t> </w:t>
            </w:r>
            <w:r w:rsidRPr="00082D8C">
              <w:rPr>
                <w:rFonts w:asciiTheme="minorHAnsi" w:hAnsiTheme="minorHAnsi" w:cstheme="minorHAnsi"/>
                <w:sz w:val="18"/>
                <w:szCs w:val="18"/>
              </w:rPr>
              <w:t>510 (Satanice – Běchovice), 910/600/Z/43 Trasa metra A, ú</w:t>
            </w:r>
            <w:r w:rsidR="0049581E" w:rsidRPr="00082D8C">
              <w:rPr>
                <w:rFonts w:asciiTheme="minorHAnsi" w:hAnsiTheme="minorHAnsi" w:cstheme="minorHAnsi"/>
                <w:sz w:val="18"/>
                <w:szCs w:val="18"/>
              </w:rPr>
              <w:t>sek Dejvická – Nemocnice Motol.</w:t>
            </w:r>
          </w:p>
          <w:p w14:paraId="5158BB98" w14:textId="37DED3E1"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Technická infra</w:t>
            </w:r>
            <w:r w:rsidR="00D44A80">
              <w:rPr>
                <w:rFonts w:asciiTheme="minorHAnsi" w:hAnsiTheme="minorHAnsi" w:cstheme="minorHAnsi"/>
                <w:sz w:val="18"/>
                <w:szCs w:val="18"/>
              </w:rPr>
              <w:t>struktura: 910/700/Z/4 Poldr na </w:t>
            </w:r>
            <w:r w:rsidRPr="00082D8C">
              <w:rPr>
                <w:rFonts w:asciiTheme="minorHAnsi" w:hAnsiTheme="minorHAnsi" w:cstheme="minorHAnsi"/>
                <w:sz w:val="18"/>
                <w:szCs w:val="18"/>
              </w:rPr>
              <w:t xml:space="preserve">Kopaninském potoce, 910/700/Z/24 Prodloužení kanalizačního sběrače H, 910/700/Z/25 Prodloužení kanalizačního sběrače G, 910/700/Z/28 Kanalizační sběrač Třebenice, 910/700/Z/29 Kanalizační sběrač Folimanka, 910/700/Z/31 Záchytná nádrž Povltavská, 910/700/Z/32 Rozšíření nátokového labyrintu na Ústřední čistírnu odpadních vod, 910/700/Z/61 Tepelný napáječ propojující levobřežní soustavu s napáječem Kladno, 910/700/Z/71 Přeložka vysokotlakého plynovodu (Pražský okruh), 910/700/Z/85 Elektrické vedení 110 kV Malešice – Uhříněves </w:t>
            </w:r>
            <w:r w:rsidR="0049581E" w:rsidRPr="00082D8C">
              <w:rPr>
                <w:rFonts w:asciiTheme="minorHAnsi" w:hAnsiTheme="minorHAnsi" w:cstheme="minorHAnsi"/>
                <w:sz w:val="18"/>
                <w:szCs w:val="18"/>
              </w:rPr>
              <w:t>–</w:t>
            </w:r>
            <w:r w:rsidRPr="00082D8C">
              <w:rPr>
                <w:rFonts w:asciiTheme="minorHAnsi" w:hAnsiTheme="minorHAnsi" w:cstheme="minorHAnsi"/>
                <w:sz w:val="18"/>
                <w:szCs w:val="18"/>
              </w:rPr>
              <w:t xml:space="preserve"> Chodov</w:t>
            </w:r>
            <w:r w:rsidR="0049581E" w:rsidRPr="00082D8C">
              <w:rPr>
                <w:rFonts w:asciiTheme="minorHAnsi" w:hAnsiTheme="minorHAnsi" w:cstheme="minorHAnsi"/>
                <w:sz w:val="18"/>
                <w:szCs w:val="18"/>
              </w:rPr>
              <w:t>.</w:t>
            </w:r>
          </w:p>
          <w:p w14:paraId="54218C63" w14:textId="6769B9B7" w:rsidR="00A530E1" w:rsidRPr="00082D8C" w:rsidRDefault="009D1C30" w:rsidP="00C73609">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A</w:t>
            </w:r>
            <w:r w:rsidR="00A530E1" w:rsidRPr="00082D8C">
              <w:rPr>
                <w:rFonts w:asciiTheme="minorHAnsi" w:hAnsiTheme="minorHAnsi" w:cstheme="minorHAnsi"/>
                <w:sz w:val="18"/>
                <w:szCs w:val="18"/>
              </w:rPr>
              <w:t xml:space="preserve">5 ZÚR HMP vymezuje nové veřejně prospěšné stavby v oblasti dopravní infrastruktury: </w:t>
            </w:r>
          </w:p>
          <w:p w14:paraId="26138776" w14:textId="49853D53"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910/600/Z/7 Přestavba dálnice D7, 910/600/Z/8 Přestavba dálnice D8, </w:t>
            </w:r>
          </w:p>
          <w:p w14:paraId="56407702"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910/600/Z/22 Trasa metra D, úsek Náměstí Míru – Náměstí Republiky, 910/600/Z/48 Severní tramvajová tangenta Kobylisy – Bohnice, 910/600/Z/38 Železniční trať Praha – Kralupy nad Vltavou, </w:t>
            </w:r>
          </w:p>
          <w:p w14:paraId="022269F6" w14:textId="45217AAE" w:rsidR="00A530E1" w:rsidRPr="00082D8C" w:rsidRDefault="009D1C30" w:rsidP="00C73609">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A</w:t>
            </w:r>
            <w:r w:rsidR="00A530E1" w:rsidRPr="00082D8C">
              <w:rPr>
                <w:rFonts w:asciiTheme="minorHAnsi" w:hAnsiTheme="minorHAnsi" w:cstheme="minorHAnsi"/>
                <w:sz w:val="18"/>
                <w:szCs w:val="18"/>
              </w:rPr>
              <w:t>5 ZÚR HMP upr</w:t>
            </w:r>
            <w:r w:rsidR="00473500">
              <w:rPr>
                <w:rFonts w:asciiTheme="minorHAnsi" w:hAnsiTheme="minorHAnsi" w:cstheme="minorHAnsi"/>
                <w:sz w:val="18"/>
                <w:szCs w:val="18"/>
              </w:rPr>
              <w:t xml:space="preserve">avuje vymezení veřejně prospěšných staveb </w:t>
            </w:r>
            <w:r w:rsidR="00A530E1" w:rsidRPr="00082D8C">
              <w:rPr>
                <w:rFonts w:asciiTheme="minorHAnsi" w:hAnsiTheme="minorHAnsi" w:cstheme="minorHAnsi"/>
                <w:sz w:val="18"/>
                <w:szCs w:val="18"/>
              </w:rPr>
              <w:t xml:space="preserve"> v oblasti dopravní infrastruktury</w:t>
            </w:r>
            <w:r w:rsidR="0049581E" w:rsidRPr="00082D8C">
              <w:rPr>
                <w:rFonts w:asciiTheme="minorHAnsi" w:hAnsiTheme="minorHAnsi" w:cstheme="minorHAnsi"/>
                <w:sz w:val="18"/>
                <w:szCs w:val="18"/>
              </w:rPr>
              <w:t>.</w:t>
            </w:r>
          </w:p>
          <w:p w14:paraId="7D47BADC" w14:textId="07912DDD" w:rsidR="00A530E1"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910/600/Z/27 Severní tramvajová tangenta Kobylisy – Bohnice, 910/600/Z/20 Městský okruh Pelc – Tyrolka – Štěrboholská radiála, 910/600Z/45 Jižní tramvajová tangenta Budějovická – Michle, 910/600/Z/46 Jižní tramvajová tangenta Smíchov – Dvorce – Budějovická, 910/600/Z/49Východní tramvajová tangenta Jižní Město – Vršovice, 910/600/Z/6</w:t>
            </w:r>
            <w:r w:rsidR="00473500">
              <w:rPr>
                <w:rFonts w:asciiTheme="minorHAnsi" w:hAnsiTheme="minorHAnsi" w:cstheme="minorHAnsi"/>
                <w:sz w:val="18"/>
                <w:szCs w:val="18"/>
              </w:rPr>
              <w:t>8</w:t>
            </w:r>
            <w:r w:rsidRPr="00082D8C">
              <w:rPr>
                <w:rFonts w:asciiTheme="minorHAnsi" w:hAnsiTheme="minorHAnsi" w:cstheme="minorHAnsi"/>
                <w:sz w:val="18"/>
                <w:szCs w:val="18"/>
              </w:rPr>
              <w:t xml:space="preserve"> Železniční trať Praha – Kralupy nad Vltavou, 910/600/Z69 Železniční trať Praha – Kolín. </w:t>
            </w:r>
          </w:p>
          <w:p w14:paraId="737703DA" w14:textId="5D38E5C0" w:rsidR="00473500" w:rsidRPr="00473500" w:rsidRDefault="00473500" w:rsidP="00C73609">
            <w:pPr>
              <w:spacing w:before="60" w:after="60" w:line="240" w:lineRule="auto"/>
              <w:ind w:left="60" w:right="60"/>
              <w:rPr>
                <w:rFonts w:asciiTheme="minorHAnsi" w:hAnsiTheme="minorHAnsi" w:cstheme="minorHAnsi"/>
                <w:i/>
                <w:sz w:val="18"/>
                <w:szCs w:val="18"/>
              </w:rPr>
            </w:pPr>
            <w:r w:rsidRPr="00473500">
              <w:rPr>
                <w:rFonts w:asciiTheme="minorHAnsi" w:hAnsiTheme="minorHAnsi" w:cstheme="minorHAnsi"/>
                <w:i/>
                <w:sz w:val="18"/>
                <w:szCs w:val="18"/>
              </w:rPr>
              <w:t xml:space="preserve">(Poznámka: </w:t>
            </w:r>
            <w:r>
              <w:rPr>
                <w:rFonts w:asciiTheme="minorHAnsi" w:hAnsiTheme="minorHAnsi" w:cstheme="minorHAnsi"/>
                <w:i/>
                <w:sz w:val="18"/>
                <w:szCs w:val="18"/>
              </w:rPr>
              <w:t>K</w:t>
            </w:r>
            <w:r w:rsidRPr="00473500">
              <w:rPr>
                <w:rFonts w:asciiTheme="minorHAnsi" w:hAnsiTheme="minorHAnsi" w:cstheme="minorHAnsi"/>
                <w:i/>
                <w:sz w:val="18"/>
                <w:szCs w:val="18"/>
              </w:rPr>
              <w:t>oridor 910/600/Z69 Železniční trať Praha – K</w:t>
            </w:r>
            <w:r>
              <w:rPr>
                <w:rFonts w:asciiTheme="minorHAnsi" w:hAnsiTheme="minorHAnsi" w:cstheme="minorHAnsi"/>
                <w:i/>
                <w:sz w:val="18"/>
                <w:szCs w:val="18"/>
              </w:rPr>
              <w:t>olín není předmětem vyhodnocení, jeho hodnocení není uvedeno v tabelárním hodnocení.</w:t>
            </w:r>
            <w:r w:rsidRPr="00473500">
              <w:rPr>
                <w:rFonts w:asciiTheme="minorHAnsi" w:hAnsiTheme="minorHAnsi" w:cstheme="minorHAnsi"/>
                <w:i/>
                <w:sz w:val="18"/>
                <w:szCs w:val="18"/>
              </w:rPr>
              <w:t xml:space="preserve"> V rámci zpracování A5 ZUR HMP došlo k úpravám vymezení z důvodu realizace stavby v části koridoru, pro kterou byl vymezen. Úpravou vymezení nedošlo k novým územním nárokům.) </w:t>
            </w:r>
          </w:p>
          <w:p w14:paraId="203992E3" w14:textId="77777777" w:rsidR="00473500" w:rsidRPr="00082D8C" w:rsidRDefault="00473500" w:rsidP="00C73609">
            <w:pPr>
              <w:spacing w:before="60" w:after="60" w:line="240" w:lineRule="auto"/>
              <w:ind w:left="60" w:right="60"/>
              <w:rPr>
                <w:rFonts w:asciiTheme="minorHAnsi" w:hAnsiTheme="minorHAnsi" w:cstheme="minorHAnsi"/>
                <w:sz w:val="18"/>
                <w:szCs w:val="18"/>
              </w:rPr>
            </w:pPr>
          </w:p>
          <w:p w14:paraId="43D8887A" w14:textId="30B5BDF2" w:rsidR="00A530E1" w:rsidRPr="00082D8C" w:rsidRDefault="009D1C30" w:rsidP="00C73609">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A</w:t>
            </w:r>
            <w:r w:rsidR="00A530E1" w:rsidRPr="00082D8C">
              <w:rPr>
                <w:rFonts w:asciiTheme="minorHAnsi" w:hAnsiTheme="minorHAnsi" w:cstheme="minorHAnsi"/>
                <w:sz w:val="18"/>
                <w:szCs w:val="18"/>
              </w:rPr>
              <w:t>5 ZÚR HMP vymezuje novou veřejně prospěšnou stavbu v oblasti technické infrastruktury</w:t>
            </w:r>
          </w:p>
          <w:p w14:paraId="64F89925"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910/700/Z/22 Přeložka kmenové stoky B v Holešovicích.</w:t>
            </w:r>
          </w:p>
          <w:p w14:paraId="3017FEB4" w14:textId="31B54C60" w:rsidR="00A530E1" w:rsidRPr="00082D8C" w:rsidRDefault="009D1C30" w:rsidP="00C73609">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A</w:t>
            </w:r>
            <w:r w:rsidR="00A530E1" w:rsidRPr="00082D8C">
              <w:rPr>
                <w:rFonts w:asciiTheme="minorHAnsi" w:hAnsiTheme="minorHAnsi" w:cstheme="minorHAnsi"/>
                <w:sz w:val="18"/>
                <w:szCs w:val="18"/>
              </w:rPr>
              <w:t xml:space="preserve">5 ZÚR HMP ruší vymezení veřejně prospěšných opatření: </w:t>
            </w:r>
          </w:p>
          <w:p w14:paraId="23930633" w14:textId="7A733E45" w:rsidR="00A530E1" w:rsidRPr="00082D8C" w:rsidRDefault="00A530E1" w:rsidP="00C73609">
            <w:pPr>
              <w:pStyle w:val="Odstavecseseznamem"/>
              <w:numPr>
                <w:ilvl w:val="0"/>
                <w:numId w:val="8"/>
              </w:num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k založení ÚSES</w:t>
            </w:r>
            <w:r w:rsidR="00D44A80">
              <w:rPr>
                <w:rFonts w:asciiTheme="minorHAnsi" w:hAnsiTheme="minorHAnsi" w:cstheme="minorHAnsi"/>
                <w:sz w:val="18"/>
                <w:szCs w:val="18"/>
              </w:rPr>
              <w:t>;</w:t>
            </w:r>
          </w:p>
          <w:p w14:paraId="5A619EF4" w14:textId="3228CD9C" w:rsidR="00A530E1" w:rsidRPr="00082D8C" w:rsidRDefault="00A530E1" w:rsidP="00C73609">
            <w:pPr>
              <w:pStyle w:val="Odstavecseseznamem"/>
              <w:numPr>
                <w:ilvl w:val="0"/>
                <w:numId w:val="8"/>
              </w:num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k zajištění ochrany archeologického dědictví</w:t>
            </w:r>
            <w:r w:rsidR="00D44A80">
              <w:rPr>
                <w:rFonts w:asciiTheme="minorHAnsi" w:hAnsiTheme="minorHAnsi" w:cstheme="minorHAnsi"/>
                <w:sz w:val="18"/>
                <w:szCs w:val="18"/>
              </w:rPr>
              <w:t>;</w:t>
            </w:r>
          </w:p>
          <w:p w14:paraId="6E1BDAF8" w14:textId="6264ACEA" w:rsidR="00A530E1" w:rsidRPr="00082D8C" w:rsidRDefault="00A530E1" w:rsidP="00C73609">
            <w:pPr>
              <w:pStyle w:val="Odstavecseseznamem"/>
              <w:numPr>
                <w:ilvl w:val="0"/>
                <w:numId w:val="8"/>
              </w:num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k zajišťování obrany a bezpečnosti státu</w:t>
            </w:r>
            <w:r w:rsidR="00D44A80">
              <w:rPr>
                <w:rFonts w:asciiTheme="minorHAnsi" w:hAnsiTheme="minorHAnsi" w:cstheme="minorHAnsi"/>
                <w:sz w:val="18"/>
                <w:szCs w:val="18"/>
              </w:rPr>
              <w:t>.</w:t>
            </w:r>
          </w:p>
        </w:tc>
      </w:tr>
      <w:tr w:rsidR="00A530E1" w:rsidRPr="00082D8C" w14:paraId="074D9B8F" w14:textId="77777777" w:rsidTr="00D31869">
        <w:tc>
          <w:tcPr>
            <w:tcW w:w="4531" w:type="dxa"/>
          </w:tcPr>
          <w:p w14:paraId="13DCF54B" w14:textId="1708DCF6"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Kapitola Stanovení požadavků na koordinaci územně plánovací činnosti obcí a na řešení v územně plánovací dokumentaci obcí, zejména s přihlédnutím k podmínkám obnovy a rozvoje sídelní strukt</w:t>
            </w:r>
            <w:r w:rsidR="000C5A45" w:rsidRPr="00082D8C">
              <w:rPr>
                <w:rFonts w:asciiTheme="minorHAnsi" w:hAnsiTheme="minorHAnsi" w:cstheme="minorHAnsi"/>
                <w:sz w:val="18"/>
                <w:szCs w:val="18"/>
              </w:rPr>
              <w:t>u</w:t>
            </w:r>
            <w:r w:rsidRPr="00082D8C">
              <w:rPr>
                <w:rFonts w:asciiTheme="minorHAnsi" w:hAnsiTheme="minorHAnsi" w:cstheme="minorHAnsi"/>
                <w:sz w:val="18"/>
                <w:szCs w:val="18"/>
              </w:rPr>
              <w:t>ry</w:t>
            </w:r>
            <w:r w:rsidR="0049581E" w:rsidRPr="00082D8C">
              <w:rPr>
                <w:rFonts w:asciiTheme="minorHAnsi" w:hAnsiTheme="minorHAnsi" w:cstheme="minorHAnsi"/>
                <w:sz w:val="18"/>
                <w:szCs w:val="18"/>
              </w:rPr>
              <w:t>.</w:t>
            </w:r>
          </w:p>
        </w:tc>
        <w:tc>
          <w:tcPr>
            <w:tcW w:w="4531" w:type="dxa"/>
          </w:tcPr>
          <w:p w14:paraId="1EBB0222" w14:textId="2B5A892D" w:rsidR="00A530E1" w:rsidRPr="00082D8C" w:rsidRDefault="009D1C30" w:rsidP="00D44A80">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Kapitola A</w:t>
            </w:r>
            <w:r w:rsidR="00A530E1" w:rsidRPr="00082D8C">
              <w:rPr>
                <w:rFonts w:asciiTheme="minorHAnsi" w:hAnsiTheme="minorHAnsi" w:cstheme="minorHAnsi"/>
                <w:sz w:val="18"/>
                <w:szCs w:val="18"/>
              </w:rPr>
              <w:t>5 ZÚR HMP</w:t>
            </w:r>
            <w:r w:rsidR="00D44A80">
              <w:rPr>
                <w:rFonts w:asciiTheme="minorHAnsi" w:hAnsiTheme="minorHAnsi" w:cstheme="minorHAnsi"/>
                <w:sz w:val="18"/>
                <w:szCs w:val="18"/>
              </w:rPr>
              <w:t xml:space="preserve"> je</w:t>
            </w:r>
            <w:r w:rsidR="00A530E1" w:rsidRPr="00082D8C">
              <w:rPr>
                <w:rFonts w:asciiTheme="minorHAnsi" w:hAnsiTheme="minorHAnsi" w:cstheme="minorHAnsi"/>
                <w:sz w:val="18"/>
                <w:szCs w:val="18"/>
              </w:rPr>
              <w:t xml:space="preserve"> přepracována. A5 ZÚR HMP nestanovuje požadavky na koordinaci územně plánovací činnosti obcí. Požadavky, které byly obsaženy v této kapitole</w:t>
            </w:r>
            <w:r w:rsidR="0049581E" w:rsidRPr="00082D8C">
              <w:rPr>
                <w:rFonts w:asciiTheme="minorHAnsi" w:hAnsiTheme="minorHAnsi" w:cstheme="minorHAnsi"/>
                <w:sz w:val="18"/>
                <w:szCs w:val="18"/>
              </w:rPr>
              <w:t>,</w:t>
            </w:r>
            <w:r w:rsidR="00A530E1" w:rsidRPr="00082D8C">
              <w:rPr>
                <w:rFonts w:asciiTheme="minorHAnsi" w:hAnsiTheme="minorHAnsi" w:cstheme="minorHAnsi"/>
                <w:sz w:val="18"/>
                <w:szCs w:val="18"/>
              </w:rPr>
              <w:t xml:space="preserve"> jsou již uvedeny v předcházejících kapitolách. </w:t>
            </w:r>
          </w:p>
        </w:tc>
      </w:tr>
      <w:tr w:rsidR="00A530E1" w:rsidRPr="00082D8C" w14:paraId="056D538C" w14:textId="77777777" w:rsidTr="00D31869">
        <w:tc>
          <w:tcPr>
            <w:tcW w:w="4531" w:type="dxa"/>
          </w:tcPr>
          <w:p w14:paraId="4755822F" w14:textId="1EF1997C"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Kapitola Vymezení ploch a koridorů, ve kterých se ukládá prověření změn jejich využití územní studií</w:t>
            </w:r>
            <w:r w:rsidR="0049581E" w:rsidRPr="00082D8C">
              <w:rPr>
                <w:rFonts w:asciiTheme="minorHAnsi" w:hAnsiTheme="minorHAnsi" w:cstheme="minorHAnsi"/>
                <w:sz w:val="18"/>
                <w:szCs w:val="18"/>
              </w:rPr>
              <w:t>.</w:t>
            </w:r>
          </w:p>
        </w:tc>
        <w:tc>
          <w:tcPr>
            <w:tcW w:w="4531" w:type="dxa"/>
          </w:tcPr>
          <w:p w14:paraId="3670189F" w14:textId="68DF1A2B"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V plat</w:t>
            </w:r>
            <w:r w:rsidR="009D1C30">
              <w:rPr>
                <w:rFonts w:asciiTheme="minorHAnsi" w:hAnsiTheme="minorHAnsi" w:cstheme="minorHAnsi"/>
                <w:sz w:val="18"/>
                <w:szCs w:val="18"/>
              </w:rPr>
              <w:t>ných ZÚR HMP nebylo stanoveno. A</w:t>
            </w:r>
            <w:r w:rsidRPr="00082D8C">
              <w:rPr>
                <w:rFonts w:asciiTheme="minorHAnsi" w:hAnsiTheme="minorHAnsi" w:cstheme="minorHAnsi"/>
                <w:sz w:val="18"/>
                <w:szCs w:val="18"/>
              </w:rPr>
              <w:t>5 ZÚR HMP nestanovují.</w:t>
            </w:r>
          </w:p>
        </w:tc>
      </w:tr>
      <w:tr w:rsidR="00A530E1" w:rsidRPr="00082D8C" w14:paraId="43C706BE" w14:textId="77777777" w:rsidTr="00D31869">
        <w:tc>
          <w:tcPr>
            <w:tcW w:w="4531" w:type="dxa"/>
          </w:tcPr>
          <w:p w14:paraId="4E2AD5C9"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Kapitola Vymezení ploch a koridorů, ve kterých pořízení a vydání regulačního plánu orgány kraje podmínkou pro rozhodování o změnách jejich využití, včetně stanovení, zda se bude jednat o regulační plán z podmětu nebo na žádost, a lhůty pro vydání regulačního plánu z podnětu. </w:t>
            </w:r>
          </w:p>
        </w:tc>
        <w:tc>
          <w:tcPr>
            <w:tcW w:w="4531" w:type="dxa"/>
          </w:tcPr>
          <w:p w14:paraId="5C585523" w14:textId="1863B11D"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V plat</w:t>
            </w:r>
            <w:r w:rsidR="009D1C30">
              <w:rPr>
                <w:rFonts w:asciiTheme="minorHAnsi" w:hAnsiTheme="minorHAnsi" w:cstheme="minorHAnsi"/>
                <w:sz w:val="18"/>
                <w:szCs w:val="18"/>
              </w:rPr>
              <w:t>ných ZÚR HMP nebylo stanoveno. A</w:t>
            </w:r>
            <w:r w:rsidRPr="00082D8C">
              <w:rPr>
                <w:rFonts w:asciiTheme="minorHAnsi" w:hAnsiTheme="minorHAnsi" w:cstheme="minorHAnsi"/>
                <w:sz w:val="18"/>
                <w:szCs w:val="18"/>
              </w:rPr>
              <w:t xml:space="preserve">5 ZÚR HMP nestanovují. </w:t>
            </w:r>
          </w:p>
        </w:tc>
      </w:tr>
      <w:tr w:rsidR="00A530E1" w:rsidRPr="00082D8C" w14:paraId="38882F10" w14:textId="77777777" w:rsidTr="00D31869">
        <w:tc>
          <w:tcPr>
            <w:tcW w:w="4531" w:type="dxa"/>
          </w:tcPr>
          <w:p w14:paraId="455A777F" w14:textId="6BF96228"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Kapitola Zadání regulačního plánu v rozsahu dle přílo</w:t>
            </w:r>
            <w:r w:rsidR="0049581E" w:rsidRPr="00082D8C">
              <w:rPr>
                <w:rFonts w:asciiTheme="minorHAnsi" w:hAnsiTheme="minorHAnsi" w:cstheme="minorHAnsi"/>
                <w:sz w:val="18"/>
                <w:szCs w:val="18"/>
              </w:rPr>
              <w:t>hy č. 9 pro plochu nebo koridor.</w:t>
            </w:r>
          </w:p>
        </w:tc>
        <w:tc>
          <w:tcPr>
            <w:tcW w:w="4531" w:type="dxa"/>
          </w:tcPr>
          <w:p w14:paraId="3AA72020" w14:textId="539244FB"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V platných ZÚR HMP nebylo stano</w:t>
            </w:r>
            <w:r w:rsidR="009D1C30">
              <w:rPr>
                <w:rFonts w:asciiTheme="minorHAnsi" w:hAnsiTheme="minorHAnsi" w:cstheme="minorHAnsi"/>
                <w:sz w:val="18"/>
                <w:szCs w:val="18"/>
              </w:rPr>
              <w:t>veno zadání regulačního plánu. A</w:t>
            </w:r>
            <w:r w:rsidRPr="00082D8C">
              <w:rPr>
                <w:rFonts w:asciiTheme="minorHAnsi" w:hAnsiTheme="minorHAnsi" w:cstheme="minorHAnsi"/>
                <w:sz w:val="18"/>
                <w:szCs w:val="18"/>
              </w:rPr>
              <w:t>5</w:t>
            </w:r>
            <w:r w:rsidR="00FC6BCD">
              <w:rPr>
                <w:rFonts w:asciiTheme="minorHAnsi" w:hAnsiTheme="minorHAnsi" w:cstheme="minorHAnsi"/>
                <w:sz w:val="18"/>
                <w:szCs w:val="18"/>
              </w:rPr>
              <w:t xml:space="preserve"> ZÚR HMP nestanovuje zadání pro </w:t>
            </w:r>
            <w:r w:rsidRPr="00082D8C">
              <w:rPr>
                <w:rFonts w:asciiTheme="minorHAnsi" w:hAnsiTheme="minorHAnsi" w:cstheme="minorHAnsi"/>
                <w:sz w:val="18"/>
                <w:szCs w:val="18"/>
              </w:rPr>
              <w:t xml:space="preserve">regulační plán. </w:t>
            </w:r>
          </w:p>
        </w:tc>
      </w:tr>
      <w:tr w:rsidR="00A530E1" w:rsidRPr="00082D8C" w14:paraId="620EE24C" w14:textId="77777777" w:rsidTr="00D31869">
        <w:tc>
          <w:tcPr>
            <w:tcW w:w="4531" w:type="dxa"/>
          </w:tcPr>
          <w:p w14:paraId="5B823E92" w14:textId="451933F9"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Kapitola Stanovení </w:t>
            </w:r>
            <w:r w:rsidR="0049581E" w:rsidRPr="00082D8C">
              <w:rPr>
                <w:rFonts w:asciiTheme="minorHAnsi" w:hAnsiTheme="minorHAnsi" w:cstheme="minorHAnsi"/>
                <w:sz w:val="18"/>
                <w:szCs w:val="18"/>
              </w:rPr>
              <w:t>pořadí změn v území (etapizace).</w:t>
            </w:r>
          </w:p>
        </w:tc>
        <w:tc>
          <w:tcPr>
            <w:tcW w:w="4531" w:type="dxa"/>
          </w:tcPr>
          <w:p w14:paraId="2EA74500" w14:textId="4386D68D"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V platných ZÚR HMP nebylo stanoveno pořadí změ</w:t>
            </w:r>
            <w:r w:rsidR="009D1C30">
              <w:rPr>
                <w:rFonts w:asciiTheme="minorHAnsi" w:hAnsiTheme="minorHAnsi" w:cstheme="minorHAnsi"/>
                <w:sz w:val="18"/>
                <w:szCs w:val="18"/>
              </w:rPr>
              <w:t>n v území. A</w:t>
            </w:r>
            <w:r w:rsidRPr="00082D8C">
              <w:rPr>
                <w:rFonts w:asciiTheme="minorHAnsi" w:hAnsiTheme="minorHAnsi" w:cstheme="minorHAnsi"/>
                <w:sz w:val="18"/>
                <w:szCs w:val="18"/>
              </w:rPr>
              <w:t xml:space="preserve">5 ZÚR HMP nestanovují pořadí změn v území. </w:t>
            </w:r>
          </w:p>
        </w:tc>
      </w:tr>
      <w:tr w:rsidR="00A530E1" w:rsidRPr="00082D8C" w14:paraId="132912C3" w14:textId="77777777" w:rsidTr="00D31869">
        <w:tc>
          <w:tcPr>
            <w:tcW w:w="4531" w:type="dxa"/>
          </w:tcPr>
          <w:p w14:paraId="700C5A85" w14:textId="72EBC29A"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Kapitola Stanovení kompenzační opatření podle § 37 odst.</w:t>
            </w:r>
            <w:r w:rsidR="0049581E" w:rsidRPr="00082D8C">
              <w:rPr>
                <w:rFonts w:asciiTheme="minorHAnsi" w:hAnsiTheme="minorHAnsi" w:cstheme="minorHAnsi"/>
                <w:sz w:val="18"/>
                <w:szCs w:val="18"/>
              </w:rPr>
              <w:t> </w:t>
            </w:r>
            <w:r w:rsidRPr="00082D8C">
              <w:rPr>
                <w:rFonts w:asciiTheme="minorHAnsi" w:hAnsiTheme="minorHAnsi" w:cstheme="minorHAnsi"/>
                <w:sz w:val="18"/>
                <w:szCs w:val="18"/>
              </w:rPr>
              <w:t>8 stavebního zákona</w:t>
            </w:r>
          </w:p>
        </w:tc>
        <w:tc>
          <w:tcPr>
            <w:tcW w:w="4531" w:type="dxa"/>
          </w:tcPr>
          <w:p w14:paraId="24F98326" w14:textId="04CAA198"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V platných ZÚ</w:t>
            </w:r>
            <w:r w:rsidR="009D1C30">
              <w:rPr>
                <w:rFonts w:asciiTheme="minorHAnsi" w:hAnsiTheme="minorHAnsi" w:cstheme="minorHAnsi"/>
                <w:sz w:val="18"/>
                <w:szCs w:val="18"/>
              </w:rPr>
              <w:t>R HMP nebyla kapitola uvedena. A</w:t>
            </w:r>
            <w:r w:rsidRPr="00082D8C">
              <w:rPr>
                <w:rFonts w:asciiTheme="minorHAnsi" w:hAnsiTheme="minorHAnsi" w:cstheme="minorHAnsi"/>
                <w:sz w:val="18"/>
                <w:szCs w:val="18"/>
              </w:rPr>
              <w:t xml:space="preserve">5 ZÚR HMP kompenzační opatření nestanovuje. </w:t>
            </w:r>
          </w:p>
        </w:tc>
      </w:tr>
    </w:tbl>
    <w:p w14:paraId="29C18108" w14:textId="77777777" w:rsidR="00A530E1" w:rsidRPr="00082D8C" w:rsidRDefault="00A530E1" w:rsidP="00C73609">
      <w:pPr>
        <w:rPr>
          <w:rFonts w:asciiTheme="minorHAnsi" w:hAnsiTheme="minorHAnsi" w:cstheme="minorHAnsi"/>
        </w:rPr>
      </w:pPr>
    </w:p>
    <w:p w14:paraId="4D9A0D33" w14:textId="4B4D5984" w:rsidR="007A53BF" w:rsidRDefault="0077647F" w:rsidP="00C73609">
      <w:pPr>
        <w:rPr>
          <w:rFonts w:asciiTheme="minorHAnsi" w:hAnsiTheme="minorHAnsi" w:cstheme="minorHAnsi"/>
        </w:rPr>
      </w:pPr>
      <w:r w:rsidRPr="00082D8C">
        <w:rPr>
          <w:rFonts w:asciiTheme="minorHAnsi" w:hAnsiTheme="minorHAnsi" w:cstheme="minorHAnsi"/>
        </w:rPr>
        <w:t xml:space="preserve">Na základě Zprávy </w:t>
      </w:r>
      <w:r w:rsidR="0091145B" w:rsidRPr="00082D8C">
        <w:rPr>
          <w:rFonts w:asciiTheme="minorHAnsi" w:hAnsiTheme="minorHAnsi" w:cstheme="minorHAnsi"/>
        </w:rPr>
        <w:t xml:space="preserve">o uplatňování zásad územního rozvoje Hl. m. Prahy </w:t>
      </w:r>
      <w:r w:rsidRPr="00082D8C">
        <w:rPr>
          <w:rFonts w:asciiTheme="minorHAnsi" w:hAnsiTheme="minorHAnsi" w:cstheme="minorHAnsi"/>
        </w:rPr>
        <w:t>a vyhlášky č. 500/2006 Sb.</w:t>
      </w:r>
      <w:r w:rsidR="00C149A2" w:rsidRPr="00082D8C">
        <w:rPr>
          <w:rFonts w:asciiTheme="minorHAnsi" w:hAnsiTheme="minorHAnsi" w:cstheme="minorHAnsi"/>
        </w:rPr>
        <w:t>, ve </w:t>
      </w:r>
      <w:r w:rsidR="0091145B" w:rsidRPr="00082D8C">
        <w:rPr>
          <w:rFonts w:asciiTheme="minorHAnsi" w:hAnsiTheme="minorHAnsi" w:cstheme="minorHAnsi"/>
        </w:rPr>
        <w:t>znění pozdějších předpisů</w:t>
      </w:r>
      <w:r w:rsidR="00D44A80">
        <w:rPr>
          <w:rFonts w:asciiTheme="minorHAnsi" w:hAnsiTheme="minorHAnsi" w:cstheme="minorHAnsi"/>
        </w:rPr>
        <w:t>,</w:t>
      </w:r>
      <w:r w:rsidRPr="00082D8C">
        <w:rPr>
          <w:rFonts w:asciiTheme="minorHAnsi" w:hAnsiTheme="minorHAnsi" w:cstheme="minorHAnsi"/>
        </w:rPr>
        <w:t xml:space="preserve"> byla upravena struktura i obsah celé dokumentace.</w:t>
      </w:r>
    </w:p>
    <w:p w14:paraId="013EE543" w14:textId="77777777" w:rsidR="009C4FFC" w:rsidRDefault="009C4FFC" w:rsidP="00C73609">
      <w:pPr>
        <w:rPr>
          <w:rFonts w:asciiTheme="minorHAnsi" w:hAnsiTheme="minorHAnsi" w:cstheme="minorHAnsi"/>
        </w:rPr>
      </w:pPr>
    </w:p>
    <w:p w14:paraId="458C377D" w14:textId="413DBEB3" w:rsidR="00031810" w:rsidRDefault="0035491E" w:rsidP="0035491E">
      <w:pPr>
        <w:rPr>
          <w:rFonts w:asciiTheme="minorHAnsi" w:hAnsiTheme="minorHAnsi" w:cstheme="minorHAnsi"/>
        </w:rPr>
      </w:pPr>
      <w:r w:rsidRPr="00031810">
        <w:rPr>
          <w:rFonts w:asciiTheme="minorHAnsi" w:hAnsiTheme="minorHAnsi" w:cstheme="minorHAnsi"/>
        </w:rPr>
        <w:t>V </w:t>
      </w:r>
      <w:r w:rsidRPr="0035491E">
        <w:rPr>
          <w:rFonts w:asciiTheme="minorHAnsi" w:hAnsiTheme="minorHAnsi" w:cstheme="minorHAnsi"/>
        </w:rPr>
        <w:t>rámci</w:t>
      </w:r>
      <w:r w:rsidRPr="00FD5877">
        <w:rPr>
          <w:rFonts w:asciiTheme="minorHAnsi" w:hAnsiTheme="minorHAnsi" w:cstheme="minorHAnsi"/>
        </w:rPr>
        <w:t xml:space="preserve"> úprav dokumentace po společném jednání dle §37 Stavebního zákona byla dokumentace A5 ZÚR HMP upravena na základě dohod nad stanovisky dotčených orgánů a vyhodnocení připomínek, aby mohlo proběhnout řízení dle §39 Stavebního zákona. Zároveň byly prověřeny nezávisle pořizované Aktualizace ZÚR a do návrhu byla zapracovaná Aktualizace č. 4 nadřazené Politiky územního rozvoje ČR a </w:t>
      </w:r>
      <w:r>
        <w:rPr>
          <w:rFonts w:asciiTheme="minorHAnsi" w:hAnsiTheme="minorHAnsi" w:cstheme="minorHAnsi"/>
        </w:rPr>
        <w:t xml:space="preserve">požadavky dle </w:t>
      </w:r>
      <w:r w:rsidRPr="00FD5877">
        <w:rPr>
          <w:rFonts w:asciiTheme="minorHAnsi" w:hAnsiTheme="minorHAnsi" w:cstheme="minorHAnsi"/>
        </w:rPr>
        <w:t>stanoviska Ministerstva pro místní rozvoj z hlediska koordinace v území a stanoviska Ministerstva živo</w:t>
      </w:r>
      <w:r>
        <w:rPr>
          <w:rFonts w:asciiTheme="minorHAnsi" w:hAnsiTheme="minorHAnsi" w:cstheme="minorHAnsi"/>
        </w:rPr>
        <w:t>t</w:t>
      </w:r>
      <w:r w:rsidRPr="00FD5877">
        <w:rPr>
          <w:rFonts w:asciiTheme="minorHAnsi" w:hAnsiTheme="minorHAnsi" w:cstheme="minorHAnsi"/>
        </w:rPr>
        <w:t>ní</w:t>
      </w:r>
      <w:r>
        <w:rPr>
          <w:rFonts w:asciiTheme="minorHAnsi" w:hAnsiTheme="minorHAnsi" w:cstheme="minorHAnsi"/>
        </w:rPr>
        <w:t>ho</w:t>
      </w:r>
      <w:r w:rsidRPr="00FD5877">
        <w:rPr>
          <w:rFonts w:asciiTheme="minorHAnsi" w:hAnsiTheme="minorHAnsi" w:cstheme="minorHAnsi"/>
        </w:rPr>
        <w:t xml:space="preserve"> prostředí k</w:t>
      </w:r>
      <w:r>
        <w:rPr>
          <w:rFonts w:asciiTheme="minorHAnsi" w:hAnsiTheme="minorHAnsi" w:cstheme="minorHAnsi"/>
        </w:rPr>
        <w:t> návrhu Aktualizace č. 5 Zásad územního rozvoje hlavního města prahy a vyjádření MŹP k vyhodnocení vlivů tohoto návrhu na udržitelný rozvoj území</w:t>
      </w:r>
      <w:r w:rsidRPr="00FD5877">
        <w:rPr>
          <w:rFonts w:asciiTheme="minorHAnsi" w:hAnsiTheme="minorHAnsi" w:cstheme="minorHAnsi"/>
        </w:rPr>
        <w:t>. Úpravy byly provedeny jak v textové části, tak v grafické části (vymezení ploch a koridorů), připomínky byly ale akceptovány pouze v případě, že se týkaly změn prováděných Aktualizací č. 5 a Zprávě o uplatňování v souladu s §42 odst. 9 Stavebního zákona.</w:t>
      </w:r>
    </w:p>
    <w:p w14:paraId="78C9B7CF" w14:textId="77777777" w:rsidR="00031810" w:rsidRDefault="00031810">
      <w:pPr>
        <w:spacing w:after="0" w:line="240" w:lineRule="auto"/>
        <w:jc w:val="left"/>
        <w:rPr>
          <w:rFonts w:asciiTheme="minorHAnsi" w:hAnsiTheme="minorHAnsi" w:cstheme="minorHAnsi"/>
        </w:rPr>
      </w:pPr>
      <w:r>
        <w:rPr>
          <w:rFonts w:asciiTheme="minorHAnsi" w:hAnsiTheme="minorHAnsi" w:cstheme="minorHAnsi"/>
        </w:rPr>
        <w:br w:type="page"/>
      </w:r>
    </w:p>
    <w:p w14:paraId="784E03AB" w14:textId="669AA0A4" w:rsidR="00CE193A" w:rsidRDefault="00CE193A" w:rsidP="00C73609">
      <w:pPr>
        <w:rPr>
          <w:rFonts w:asciiTheme="minorHAnsi" w:hAnsiTheme="minorHAnsi" w:cstheme="minorHAnsi"/>
        </w:rPr>
      </w:pPr>
      <w:r w:rsidRPr="0035491E">
        <w:rPr>
          <w:rFonts w:asciiTheme="minorHAnsi" w:hAnsiTheme="minorHAnsi" w:cstheme="minorHAnsi"/>
        </w:rPr>
        <w:t>Přehled provedených úprav:</w:t>
      </w:r>
      <w:r>
        <w:rPr>
          <w:rFonts w:asciiTheme="minorHAnsi" w:hAnsiTheme="minorHAnsi" w:cstheme="minorHAnsi"/>
        </w:rPr>
        <w:t xml:space="preserve"> </w:t>
      </w:r>
    </w:p>
    <w:tbl>
      <w:tblPr>
        <w:tblStyle w:val="Mkatabulky"/>
        <w:tblW w:w="0" w:type="auto"/>
        <w:tblLook w:val="04A0" w:firstRow="1" w:lastRow="0" w:firstColumn="1" w:lastColumn="0" w:noHBand="0" w:noVBand="1"/>
      </w:tblPr>
      <w:tblGrid>
        <w:gridCol w:w="4530"/>
        <w:gridCol w:w="4530"/>
      </w:tblGrid>
      <w:tr w:rsidR="00CE193A" w:rsidRPr="00CE193A" w14:paraId="60993F34" w14:textId="77777777" w:rsidTr="00CE193A">
        <w:tc>
          <w:tcPr>
            <w:tcW w:w="4530" w:type="dxa"/>
          </w:tcPr>
          <w:p w14:paraId="79AC9B3F" w14:textId="73C591C2" w:rsidR="00CE193A" w:rsidRPr="00031810" w:rsidRDefault="00CE193A" w:rsidP="00031810">
            <w:pPr>
              <w:jc w:val="center"/>
              <w:rPr>
                <w:rFonts w:asciiTheme="minorHAnsi" w:hAnsiTheme="minorHAnsi" w:cstheme="minorHAnsi"/>
                <w:b/>
                <w:sz w:val="18"/>
                <w:szCs w:val="18"/>
              </w:rPr>
            </w:pPr>
            <w:r w:rsidRPr="00031810">
              <w:rPr>
                <w:rFonts w:asciiTheme="minorHAnsi" w:hAnsiTheme="minorHAnsi" w:cstheme="minorHAnsi"/>
                <w:b/>
                <w:sz w:val="18"/>
                <w:szCs w:val="18"/>
              </w:rPr>
              <w:t>Provedená změna</w:t>
            </w:r>
          </w:p>
        </w:tc>
        <w:tc>
          <w:tcPr>
            <w:tcW w:w="4530" w:type="dxa"/>
          </w:tcPr>
          <w:p w14:paraId="6DCCB06D" w14:textId="24EED9EF" w:rsidR="00CE193A" w:rsidRPr="00031810" w:rsidRDefault="00CE193A" w:rsidP="00031810">
            <w:pPr>
              <w:jc w:val="center"/>
              <w:rPr>
                <w:rFonts w:asciiTheme="minorHAnsi" w:hAnsiTheme="minorHAnsi" w:cstheme="minorHAnsi"/>
                <w:b/>
                <w:sz w:val="18"/>
                <w:szCs w:val="18"/>
              </w:rPr>
            </w:pPr>
            <w:r w:rsidRPr="00031810">
              <w:rPr>
                <w:rFonts w:asciiTheme="minorHAnsi" w:hAnsiTheme="minorHAnsi" w:cstheme="minorHAnsi"/>
                <w:b/>
                <w:sz w:val="18"/>
                <w:szCs w:val="18"/>
              </w:rPr>
              <w:t>Popis provedené změny</w:t>
            </w:r>
          </w:p>
        </w:tc>
      </w:tr>
      <w:tr w:rsidR="00CE193A" w:rsidRPr="00CE193A" w14:paraId="7D6D7763" w14:textId="77777777" w:rsidTr="00CE193A">
        <w:tc>
          <w:tcPr>
            <w:tcW w:w="4530" w:type="dxa"/>
          </w:tcPr>
          <w:p w14:paraId="41608F3C" w14:textId="0EF5A80E" w:rsidR="00CE193A" w:rsidRPr="00031810" w:rsidRDefault="00CE193A" w:rsidP="00CE193A">
            <w:pPr>
              <w:rPr>
                <w:rFonts w:asciiTheme="minorHAnsi" w:hAnsiTheme="minorHAnsi" w:cstheme="minorHAnsi"/>
                <w:sz w:val="18"/>
                <w:szCs w:val="18"/>
              </w:rPr>
            </w:pPr>
            <w:r w:rsidRPr="00031810">
              <w:rPr>
                <w:rFonts w:asciiTheme="minorHAnsi" w:hAnsiTheme="minorHAnsi" w:cstheme="minorHAnsi"/>
                <w:sz w:val="18"/>
                <w:szCs w:val="18"/>
              </w:rPr>
              <w:t xml:space="preserve">Kapitola </w:t>
            </w:r>
            <w:r w:rsidR="00A21AD2">
              <w:rPr>
                <w:rFonts w:asciiTheme="minorHAnsi" w:hAnsiTheme="minorHAnsi" w:cstheme="minorHAnsi"/>
                <w:sz w:val="18"/>
                <w:szCs w:val="18"/>
              </w:rPr>
              <w:t xml:space="preserve">a) </w:t>
            </w:r>
            <w:r w:rsidRPr="00031810">
              <w:rPr>
                <w:rFonts w:asciiTheme="minorHAnsi" w:hAnsiTheme="minorHAnsi" w:cstheme="minorHAnsi"/>
                <w:sz w:val="18"/>
                <w:szCs w:val="18"/>
              </w:rPr>
              <w:t>Stanovení priorit územního plánování kraje pro zajištění udržitelného rozvoje území včetně zohlednění priorit stanovených v politice územního rozvoje</w:t>
            </w:r>
          </w:p>
        </w:tc>
        <w:tc>
          <w:tcPr>
            <w:tcW w:w="4530" w:type="dxa"/>
          </w:tcPr>
          <w:p w14:paraId="34C336AA" w14:textId="7CC4E06D" w:rsidR="00CE193A" w:rsidRPr="00031810" w:rsidRDefault="00CE193A" w:rsidP="00CE193A">
            <w:pPr>
              <w:rPr>
                <w:rFonts w:asciiTheme="minorHAnsi" w:hAnsiTheme="minorHAnsi" w:cstheme="minorHAnsi"/>
                <w:i/>
                <w:sz w:val="18"/>
                <w:szCs w:val="18"/>
              </w:rPr>
            </w:pPr>
            <w:r w:rsidRPr="00031810">
              <w:rPr>
                <w:rFonts w:asciiTheme="minorHAnsi" w:hAnsiTheme="minorHAnsi" w:cstheme="minorHAnsi"/>
                <w:sz w:val="18"/>
                <w:szCs w:val="18"/>
              </w:rPr>
              <w:t>Byla vložena nová priorita pro environmentální pilíř f</w:t>
            </w:r>
            <w:r w:rsidRPr="00031810">
              <w:rPr>
                <w:rFonts w:asciiTheme="minorHAnsi" w:hAnsiTheme="minorHAnsi" w:cstheme="minorHAnsi"/>
                <w:i/>
                <w:sz w:val="18"/>
                <w:szCs w:val="18"/>
              </w:rPr>
              <w:t>) při rozvoji veřejné dopravy upřednostňovat elektrickou trakci a další bezemisní druhy dopravy</w:t>
            </w:r>
          </w:p>
          <w:p w14:paraId="28C9AD79" w14:textId="77777777" w:rsidR="00CE193A" w:rsidRPr="00031810" w:rsidRDefault="00CE193A" w:rsidP="00CE193A">
            <w:pPr>
              <w:rPr>
                <w:rFonts w:asciiTheme="minorHAnsi" w:hAnsiTheme="minorHAnsi" w:cstheme="minorHAnsi"/>
                <w:sz w:val="18"/>
                <w:szCs w:val="18"/>
              </w:rPr>
            </w:pPr>
            <w:r w:rsidRPr="00031810">
              <w:rPr>
                <w:rFonts w:asciiTheme="minorHAnsi" w:hAnsiTheme="minorHAnsi" w:cstheme="minorHAnsi"/>
                <w:sz w:val="18"/>
                <w:szCs w:val="18"/>
              </w:rPr>
              <w:t>Upraveny byly priority územního plánování Prahy</w:t>
            </w:r>
          </w:p>
          <w:p w14:paraId="1AA996FC" w14:textId="77777777" w:rsidR="00CE193A" w:rsidRPr="00031810" w:rsidRDefault="00CE193A" w:rsidP="00CE193A">
            <w:pPr>
              <w:pStyle w:val="slovan"/>
              <w:rPr>
                <w:rFonts w:asciiTheme="minorHAnsi" w:hAnsiTheme="minorHAnsi" w:cstheme="minorHAnsi"/>
                <w:sz w:val="18"/>
                <w:szCs w:val="18"/>
              </w:rPr>
            </w:pPr>
            <w:r w:rsidRPr="00031810">
              <w:rPr>
                <w:rFonts w:asciiTheme="minorHAnsi" w:hAnsiTheme="minorHAnsi" w:cstheme="minorHAnsi"/>
                <w:sz w:val="18"/>
                <w:szCs w:val="18"/>
              </w:rPr>
              <w:t xml:space="preserve">3// Vytvořit podmínky pro vyvážený rozvoj Prahy jako města krátkých vzdáleností návrhem odpovídajícího využití území i prostorového uspořádání, zejména v Městské krajině Prahy a v sídlech v příměstské krajině; </w:t>
            </w:r>
            <w:r w:rsidRPr="00031810" w:rsidDel="00B65DB0">
              <w:rPr>
                <w:rFonts w:asciiTheme="minorHAnsi" w:hAnsiTheme="minorHAnsi" w:cstheme="minorHAnsi"/>
                <w:sz w:val="18"/>
                <w:szCs w:val="18"/>
              </w:rPr>
              <w:t xml:space="preserve">zajistit vhodné rozvojové </w:t>
            </w:r>
            <w:r w:rsidRPr="00031810">
              <w:rPr>
                <w:rFonts w:asciiTheme="minorHAnsi" w:hAnsiTheme="minorHAnsi" w:cstheme="minorHAnsi"/>
                <w:sz w:val="18"/>
                <w:szCs w:val="18"/>
              </w:rPr>
              <w:t xml:space="preserve">a transformační </w:t>
            </w:r>
            <w:r w:rsidRPr="00031810" w:rsidDel="00B65DB0">
              <w:rPr>
                <w:rFonts w:asciiTheme="minorHAnsi" w:hAnsiTheme="minorHAnsi" w:cstheme="minorHAnsi"/>
                <w:sz w:val="18"/>
                <w:szCs w:val="18"/>
              </w:rPr>
              <w:t>plochy pro umístění celostátně významných veřejných budov a</w:t>
            </w:r>
            <w:r w:rsidRPr="00031810">
              <w:rPr>
                <w:rFonts w:asciiTheme="minorHAnsi" w:hAnsiTheme="minorHAnsi" w:cstheme="minorHAnsi"/>
                <w:sz w:val="18"/>
                <w:szCs w:val="18"/>
              </w:rPr>
              <w:t xml:space="preserve"> </w:t>
            </w:r>
            <w:r w:rsidRPr="00031810" w:rsidDel="00B65DB0">
              <w:rPr>
                <w:rFonts w:asciiTheme="minorHAnsi" w:hAnsiTheme="minorHAnsi" w:cstheme="minorHAnsi"/>
                <w:sz w:val="18"/>
                <w:szCs w:val="18"/>
              </w:rPr>
              <w:t>kulturních, sportovních, vědeckých, vzdělávacích a společenských komplexů</w:t>
            </w:r>
            <w:r w:rsidRPr="00031810">
              <w:rPr>
                <w:rFonts w:asciiTheme="minorHAnsi" w:hAnsiTheme="minorHAnsi" w:cstheme="minorHAnsi"/>
                <w:sz w:val="18"/>
                <w:szCs w:val="18"/>
              </w:rPr>
              <w:t xml:space="preserve">. </w:t>
            </w:r>
          </w:p>
          <w:p w14:paraId="771207E7" w14:textId="77777777" w:rsidR="00CE193A" w:rsidRPr="00031810" w:rsidRDefault="00CE193A" w:rsidP="00CE193A">
            <w:pPr>
              <w:pStyle w:val="slovan"/>
              <w:rPr>
                <w:rFonts w:asciiTheme="minorHAnsi" w:hAnsiTheme="minorHAnsi" w:cstheme="minorHAnsi"/>
                <w:sz w:val="18"/>
                <w:szCs w:val="18"/>
              </w:rPr>
            </w:pPr>
            <w:r w:rsidRPr="00031810">
              <w:rPr>
                <w:rFonts w:asciiTheme="minorHAnsi" w:hAnsiTheme="minorHAnsi" w:cstheme="minorHAnsi"/>
                <w:sz w:val="18"/>
                <w:szCs w:val="18"/>
              </w:rPr>
              <w:t>4/ Upřednostnit využití transformačních území oproti rozvoji v dosud nezastavěném území, chránit otevřenou krajinu včetně krajinného rozhraní a zajistit přiměřenou hustotu osídlení pro udržitelný rozvoj města.</w:t>
            </w:r>
          </w:p>
          <w:p w14:paraId="09C61844" w14:textId="77777777" w:rsidR="00CE193A" w:rsidRPr="00031810" w:rsidRDefault="00CE193A" w:rsidP="00CE193A">
            <w:pPr>
              <w:pStyle w:val="slovan"/>
              <w:rPr>
                <w:rFonts w:asciiTheme="minorHAnsi" w:hAnsiTheme="minorHAnsi" w:cstheme="minorHAnsi"/>
                <w:sz w:val="18"/>
                <w:szCs w:val="18"/>
              </w:rPr>
            </w:pPr>
            <w:r w:rsidRPr="00031810">
              <w:rPr>
                <w:rFonts w:asciiTheme="minorHAnsi" w:hAnsiTheme="minorHAnsi" w:cstheme="minorHAnsi"/>
                <w:sz w:val="18"/>
                <w:szCs w:val="18"/>
              </w:rPr>
              <w:t>5/ Zmírnit negativní vlivy suburbanizace za administrativním územím Prahy opatřeními v příměstské krajině Prahy a na územích, kde dochází dlouhodobě k překračování zákonem stanovených mezních hodnot imisních limitů pro ochranu lidského zdraví, předcházet dalšímu zhoršování stavu.</w:t>
            </w:r>
          </w:p>
          <w:p w14:paraId="0F9D992F" w14:textId="77777777" w:rsidR="00CE193A" w:rsidRPr="00031810" w:rsidRDefault="00CE193A" w:rsidP="00CE193A">
            <w:pPr>
              <w:pStyle w:val="slovan"/>
              <w:rPr>
                <w:rFonts w:asciiTheme="minorHAnsi" w:hAnsiTheme="minorHAnsi" w:cstheme="minorHAnsi"/>
                <w:sz w:val="18"/>
                <w:szCs w:val="18"/>
              </w:rPr>
            </w:pPr>
            <w:bookmarkStart w:id="12" w:name="_Hlk71696083"/>
            <w:r w:rsidRPr="00031810">
              <w:rPr>
                <w:rFonts w:asciiTheme="minorHAnsi" w:hAnsiTheme="minorHAnsi" w:cstheme="minorHAnsi"/>
                <w:sz w:val="18"/>
                <w:szCs w:val="18"/>
              </w:rPr>
              <w:t>6/ Zajistit podmínky pro rozvoj všech k životnímu prostředí šetrných dopravních systémů nezbytných pro fungování města, přednostně pro rozvoj integrované veřejné dopravy s potřebným přesahem do Středočeského kraje,</w:t>
            </w:r>
            <w:r w:rsidRPr="00031810" w:rsidDel="00B65DB0">
              <w:rPr>
                <w:rFonts w:asciiTheme="minorHAnsi" w:hAnsiTheme="minorHAnsi" w:cstheme="minorHAnsi"/>
                <w:sz w:val="18"/>
                <w:szCs w:val="18"/>
              </w:rPr>
              <w:t xml:space="preserve"> s kvalitními přestupními vazbami a systémem záchytných parkovišť</w:t>
            </w:r>
            <w:r w:rsidRPr="00031810">
              <w:rPr>
                <w:rFonts w:asciiTheme="minorHAnsi" w:hAnsiTheme="minorHAnsi" w:cstheme="minorHAnsi"/>
                <w:sz w:val="18"/>
                <w:szCs w:val="18"/>
              </w:rPr>
              <w:t>, a tím při současném zvyšování bezpečnosti a plynulosti dopravy zajistit dostatečnou obsluhu všech území.</w:t>
            </w:r>
          </w:p>
          <w:p w14:paraId="2C0A678F" w14:textId="77777777" w:rsidR="00CE193A" w:rsidRPr="00031810" w:rsidRDefault="00CE193A" w:rsidP="00CE193A">
            <w:pPr>
              <w:pStyle w:val="slovan"/>
              <w:rPr>
                <w:rFonts w:asciiTheme="minorHAnsi" w:hAnsiTheme="minorHAnsi" w:cstheme="minorHAnsi"/>
                <w:sz w:val="18"/>
                <w:szCs w:val="18"/>
              </w:rPr>
            </w:pPr>
            <w:r w:rsidRPr="00031810">
              <w:rPr>
                <w:rFonts w:asciiTheme="minorHAnsi" w:hAnsiTheme="minorHAnsi" w:cstheme="minorHAnsi"/>
                <w:sz w:val="18"/>
                <w:szCs w:val="18"/>
              </w:rPr>
              <w:t xml:space="preserve">7/ Vytvořit podmínky pro postupné omezování vjezdu individuální automobilové dopravy do historického centra, zejména do Památkové rezervace v hlavním městě Praze. </w:t>
            </w:r>
          </w:p>
          <w:p w14:paraId="3063BD9A" w14:textId="2E2AB308" w:rsidR="00CE193A" w:rsidRPr="00031810" w:rsidRDefault="00CE193A" w:rsidP="00031810">
            <w:pPr>
              <w:pStyle w:val="slovan"/>
              <w:rPr>
                <w:rFonts w:asciiTheme="minorHAnsi" w:hAnsiTheme="minorHAnsi" w:cstheme="minorHAnsi"/>
                <w:sz w:val="18"/>
                <w:szCs w:val="18"/>
              </w:rPr>
            </w:pPr>
            <w:r w:rsidRPr="00031810">
              <w:rPr>
                <w:rFonts w:asciiTheme="minorHAnsi" w:hAnsiTheme="minorHAnsi" w:cstheme="minorHAnsi"/>
                <w:sz w:val="18"/>
                <w:szCs w:val="18"/>
              </w:rPr>
              <w:t>8/ Při splnění požadavků na kvalitu životního prostředí zajistit podmínky pro urychlenou dostavbu nadřazeného komunikačního systému významně přispívajícího k omezení tranzitní dopravy v celoměstském centru a zajišťujícího účelná tangenciální propojení.</w:t>
            </w:r>
            <w:bookmarkEnd w:id="12"/>
          </w:p>
        </w:tc>
      </w:tr>
      <w:tr w:rsidR="00CE193A" w:rsidRPr="00CE193A" w14:paraId="6E5D6161" w14:textId="77777777" w:rsidTr="00E047F4">
        <w:tc>
          <w:tcPr>
            <w:tcW w:w="4530" w:type="dxa"/>
            <w:tcBorders>
              <w:bottom w:val="single" w:sz="4" w:space="0" w:color="auto"/>
            </w:tcBorders>
          </w:tcPr>
          <w:p w14:paraId="34E4D083" w14:textId="159C8D57" w:rsidR="00CE193A" w:rsidRPr="00031810" w:rsidRDefault="00A21AD2" w:rsidP="00CE193A">
            <w:pPr>
              <w:rPr>
                <w:rFonts w:asciiTheme="minorHAnsi" w:hAnsiTheme="minorHAnsi" w:cstheme="minorHAnsi"/>
                <w:sz w:val="18"/>
                <w:szCs w:val="18"/>
              </w:rPr>
            </w:pPr>
            <w:r>
              <w:rPr>
                <w:rFonts w:asciiTheme="minorHAnsi" w:hAnsiTheme="minorHAnsi" w:cstheme="minorHAnsi"/>
                <w:sz w:val="18"/>
                <w:szCs w:val="18"/>
              </w:rPr>
              <w:t xml:space="preserve">Kapitola b) </w:t>
            </w:r>
            <w:r w:rsidRPr="00031810">
              <w:rPr>
                <w:rFonts w:asciiTheme="minorHAnsi" w:hAnsiTheme="minorHAnsi" w:cstheme="minorHAnsi"/>
                <w:sz w:val="18"/>
                <w:szCs w:val="18"/>
              </w:rPr>
              <w:t>Zpřesnění vymezení rozvojových oblastí a rozvojových os [§ 32 odst. 1 písm. b) stavebního zákona] vymezených v politice územního rozvoje a vymezení oblastí se zvýšenými požadavky na změny v území, které svým významem přesahují území více obcí (nadmístní rozvojové oblasti a nadmístní rozvojové osy)</w:t>
            </w:r>
          </w:p>
        </w:tc>
        <w:tc>
          <w:tcPr>
            <w:tcW w:w="4530" w:type="dxa"/>
          </w:tcPr>
          <w:p w14:paraId="492011F3" w14:textId="068C3D82" w:rsidR="00CE193A" w:rsidRPr="00031810" w:rsidRDefault="00A21AD2" w:rsidP="00CE193A">
            <w:pPr>
              <w:rPr>
                <w:rFonts w:asciiTheme="minorHAnsi" w:hAnsiTheme="minorHAnsi" w:cstheme="minorHAnsi"/>
                <w:sz w:val="18"/>
                <w:szCs w:val="18"/>
              </w:rPr>
            </w:pPr>
            <w:r>
              <w:rPr>
                <w:rFonts w:asciiTheme="minorHAnsi" w:hAnsiTheme="minorHAnsi" w:cstheme="minorHAnsi"/>
                <w:sz w:val="18"/>
                <w:szCs w:val="18"/>
              </w:rPr>
              <w:t>Upravena byla formulace textu komentujícího vymezení rozvojových oblastí a os</w:t>
            </w:r>
          </w:p>
        </w:tc>
      </w:tr>
      <w:tr w:rsidR="00CE193A" w:rsidRPr="00CE193A" w14:paraId="4576933E" w14:textId="77777777" w:rsidTr="00E047F4">
        <w:tc>
          <w:tcPr>
            <w:tcW w:w="4530" w:type="dxa"/>
            <w:tcBorders>
              <w:top w:val="single" w:sz="4" w:space="0" w:color="auto"/>
            </w:tcBorders>
          </w:tcPr>
          <w:p w14:paraId="74DDBB6B" w14:textId="77777777" w:rsidR="00A21AD2" w:rsidRPr="00031810" w:rsidRDefault="00A21AD2" w:rsidP="00E047F4">
            <w:pPr>
              <w:keepNext/>
              <w:rPr>
                <w:rFonts w:asciiTheme="minorHAnsi" w:hAnsiTheme="minorHAnsi" w:cstheme="minorHAnsi"/>
                <w:sz w:val="18"/>
                <w:szCs w:val="18"/>
              </w:rPr>
            </w:pPr>
            <w:r>
              <w:rPr>
                <w:rFonts w:asciiTheme="minorHAnsi" w:hAnsiTheme="minorHAnsi" w:cstheme="minorHAnsi"/>
                <w:sz w:val="18"/>
                <w:szCs w:val="18"/>
              </w:rPr>
              <w:t xml:space="preserve">Kapitola c) </w:t>
            </w:r>
            <w:r w:rsidRPr="00031810">
              <w:rPr>
                <w:rFonts w:asciiTheme="minorHAnsi" w:hAnsiTheme="minorHAnsi" w:cstheme="minorHAnsi"/>
                <w:sz w:val="18"/>
                <w:szCs w:val="18"/>
              </w:rPr>
              <w:t>Zpřesnění vymezení specifických oblastí [§ 32 odst. 1 písm. c) stavebního zákona] vymezených v politice územního rozvoje a vymezení dalších specifických oblastí nadmístního významu</w:t>
            </w:r>
          </w:p>
          <w:p w14:paraId="6D80169A" w14:textId="33D5CCF0" w:rsidR="00CE193A" w:rsidRPr="00031810" w:rsidRDefault="00CE193A" w:rsidP="00E047F4">
            <w:pPr>
              <w:keepNext/>
              <w:rPr>
                <w:rFonts w:asciiTheme="minorHAnsi" w:hAnsiTheme="minorHAnsi" w:cstheme="minorHAnsi"/>
                <w:sz w:val="18"/>
                <w:szCs w:val="18"/>
              </w:rPr>
            </w:pPr>
          </w:p>
        </w:tc>
        <w:tc>
          <w:tcPr>
            <w:tcW w:w="4530" w:type="dxa"/>
          </w:tcPr>
          <w:p w14:paraId="6B42F3D9" w14:textId="7360B43C" w:rsidR="00CE193A" w:rsidRDefault="00A21AD2" w:rsidP="00E047F4">
            <w:pPr>
              <w:keepNext/>
              <w:rPr>
                <w:rFonts w:asciiTheme="minorHAnsi" w:hAnsiTheme="minorHAnsi" w:cstheme="minorHAnsi"/>
                <w:sz w:val="18"/>
                <w:szCs w:val="18"/>
              </w:rPr>
            </w:pPr>
            <w:r>
              <w:rPr>
                <w:rFonts w:asciiTheme="minorHAnsi" w:hAnsiTheme="minorHAnsi" w:cstheme="minorHAnsi"/>
                <w:sz w:val="18"/>
                <w:szCs w:val="18"/>
              </w:rPr>
              <w:t xml:space="preserve">Upraven byl vstupní text kapitoly týkající se vymezení specifické oblasti </w:t>
            </w:r>
            <w:r w:rsidR="0035491E">
              <w:rPr>
                <w:rFonts w:asciiTheme="minorHAnsi" w:hAnsiTheme="minorHAnsi" w:cstheme="minorHAnsi"/>
                <w:sz w:val="18"/>
                <w:szCs w:val="18"/>
              </w:rPr>
              <w:t>SOB0</w:t>
            </w:r>
            <w:r>
              <w:rPr>
                <w:rFonts w:asciiTheme="minorHAnsi" w:hAnsiTheme="minorHAnsi" w:cstheme="minorHAnsi"/>
                <w:sz w:val="18"/>
                <w:szCs w:val="18"/>
              </w:rPr>
              <w:t xml:space="preserve">9. </w:t>
            </w:r>
          </w:p>
          <w:p w14:paraId="68978FA4" w14:textId="19753060" w:rsidR="00A21AD2" w:rsidRDefault="00A21AD2" w:rsidP="00E047F4">
            <w:pPr>
              <w:keepNext/>
              <w:rPr>
                <w:rFonts w:asciiTheme="minorHAnsi" w:hAnsiTheme="minorHAnsi" w:cstheme="minorHAnsi"/>
                <w:sz w:val="18"/>
                <w:szCs w:val="18"/>
              </w:rPr>
            </w:pPr>
            <w:r>
              <w:rPr>
                <w:rFonts w:asciiTheme="minorHAnsi" w:hAnsiTheme="minorHAnsi" w:cstheme="minorHAnsi"/>
                <w:sz w:val="18"/>
                <w:szCs w:val="18"/>
              </w:rPr>
              <w:t>Doplněny byly úkoly pro podrobnější ÚPD týkající se ochrany památkových hodnot</w:t>
            </w:r>
            <w:r w:rsidR="0029422E">
              <w:rPr>
                <w:rFonts w:asciiTheme="minorHAnsi" w:hAnsiTheme="minorHAnsi" w:cstheme="minorHAnsi"/>
                <w:sz w:val="18"/>
                <w:szCs w:val="18"/>
              </w:rPr>
              <w:t xml:space="preserve"> v oblasti celoměstského centra 400/Z60. Došlo ke zvýšení důrazu na památkovou péči</w:t>
            </w:r>
            <w:r>
              <w:rPr>
                <w:rFonts w:asciiTheme="minorHAnsi" w:hAnsiTheme="minorHAnsi" w:cstheme="minorHAnsi"/>
                <w:sz w:val="18"/>
                <w:szCs w:val="18"/>
              </w:rPr>
              <w:t>:</w:t>
            </w:r>
          </w:p>
          <w:p w14:paraId="460D27D3" w14:textId="51FF4C2D" w:rsidR="00A21AD2" w:rsidRPr="00031810" w:rsidRDefault="00A21AD2" w:rsidP="00E047F4">
            <w:pPr>
              <w:keepNext/>
              <w:rPr>
                <w:rFonts w:asciiTheme="minorHAnsi" w:hAnsiTheme="minorHAnsi" w:cstheme="minorHAnsi"/>
                <w:i/>
                <w:sz w:val="18"/>
                <w:szCs w:val="18"/>
              </w:rPr>
            </w:pPr>
            <w:r>
              <w:t>a</w:t>
            </w:r>
            <w:r w:rsidRPr="00031810" w:rsidDel="009A6FDB">
              <w:rPr>
                <w:rFonts w:asciiTheme="minorHAnsi" w:hAnsiTheme="minorHAnsi" w:cstheme="minorHAnsi"/>
                <w:i/>
                <w:sz w:val="18"/>
                <w:szCs w:val="18"/>
              </w:rPr>
              <w:t xml:space="preserve">) navrhnout způsob využití a </w:t>
            </w:r>
            <w:r w:rsidRPr="00031810">
              <w:rPr>
                <w:rFonts w:asciiTheme="minorHAnsi" w:hAnsiTheme="minorHAnsi" w:cstheme="minorHAnsi"/>
                <w:i/>
                <w:sz w:val="18"/>
                <w:szCs w:val="18"/>
              </w:rPr>
              <w:t>prostorové regulativy</w:t>
            </w:r>
            <w:r w:rsidRPr="00031810" w:rsidDel="009A6FDB">
              <w:rPr>
                <w:rFonts w:asciiTheme="minorHAnsi" w:hAnsiTheme="minorHAnsi" w:cstheme="minorHAnsi"/>
                <w:i/>
                <w:sz w:val="18"/>
                <w:szCs w:val="18"/>
              </w:rPr>
              <w:t xml:space="preserve"> odpovídající poloze ve městě a specifickým podmínkám oblasti,</w:t>
            </w:r>
            <w:r w:rsidRPr="00031810">
              <w:rPr>
                <w:rFonts w:asciiTheme="minorHAnsi" w:hAnsiTheme="minorHAnsi" w:cstheme="minorHAnsi"/>
                <w:i/>
                <w:sz w:val="18"/>
                <w:szCs w:val="18"/>
              </w:rPr>
              <w:t xml:space="preserve"> zejména s ohledem na hodnoty památkových rezervací a památkových zón a respektovat panorama a horizonty města, </w:t>
            </w:r>
          </w:p>
          <w:p w14:paraId="01BDA080" w14:textId="77777777" w:rsidR="00A21AD2" w:rsidRPr="00031810" w:rsidRDefault="00A21AD2" w:rsidP="00E047F4">
            <w:pPr>
              <w:keepNext/>
              <w:rPr>
                <w:rFonts w:asciiTheme="minorHAnsi" w:hAnsiTheme="minorHAnsi" w:cstheme="minorHAnsi"/>
                <w:i/>
                <w:sz w:val="18"/>
                <w:szCs w:val="18"/>
              </w:rPr>
            </w:pPr>
            <w:r w:rsidRPr="00031810">
              <w:rPr>
                <w:rFonts w:asciiTheme="minorHAnsi" w:hAnsiTheme="minorHAnsi" w:cstheme="minorHAnsi"/>
                <w:i/>
                <w:sz w:val="18"/>
                <w:szCs w:val="18"/>
              </w:rPr>
              <w:t>b) ověřit možnosti výškové regulace a upřesnit možnost výstavby výškových staveb na území celého města, především s ohledem na památkové rezervace, památkové zóny a ochranné pásmo Památkové rezervace v hl. m. Praze,</w:t>
            </w:r>
          </w:p>
          <w:p w14:paraId="62C2EF9E" w14:textId="77777777" w:rsidR="00A21AD2" w:rsidRPr="00031810" w:rsidDel="009A6FDB" w:rsidRDefault="00A21AD2" w:rsidP="00E047F4">
            <w:pPr>
              <w:keepNext/>
              <w:rPr>
                <w:rFonts w:asciiTheme="minorHAnsi" w:hAnsiTheme="minorHAnsi" w:cstheme="minorHAnsi"/>
                <w:i/>
                <w:sz w:val="18"/>
                <w:szCs w:val="18"/>
              </w:rPr>
            </w:pPr>
            <w:r w:rsidRPr="00031810">
              <w:rPr>
                <w:rFonts w:asciiTheme="minorHAnsi" w:hAnsiTheme="minorHAnsi" w:cstheme="minorHAnsi"/>
                <w:i/>
                <w:sz w:val="18"/>
                <w:szCs w:val="18"/>
              </w:rPr>
              <w:t>c) vytvořit podmínky pro zachování historické střešní krajiny se subtilními věžovými dominantami a na tuto tradiční kompozici navazovat,</w:t>
            </w:r>
          </w:p>
          <w:p w14:paraId="6B6F652D" w14:textId="77777777" w:rsidR="00A21AD2" w:rsidRPr="00031810" w:rsidRDefault="00A21AD2" w:rsidP="00E047F4">
            <w:pPr>
              <w:keepNext/>
              <w:rPr>
                <w:rFonts w:asciiTheme="minorHAnsi" w:hAnsiTheme="minorHAnsi" w:cstheme="minorHAnsi"/>
                <w:i/>
                <w:sz w:val="18"/>
                <w:szCs w:val="18"/>
              </w:rPr>
            </w:pPr>
            <w:r w:rsidRPr="00031810">
              <w:rPr>
                <w:rFonts w:asciiTheme="minorHAnsi" w:hAnsiTheme="minorHAnsi" w:cstheme="minorHAnsi"/>
                <w:i/>
                <w:sz w:val="18"/>
                <w:szCs w:val="18"/>
              </w:rPr>
              <w:t xml:space="preserve">d) respektovat charakter území, míru využití a měřítko struktury zástavby v památkových rezervacích a památkových zónách, </w:t>
            </w:r>
          </w:p>
          <w:p w14:paraId="1BA4B883" w14:textId="77777777" w:rsidR="00A21AD2" w:rsidRPr="00031810" w:rsidRDefault="00A21AD2" w:rsidP="00E047F4">
            <w:pPr>
              <w:keepNext/>
              <w:rPr>
                <w:rFonts w:asciiTheme="minorHAnsi" w:hAnsiTheme="minorHAnsi" w:cstheme="minorHAnsi"/>
                <w:i/>
                <w:sz w:val="18"/>
                <w:szCs w:val="18"/>
              </w:rPr>
            </w:pPr>
            <w:r w:rsidRPr="00031810">
              <w:rPr>
                <w:rFonts w:asciiTheme="minorHAnsi" w:hAnsiTheme="minorHAnsi" w:cstheme="minorHAnsi"/>
                <w:i/>
                <w:sz w:val="18"/>
                <w:szCs w:val="18"/>
              </w:rPr>
              <w:t>e) vytvořit podmínky pro umístění dostatečného množství celoměstsky významné veřejné vybavenosti,</w:t>
            </w:r>
            <w:r w:rsidRPr="00031810" w:rsidDel="009A6FDB">
              <w:rPr>
                <w:rFonts w:asciiTheme="minorHAnsi" w:hAnsiTheme="minorHAnsi" w:cstheme="minorHAnsi"/>
                <w:i/>
                <w:sz w:val="18"/>
                <w:szCs w:val="18"/>
              </w:rPr>
              <w:t xml:space="preserve"> </w:t>
            </w:r>
            <w:r w:rsidRPr="00031810">
              <w:rPr>
                <w:rFonts w:asciiTheme="minorHAnsi" w:hAnsiTheme="minorHAnsi" w:cstheme="minorHAnsi"/>
                <w:i/>
                <w:sz w:val="18"/>
                <w:szCs w:val="18"/>
              </w:rPr>
              <w:t>f</w:t>
            </w:r>
            <w:r w:rsidRPr="00031810" w:rsidDel="009A6FDB">
              <w:rPr>
                <w:rFonts w:asciiTheme="minorHAnsi" w:hAnsiTheme="minorHAnsi" w:cstheme="minorHAnsi"/>
                <w:i/>
                <w:sz w:val="18"/>
                <w:szCs w:val="18"/>
              </w:rPr>
              <w:t xml:space="preserve">) ověřit podmínky pro omezení vjezdu individuální </w:t>
            </w:r>
            <w:r w:rsidRPr="00031810">
              <w:rPr>
                <w:rFonts w:asciiTheme="minorHAnsi" w:hAnsiTheme="minorHAnsi" w:cstheme="minorHAnsi"/>
                <w:i/>
                <w:sz w:val="18"/>
                <w:szCs w:val="18"/>
              </w:rPr>
              <w:t xml:space="preserve">automobilové </w:t>
            </w:r>
            <w:r w:rsidRPr="00031810" w:rsidDel="009A6FDB">
              <w:rPr>
                <w:rFonts w:asciiTheme="minorHAnsi" w:hAnsiTheme="minorHAnsi" w:cstheme="minorHAnsi"/>
                <w:i/>
                <w:sz w:val="18"/>
                <w:szCs w:val="18"/>
              </w:rPr>
              <w:t>dopravy do</w:t>
            </w:r>
            <w:r w:rsidRPr="00031810">
              <w:rPr>
                <w:rFonts w:asciiTheme="minorHAnsi" w:hAnsiTheme="minorHAnsi" w:cstheme="minorHAnsi"/>
                <w:i/>
                <w:sz w:val="18"/>
                <w:szCs w:val="18"/>
              </w:rPr>
              <w:t xml:space="preserve"> celoměstského centra</w:t>
            </w:r>
            <w:r w:rsidRPr="00031810" w:rsidDel="009A6FDB">
              <w:rPr>
                <w:rFonts w:asciiTheme="minorHAnsi" w:hAnsiTheme="minorHAnsi" w:cstheme="minorHAnsi"/>
                <w:i/>
                <w:sz w:val="18"/>
                <w:szCs w:val="18"/>
              </w:rPr>
              <w:t>, zejména Památkové rezervace v hlavním městě Praze.</w:t>
            </w:r>
          </w:p>
          <w:p w14:paraId="4426D663" w14:textId="77777777" w:rsidR="00A21AD2" w:rsidRDefault="00A21AD2" w:rsidP="00E047F4">
            <w:pPr>
              <w:keepNext/>
              <w:rPr>
                <w:rFonts w:asciiTheme="minorHAnsi" w:hAnsiTheme="minorHAnsi" w:cstheme="minorHAnsi"/>
                <w:sz w:val="18"/>
                <w:szCs w:val="18"/>
              </w:rPr>
            </w:pPr>
            <w:r>
              <w:rPr>
                <w:rFonts w:asciiTheme="minorHAnsi" w:hAnsiTheme="minorHAnsi" w:cstheme="minorHAnsi"/>
                <w:sz w:val="18"/>
                <w:szCs w:val="18"/>
              </w:rPr>
              <w:t>Byla provedena změna vymezení oblasti celoměstského centra 400/Z/60</w:t>
            </w:r>
          </w:p>
          <w:p w14:paraId="2E2565D4" w14:textId="5792CA3A" w:rsidR="00A21AD2" w:rsidRDefault="00A21AD2" w:rsidP="00E047F4">
            <w:pPr>
              <w:keepNext/>
              <w:rPr>
                <w:rFonts w:asciiTheme="minorHAnsi" w:hAnsiTheme="minorHAnsi" w:cstheme="minorHAnsi"/>
                <w:sz w:val="18"/>
                <w:szCs w:val="18"/>
              </w:rPr>
            </w:pPr>
            <w:r>
              <w:rPr>
                <w:rFonts w:asciiTheme="minorHAnsi" w:hAnsiTheme="minorHAnsi" w:cstheme="minorHAnsi"/>
                <w:sz w:val="18"/>
                <w:szCs w:val="18"/>
              </w:rPr>
              <w:t>Upraven byl název oblasti 400/Z/70 Troja – Císařský ostrov – Královská obora a byly upraveny podmínky pro následné rozhodování o změnách v území týkající se ochrany památek, došlo ke zvýšení důrazu na památkovou péči</w:t>
            </w:r>
            <w:r w:rsidR="0029422E">
              <w:rPr>
                <w:rFonts w:asciiTheme="minorHAnsi" w:hAnsiTheme="minorHAnsi" w:cstheme="minorHAnsi"/>
                <w:sz w:val="18"/>
                <w:szCs w:val="18"/>
              </w:rPr>
              <w:t>, ochranu krajiny a ochranu přírodních hodnot území:</w:t>
            </w:r>
          </w:p>
          <w:p w14:paraId="39584C2A" w14:textId="56471A8C" w:rsidR="00A21AD2" w:rsidRPr="00031810" w:rsidDel="009A6FDB" w:rsidRDefault="00A21AD2" w:rsidP="00E047F4">
            <w:pPr>
              <w:keepNext/>
              <w:rPr>
                <w:rFonts w:asciiTheme="minorHAnsi" w:hAnsiTheme="minorHAnsi" w:cstheme="minorHAnsi"/>
                <w:i/>
                <w:sz w:val="18"/>
                <w:szCs w:val="18"/>
              </w:rPr>
            </w:pPr>
            <w:r w:rsidRPr="00031810">
              <w:rPr>
                <w:rFonts w:asciiTheme="minorHAnsi" w:hAnsiTheme="minorHAnsi" w:cstheme="minorHAnsi"/>
                <w:i/>
                <w:sz w:val="18"/>
                <w:szCs w:val="18"/>
              </w:rPr>
              <w:t>f</w:t>
            </w:r>
            <w:r w:rsidRPr="00031810" w:rsidDel="009A6FDB">
              <w:rPr>
                <w:rFonts w:asciiTheme="minorHAnsi" w:hAnsiTheme="minorHAnsi" w:cstheme="minorHAnsi"/>
                <w:i/>
                <w:sz w:val="18"/>
                <w:szCs w:val="18"/>
              </w:rPr>
              <w:t>) zachová</w:t>
            </w:r>
            <w:r w:rsidRPr="00031810">
              <w:rPr>
                <w:rFonts w:asciiTheme="minorHAnsi" w:hAnsiTheme="minorHAnsi" w:cstheme="minorHAnsi"/>
                <w:i/>
                <w:sz w:val="18"/>
                <w:szCs w:val="18"/>
              </w:rPr>
              <w:t>ní zelených trojských a kobyliských svahů,</w:t>
            </w:r>
          </w:p>
          <w:p w14:paraId="0B6EAF1E" w14:textId="77777777" w:rsidR="00A21AD2" w:rsidRPr="00031810" w:rsidRDefault="00A21AD2" w:rsidP="00E047F4">
            <w:pPr>
              <w:keepNext/>
              <w:rPr>
                <w:rFonts w:asciiTheme="minorHAnsi" w:hAnsiTheme="minorHAnsi" w:cstheme="minorHAnsi"/>
                <w:i/>
                <w:sz w:val="18"/>
                <w:szCs w:val="18"/>
              </w:rPr>
            </w:pPr>
            <w:r w:rsidRPr="00031810">
              <w:rPr>
                <w:rFonts w:asciiTheme="minorHAnsi" w:hAnsiTheme="minorHAnsi" w:cstheme="minorHAnsi"/>
                <w:i/>
                <w:sz w:val="18"/>
                <w:szCs w:val="18"/>
              </w:rPr>
              <w:t xml:space="preserve">g) zachování Královské obory (Stromovky) jako nestavební plochy, </w:t>
            </w:r>
          </w:p>
          <w:p w14:paraId="3040CCCB" w14:textId="77777777" w:rsidR="00A21AD2" w:rsidRPr="00031810" w:rsidRDefault="00A21AD2" w:rsidP="00E047F4">
            <w:pPr>
              <w:keepNext/>
              <w:rPr>
                <w:rFonts w:asciiTheme="minorHAnsi" w:hAnsiTheme="minorHAnsi" w:cstheme="minorHAnsi"/>
                <w:i/>
                <w:sz w:val="18"/>
                <w:szCs w:val="18"/>
              </w:rPr>
            </w:pPr>
            <w:r w:rsidRPr="00031810">
              <w:rPr>
                <w:rFonts w:asciiTheme="minorHAnsi" w:hAnsiTheme="minorHAnsi" w:cstheme="minorHAnsi"/>
                <w:i/>
                <w:sz w:val="18"/>
                <w:szCs w:val="18"/>
              </w:rPr>
              <w:t>h) respektování významu kulturní památky Královská obora a letohrádek včetně její historické parkové úpravy,</w:t>
            </w:r>
          </w:p>
          <w:p w14:paraId="40FD58BE" w14:textId="77777777" w:rsidR="00A21AD2" w:rsidRPr="00031810" w:rsidRDefault="00A21AD2" w:rsidP="00E047F4">
            <w:pPr>
              <w:keepNext/>
              <w:rPr>
                <w:rFonts w:asciiTheme="minorHAnsi" w:hAnsiTheme="minorHAnsi" w:cstheme="minorHAnsi"/>
                <w:i/>
                <w:sz w:val="18"/>
                <w:szCs w:val="18"/>
              </w:rPr>
            </w:pPr>
            <w:r w:rsidRPr="00031810">
              <w:rPr>
                <w:rFonts w:asciiTheme="minorHAnsi" w:hAnsiTheme="minorHAnsi" w:cstheme="minorHAnsi"/>
                <w:i/>
                <w:sz w:val="18"/>
                <w:szCs w:val="18"/>
              </w:rPr>
              <w:t>i) zachování kompozičních hodnot parku Královská obora s jeho druhovým bohatstvím včetně sortimentu introdukovaných dřevin při zajišťování funkce biocentra ÚSES,</w:t>
            </w:r>
          </w:p>
          <w:p w14:paraId="65F00ED9" w14:textId="50DDFF93" w:rsidR="00A21AD2" w:rsidRPr="00031810" w:rsidRDefault="00A21AD2" w:rsidP="00E047F4">
            <w:pPr>
              <w:keepNext/>
              <w:rPr>
                <w:rFonts w:asciiTheme="minorHAnsi" w:hAnsiTheme="minorHAnsi" w:cstheme="minorHAnsi"/>
                <w:sz w:val="18"/>
                <w:szCs w:val="18"/>
              </w:rPr>
            </w:pPr>
            <w:bookmarkStart w:id="13" w:name="_Hlk71809812"/>
            <w:r w:rsidRPr="00031810">
              <w:rPr>
                <w:rFonts w:asciiTheme="minorHAnsi" w:hAnsiTheme="minorHAnsi" w:cstheme="minorHAnsi"/>
                <w:i/>
                <w:sz w:val="18"/>
                <w:szCs w:val="18"/>
              </w:rPr>
              <w:t>j) respektování provozu Ústřední čistírny odpadních vod</w:t>
            </w:r>
            <w:r w:rsidR="0029422E">
              <w:rPr>
                <w:rFonts w:asciiTheme="minorHAnsi" w:hAnsiTheme="minorHAnsi" w:cstheme="minorHAnsi"/>
                <w:i/>
                <w:sz w:val="18"/>
                <w:szCs w:val="18"/>
              </w:rPr>
              <w:t xml:space="preserve">. </w:t>
            </w:r>
            <w:bookmarkEnd w:id="13"/>
          </w:p>
        </w:tc>
      </w:tr>
      <w:tr w:rsidR="00CE193A" w:rsidRPr="00CE193A" w14:paraId="73E033D3" w14:textId="77777777" w:rsidTr="00CE193A">
        <w:tc>
          <w:tcPr>
            <w:tcW w:w="4530" w:type="dxa"/>
          </w:tcPr>
          <w:p w14:paraId="3E3F373F" w14:textId="77777777" w:rsidR="0029422E" w:rsidRPr="00031810" w:rsidRDefault="0029422E" w:rsidP="00E047F4">
            <w:pPr>
              <w:keepNext/>
              <w:rPr>
                <w:sz w:val="18"/>
                <w:szCs w:val="18"/>
              </w:rPr>
            </w:pPr>
            <w:r w:rsidRPr="0029422E">
              <w:rPr>
                <w:rFonts w:asciiTheme="minorHAnsi" w:hAnsiTheme="minorHAnsi" w:cstheme="minorHAnsi"/>
                <w:sz w:val="18"/>
                <w:szCs w:val="18"/>
              </w:rPr>
              <w:t xml:space="preserve">Kapitola d) </w:t>
            </w:r>
            <w:r w:rsidRPr="00031810">
              <w:rPr>
                <w:sz w:val="18"/>
                <w:szCs w:val="18"/>
              </w:rPr>
              <w:t>Zpřesnění vymezení ploch a koridorů [§ 32 odst. 1 písm. d) stavebního zákona] vymezených v politice územního rozvoje a vymezení ploch a koridorů nadmístního významu, včetně ploch a koridorů veřejné infrastruktury, územního systému ekologické stability a územních rezerv, u ploch územních rezerv stanovení využití, které má být prověřeno</w:t>
            </w:r>
          </w:p>
          <w:p w14:paraId="3807B5C4" w14:textId="1A54B20C" w:rsidR="00CE193A" w:rsidRPr="00031810" w:rsidRDefault="00CE193A" w:rsidP="00E047F4">
            <w:pPr>
              <w:keepNext/>
              <w:rPr>
                <w:rFonts w:asciiTheme="minorHAnsi" w:hAnsiTheme="minorHAnsi" w:cstheme="minorHAnsi"/>
                <w:sz w:val="18"/>
                <w:szCs w:val="18"/>
              </w:rPr>
            </w:pPr>
          </w:p>
        </w:tc>
        <w:tc>
          <w:tcPr>
            <w:tcW w:w="4530" w:type="dxa"/>
          </w:tcPr>
          <w:p w14:paraId="4CE09F64" w14:textId="77777777" w:rsidR="00CE193A" w:rsidRDefault="0029422E" w:rsidP="00E047F4">
            <w:pPr>
              <w:keepNext/>
              <w:rPr>
                <w:rFonts w:asciiTheme="minorHAnsi" w:hAnsiTheme="minorHAnsi" w:cstheme="minorHAnsi"/>
                <w:sz w:val="18"/>
                <w:szCs w:val="18"/>
              </w:rPr>
            </w:pPr>
            <w:r>
              <w:rPr>
                <w:rFonts w:asciiTheme="minorHAnsi" w:hAnsiTheme="minorHAnsi" w:cstheme="minorHAnsi"/>
                <w:sz w:val="18"/>
                <w:szCs w:val="18"/>
              </w:rPr>
              <w:t xml:space="preserve">Byly upraveny formulace Urbanistické koncepce ploch a koridorů v měřítku kraje v bodech týkajících se krajiny, veřejné dopravy a veřejných prostranství. </w:t>
            </w:r>
          </w:p>
          <w:p w14:paraId="25C49F95" w14:textId="77777777" w:rsidR="003A5D06" w:rsidRDefault="003A5D06" w:rsidP="00E047F4">
            <w:pPr>
              <w:keepNext/>
              <w:rPr>
                <w:rFonts w:asciiTheme="minorHAnsi" w:hAnsiTheme="minorHAnsi" w:cstheme="minorHAnsi"/>
                <w:sz w:val="18"/>
                <w:szCs w:val="18"/>
              </w:rPr>
            </w:pPr>
            <w:r>
              <w:rPr>
                <w:rFonts w:asciiTheme="minorHAnsi" w:hAnsiTheme="minorHAnsi" w:cstheme="minorHAnsi"/>
                <w:sz w:val="18"/>
                <w:szCs w:val="18"/>
              </w:rPr>
              <w:t xml:space="preserve">Byly upraveny názvy ploch a koridorů dopravní infrastruktury, tak aby odpovídaly platné PÚR ČR. </w:t>
            </w:r>
          </w:p>
          <w:p w14:paraId="5B1E0D2E" w14:textId="43996E89" w:rsidR="003A5D06" w:rsidRDefault="0035491E" w:rsidP="00E047F4">
            <w:pPr>
              <w:keepNext/>
              <w:rPr>
                <w:rFonts w:asciiTheme="minorHAnsi" w:hAnsiTheme="minorHAnsi" w:cstheme="minorHAnsi"/>
                <w:sz w:val="18"/>
                <w:szCs w:val="18"/>
              </w:rPr>
            </w:pPr>
            <w:r>
              <w:rPr>
                <w:rFonts w:asciiTheme="minorHAnsi" w:hAnsiTheme="minorHAnsi" w:cstheme="minorHAnsi"/>
                <w:sz w:val="18"/>
                <w:szCs w:val="18"/>
              </w:rPr>
              <w:t>Upraveno bylo vymezení územních rezerv 600/Z/82</w:t>
            </w:r>
            <w:r w:rsidR="00FD7D2B">
              <w:rPr>
                <w:rFonts w:asciiTheme="minorHAnsi" w:hAnsiTheme="minorHAnsi" w:cstheme="minorHAnsi"/>
                <w:sz w:val="18"/>
                <w:szCs w:val="18"/>
              </w:rPr>
              <w:t>, 600/Z/83</w:t>
            </w:r>
            <w:r>
              <w:rPr>
                <w:rFonts w:asciiTheme="minorHAnsi" w:hAnsiTheme="minorHAnsi" w:cstheme="minorHAnsi"/>
                <w:sz w:val="18"/>
                <w:szCs w:val="18"/>
              </w:rPr>
              <w:t xml:space="preserve"> a 600/Z/84. </w:t>
            </w:r>
          </w:p>
          <w:p w14:paraId="68D57944" w14:textId="4EA06328" w:rsidR="00B404EE" w:rsidRDefault="00B404EE" w:rsidP="00E047F4">
            <w:pPr>
              <w:keepNext/>
              <w:rPr>
                <w:rFonts w:asciiTheme="minorHAnsi" w:hAnsiTheme="minorHAnsi" w:cstheme="minorHAnsi"/>
                <w:sz w:val="18"/>
                <w:szCs w:val="18"/>
              </w:rPr>
            </w:pPr>
            <w:r>
              <w:rPr>
                <w:rFonts w:asciiTheme="minorHAnsi" w:hAnsiTheme="minorHAnsi" w:cstheme="minorHAnsi"/>
                <w:sz w:val="18"/>
                <w:szCs w:val="18"/>
              </w:rPr>
              <w:t xml:space="preserve">Byly upraveny názvy ploch a koridorů technické infrastruktury, tak aby odpovídaly platné PÚR ČR. </w:t>
            </w:r>
          </w:p>
          <w:p w14:paraId="225739C9" w14:textId="77777777" w:rsidR="003A5D06" w:rsidRDefault="00B404EE" w:rsidP="00E047F4">
            <w:pPr>
              <w:keepNext/>
              <w:rPr>
                <w:rFonts w:asciiTheme="minorHAnsi" w:hAnsiTheme="minorHAnsi" w:cstheme="minorHAnsi"/>
                <w:sz w:val="18"/>
                <w:szCs w:val="18"/>
              </w:rPr>
            </w:pPr>
            <w:r>
              <w:rPr>
                <w:rFonts w:asciiTheme="minorHAnsi" w:hAnsiTheme="minorHAnsi" w:cstheme="minorHAnsi"/>
                <w:sz w:val="18"/>
                <w:szCs w:val="18"/>
              </w:rPr>
              <w:t xml:space="preserve">Doplněno bylo vymezení těchto koridorů technické infrastruktury: </w:t>
            </w:r>
          </w:p>
          <w:p w14:paraId="66C4CB41" w14:textId="6DCC07FF" w:rsidR="00B404EE" w:rsidRPr="00031810" w:rsidRDefault="00B404EE" w:rsidP="00E047F4">
            <w:pPr>
              <w:pStyle w:val="Odstavecseseznamem"/>
              <w:keepNext/>
              <w:numPr>
                <w:ilvl w:val="0"/>
                <w:numId w:val="92"/>
              </w:numPr>
              <w:rPr>
                <w:rFonts w:asciiTheme="minorHAnsi" w:hAnsiTheme="minorHAnsi" w:cstheme="minorHAnsi"/>
                <w:sz w:val="18"/>
                <w:szCs w:val="18"/>
              </w:rPr>
            </w:pPr>
            <w:r w:rsidRPr="00031810">
              <w:rPr>
                <w:rFonts w:asciiTheme="minorHAnsi" w:hAnsiTheme="minorHAnsi" w:cstheme="minorHAnsi"/>
                <w:sz w:val="18"/>
                <w:szCs w:val="18"/>
              </w:rPr>
              <w:t>700/Z/5 Poldr Třeboradice</w:t>
            </w:r>
          </w:p>
          <w:p w14:paraId="3CF7081D" w14:textId="56B33510" w:rsidR="00B404EE" w:rsidRPr="00031810" w:rsidRDefault="00B404EE" w:rsidP="00E047F4">
            <w:pPr>
              <w:pStyle w:val="Odstavecseseznamem"/>
              <w:keepNext/>
              <w:numPr>
                <w:ilvl w:val="0"/>
                <w:numId w:val="92"/>
              </w:numPr>
              <w:rPr>
                <w:rFonts w:asciiTheme="minorHAnsi" w:hAnsiTheme="minorHAnsi" w:cstheme="minorHAnsi"/>
                <w:sz w:val="18"/>
                <w:szCs w:val="18"/>
              </w:rPr>
            </w:pPr>
            <w:r w:rsidRPr="00031810">
              <w:rPr>
                <w:rFonts w:asciiTheme="minorHAnsi" w:hAnsiTheme="minorHAnsi" w:cstheme="minorHAnsi"/>
                <w:sz w:val="18"/>
                <w:szCs w:val="18"/>
              </w:rPr>
              <w:t>700/Z/10 Vodovodní řad Jesenice</w:t>
            </w:r>
            <w:r w:rsidR="00EE4E2D">
              <w:rPr>
                <w:rFonts w:asciiTheme="minorHAnsi" w:hAnsiTheme="minorHAnsi" w:cstheme="minorHAnsi"/>
                <w:sz w:val="18"/>
                <w:szCs w:val="18"/>
              </w:rPr>
              <w:t xml:space="preserve"> II.</w:t>
            </w:r>
          </w:p>
          <w:p w14:paraId="2BF1EFEA" w14:textId="7979CE66" w:rsidR="00EE4E2D" w:rsidRDefault="00EE4E2D" w:rsidP="00E047F4">
            <w:pPr>
              <w:pStyle w:val="Odstavecseseznamem"/>
              <w:keepNext/>
              <w:numPr>
                <w:ilvl w:val="0"/>
                <w:numId w:val="92"/>
              </w:numPr>
              <w:rPr>
                <w:rFonts w:asciiTheme="minorHAnsi" w:hAnsiTheme="minorHAnsi" w:cstheme="minorHAnsi"/>
                <w:sz w:val="18"/>
                <w:szCs w:val="18"/>
              </w:rPr>
            </w:pPr>
            <w:r>
              <w:rPr>
                <w:rFonts w:asciiTheme="minorHAnsi" w:hAnsiTheme="minorHAnsi" w:cstheme="minorHAnsi"/>
                <w:sz w:val="18"/>
                <w:szCs w:val="18"/>
              </w:rPr>
              <w:t>700/Z/55 Přeložka stávající stoky B</w:t>
            </w:r>
          </w:p>
          <w:p w14:paraId="6BFF17C0" w14:textId="3F328E24" w:rsidR="00B404EE" w:rsidRPr="00031810" w:rsidRDefault="00B404EE" w:rsidP="00E047F4">
            <w:pPr>
              <w:pStyle w:val="Odstavecseseznamem"/>
              <w:keepNext/>
              <w:numPr>
                <w:ilvl w:val="0"/>
                <w:numId w:val="92"/>
              </w:numPr>
              <w:rPr>
                <w:rFonts w:asciiTheme="minorHAnsi" w:hAnsiTheme="minorHAnsi" w:cstheme="minorHAnsi"/>
                <w:sz w:val="18"/>
                <w:szCs w:val="18"/>
              </w:rPr>
            </w:pPr>
            <w:r w:rsidRPr="00031810">
              <w:rPr>
                <w:rFonts w:asciiTheme="minorHAnsi" w:hAnsiTheme="minorHAnsi" w:cstheme="minorHAnsi"/>
                <w:sz w:val="18"/>
                <w:szCs w:val="18"/>
              </w:rPr>
              <w:t>700/Z/71 Přeložka vysokotlakých plynovodů u Letiště Václava Havla Praha (Pražský okruh)</w:t>
            </w:r>
          </w:p>
          <w:p w14:paraId="26BDE868" w14:textId="7C446242" w:rsidR="00B404EE" w:rsidRPr="00031810" w:rsidRDefault="00B404EE" w:rsidP="00E047F4">
            <w:pPr>
              <w:pStyle w:val="Odstavecseseznamem"/>
              <w:keepNext/>
              <w:numPr>
                <w:ilvl w:val="0"/>
                <w:numId w:val="92"/>
              </w:numPr>
              <w:rPr>
                <w:rFonts w:asciiTheme="minorHAnsi" w:hAnsiTheme="minorHAnsi" w:cstheme="minorHAnsi"/>
                <w:sz w:val="18"/>
                <w:szCs w:val="18"/>
              </w:rPr>
            </w:pPr>
            <w:r w:rsidRPr="00031810">
              <w:rPr>
                <w:rFonts w:asciiTheme="minorHAnsi" w:hAnsiTheme="minorHAnsi" w:cstheme="minorHAnsi"/>
                <w:sz w:val="18"/>
                <w:szCs w:val="18"/>
              </w:rPr>
              <w:t>700/Z/72 Přeložka vysokotlakých plynovodů u Suchdola (Pražský okruh)</w:t>
            </w:r>
          </w:p>
          <w:p w14:paraId="667A878B" w14:textId="3338D2A8" w:rsidR="00B404EE" w:rsidRPr="00031810" w:rsidRDefault="00B404EE" w:rsidP="00E047F4">
            <w:pPr>
              <w:pStyle w:val="Odstavecseseznamem"/>
              <w:keepNext/>
              <w:numPr>
                <w:ilvl w:val="0"/>
                <w:numId w:val="92"/>
              </w:numPr>
              <w:rPr>
                <w:rFonts w:asciiTheme="minorHAnsi" w:hAnsiTheme="minorHAnsi" w:cstheme="minorHAnsi"/>
                <w:sz w:val="18"/>
                <w:szCs w:val="18"/>
              </w:rPr>
            </w:pPr>
            <w:r w:rsidRPr="00031810">
              <w:rPr>
                <w:rFonts w:asciiTheme="minorHAnsi" w:hAnsiTheme="minorHAnsi" w:cstheme="minorHAnsi"/>
                <w:sz w:val="18"/>
                <w:szCs w:val="18"/>
              </w:rPr>
              <w:t>700/Z/73 Přeložka vysokotlakých plynovodů u Čimic (Pražský okruh)</w:t>
            </w:r>
          </w:p>
          <w:p w14:paraId="25F6531F" w14:textId="2A2C09DD" w:rsidR="00B404EE" w:rsidRPr="00031810" w:rsidRDefault="00B404EE" w:rsidP="00E047F4">
            <w:pPr>
              <w:pStyle w:val="Odstavecseseznamem"/>
              <w:keepNext/>
              <w:numPr>
                <w:ilvl w:val="0"/>
                <w:numId w:val="92"/>
              </w:numPr>
              <w:rPr>
                <w:rFonts w:asciiTheme="minorHAnsi" w:hAnsiTheme="minorHAnsi" w:cstheme="minorHAnsi"/>
                <w:sz w:val="18"/>
                <w:szCs w:val="18"/>
              </w:rPr>
            </w:pPr>
            <w:r w:rsidRPr="00031810">
              <w:rPr>
                <w:rFonts w:asciiTheme="minorHAnsi" w:hAnsiTheme="minorHAnsi" w:cstheme="minorHAnsi"/>
                <w:sz w:val="18"/>
                <w:szCs w:val="18"/>
              </w:rPr>
              <w:t>700/Z/87 Transformační stanice Malešice</w:t>
            </w:r>
          </w:p>
          <w:p w14:paraId="7683340E" w14:textId="1247D481" w:rsidR="00B404EE" w:rsidRPr="00031810" w:rsidRDefault="00B404EE" w:rsidP="00E047F4">
            <w:pPr>
              <w:pStyle w:val="Odstavecseseznamem"/>
              <w:keepNext/>
              <w:numPr>
                <w:ilvl w:val="0"/>
                <w:numId w:val="92"/>
              </w:numPr>
              <w:rPr>
                <w:rFonts w:asciiTheme="minorHAnsi" w:hAnsiTheme="minorHAnsi" w:cstheme="minorHAnsi"/>
                <w:sz w:val="18"/>
                <w:szCs w:val="18"/>
              </w:rPr>
            </w:pPr>
            <w:r w:rsidRPr="00031810">
              <w:rPr>
                <w:rFonts w:asciiTheme="minorHAnsi" w:hAnsiTheme="minorHAnsi" w:cstheme="minorHAnsi"/>
                <w:sz w:val="18"/>
                <w:szCs w:val="18"/>
              </w:rPr>
              <w:t>700/Z/88 Elektrické vedení 400 kV připojení transformační stanice Malešice</w:t>
            </w:r>
          </w:p>
          <w:p w14:paraId="68B02643" w14:textId="5EC6BBF4" w:rsidR="00B404EE" w:rsidRPr="00031810" w:rsidRDefault="00B404EE" w:rsidP="00E047F4">
            <w:pPr>
              <w:pStyle w:val="Odstavecseseznamem"/>
              <w:keepNext/>
              <w:numPr>
                <w:ilvl w:val="0"/>
                <w:numId w:val="92"/>
              </w:numPr>
              <w:rPr>
                <w:rFonts w:asciiTheme="minorHAnsi" w:hAnsiTheme="minorHAnsi" w:cstheme="minorHAnsi"/>
                <w:sz w:val="18"/>
                <w:szCs w:val="18"/>
              </w:rPr>
            </w:pPr>
            <w:r w:rsidRPr="00031810">
              <w:rPr>
                <w:rFonts w:asciiTheme="minorHAnsi" w:hAnsiTheme="minorHAnsi" w:cstheme="minorHAnsi"/>
                <w:sz w:val="18"/>
                <w:szCs w:val="18"/>
              </w:rPr>
              <w:t>700/Z/89 Transformační stanice Chodov</w:t>
            </w:r>
          </w:p>
          <w:p w14:paraId="63B72283" w14:textId="2C097BFB" w:rsidR="00B404EE" w:rsidRPr="00031810" w:rsidRDefault="00B404EE" w:rsidP="00E047F4">
            <w:pPr>
              <w:pStyle w:val="Odstavecseseznamem"/>
              <w:keepNext/>
              <w:numPr>
                <w:ilvl w:val="0"/>
                <w:numId w:val="92"/>
              </w:numPr>
              <w:rPr>
                <w:rFonts w:asciiTheme="minorHAnsi" w:hAnsiTheme="minorHAnsi" w:cstheme="minorHAnsi"/>
                <w:sz w:val="18"/>
                <w:szCs w:val="18"/>
              </w:rPr>
            </w:pPr>
            <w:r w:rsidRPr="00031810">
              <w:rPr>
                <w:rFonts w:asciiTheme="minorHAnsi" w:hAnsiTheme="minorHAnsi" w:cstheme="minorHAnsi"/>
                <w:sz w:val="18"/>
                <w:szCs w:val="18"/>
              </w:rPr>
              <w:t>700/Z/90 Elektrické vedení 400 kV připojení transformační stanice Chodov</w:t>
            </w:r>
          </w:p>
          <w:p w14:paraId="1AD4E19E" w14:textId="24F7933F" w:rsidR="00B404EE" w:rsidRPr="00031810" w:rsidRDefault="00D75DC7" w:rsidP="00E047F4">
            <w:pPr>
              <w:keepNext/>
              <w:rPr>
                <w:rFonts w:asciiTheme="minorHAnsi" w:hAnsiTheme="minorHAnsi" w:cstheme="minorHAnsi"/>
                <w:sz w:val="18"/>
                <w:szCs w:val="18"/>
              </w:rPr>
            </w:pPr>
            <w:r>
              <w:rPr>
                <w:rFonts w:asciiTheme="minorHAnsi" w:hAnsiTheme="minorHAnsi" w:cstheme="minorHAnsi"/>
                <w:sz w:val="18"/>
                <w:szCs w:val="18"/>
              </w:rPr>
              <w:t>U</w:t>
            </w:r>
            <w:r w:rsidR="00B404EE">
              <w:rPr>
                <w:rFonts w:asciiTheme="minorHAnsi" w:hAnsiTheme="minorHAnsi" w:cstheme="minorHAnsi"/>
                <w:sz w:val="18"/>
                <w:szCs w:val="18"/>
              </w:rPr>
              <w:t>praveny byly verbální výroky ZÚR v částech zásobování vodou, odkanalizování, vodní toky, drobné vodní toky, zásobování elektrickou energií</w:t>
            </w:r>
            <w:r>
              <w:rPr>
                <w:rFonts w:asciiTheme="minorHAnsi" w:hAnsiTheme="minorHAnsi" w:cstheme="minorHAnsi"/>
                <w:sz w:val="18"/>
                <w:szCs w:val="18"/>
              </w:rPr>
              <w:t xml:space="preserve"> a zásobování plynem. </w:t>
            </w:r>
          </w:p>
        </w:tc>
      </w:tr>
      <w:tr w:rsidR="00CE193A" w:rsidRPr="00CE193A" w14:paraId="36A56B10" w14:textId="77777777" w:rsidTr="00CE193A">
        <w:tc>
          <w:tcPr>
            <w:tcW w:w="4530" w:type="dxa"/>
          </w:tcPr>
          <w:p w14:paraId="16DF7C56" w14:textId="4777842B" w:rsidR="00CE193A" w:rsidRPr="00031810" w:rsidRDefault="00D75DC7" w:rsidP="00CE193A">
            <w:pPr>
              <w:rPr>
                <w:rFonts w:asciiTheme="minorHAnsi" w:hAnsiTheme="minorHAnsi" w:cstheme="minorHAnsi"/>
                <w:sz w:val="18"/>
                <w:szCs w:val="18"/>
              </w:rPr>
            </w:pPr>
            <w:r>
              <w:rPr>
                <w:rFonts w:asciiTheme="minorHAnsi" w:hAnsiTheme="minorHAnsi" w:cstheme="minorHAnsi"/>
                <w:sz w:val="18"/>
                <w:szCs w:val="18"/>
              </w:rPr>
              <w:t xml:space="preserve">Kapitola e) </w:t>
            </w:r>
            <w:r w:rsidRPr="00031810">
              <w:rPr>
                <w:rFonts w:asciiTheme="minorHAnsi" w:hAnsiTheme="minorHAnsi" w:cstheme="minorHAnsi"/>
                <w:sz w:val="18"/>
                <w:szCs w:val="18"/>
              </w:rPr>
              <w:t>Upřesnění územních podmínek koncepce ochrany a rozvoje přírodních, kulturních a civilizačních hodnot území kraje</w:t>
            </w:r>
          </w:p>
        </w:tc>
        <w:tc>
          <w:tcPr>
            <w:tcW w:w="4530" w:type="dxa"/>
          </w:tcPr>
          <w:p w14:paraId="16B19B74" w14:textId="024E8DB1" w:rsidR="00CE193A" w:rsidRPr="00031810" w:rsidRDefault="00D75DC7" w:rsidP="00D75DC7">
            <w:pPr>
              <w:rPr>
                <w:rFonts w:asciiTheme="minorHAnsi" w:hAnsiTheme="minorHAnsi" w:cstheme="minorHAnsi"/>
                <w:sz w:val="18"/>
                <w:szCs w:val="18"/>
              </w:rPr>
            </w:pPr>
            <w:r>
              <w:rPr>
                <w:rFonts w:asciiTheme="minorHAnsi" w:hAnsiTheme="minorHAnsi" w:cstheme="minorHAnsi"/>
                <w:sz w:val="18"/>
                <w:szCs w:val="18"/>
              </w:rPr>
              <w:t>Upravena byla koncepce ochrany rozvoje přírodních, kulturních a civilizačních hodnot. Provedenými úpravami byla posílena ochrana památkových hodnot</w:t>
            </w:r>
          </w:p>
        </w:tc>
      </w:tr>
    </w:tbl>
    <w:p w14:paraId="2985DBC9" w14:textId="218A0415" w:rsidR="00CE193A" w:rsidRPr="00CE193A" w:rsidRDefault="00CE193A" w:rsidP="00CE193A">
      <w:pPr>
        <w:rPr>
          <w:rFonts w:asciiTheme="minorHAnsi" w:hAnsiTheme="minorHAnsi" w:cstheme="minorHAnsi"/>
        </w:rPr>
      </w:pPr>
    </w:p>
    <w:p w14:paraId="2BC0DBD6" w14:textId="77777777" w:rsidR="00CE193A" w:rsidRDefault="00CE193A" w:rsidP="00C73609">
      <w:pPr>
        <w:rPr>
          <w:rFonts w:asciiTheme="minorHAnsi" w:hAnsiTheme="minorHAnsi" w:cstheme="minorHAnsi"/>
        </w:rPr>
      </w:pPr>
    </w:p>
    <w:p w14:paraId="20BE7ABC" w14:textId="77777777" w:rsidR="00CE193A" w:rsidRPr="00082D8C" w:rsidRDefault="00CE193A" w:rsidP="00C73609">
      <w:pPr>
        <w:rPr>
          <w:rFonts w:asciiTheme="minorHAnsi" w:hAnsiTheme="minorHAnsi" w:cstheme="minorHAnsi"/>
        </w:rPr>
      </w:pPr>
    </w:p>
    <w:p w14:paraId="576972DB" w14:textId="4CCFE74B" w:rsidR="007A53BF" w:rsidRPr="00082D8C" w:rsidRDefault="007A53BF" w:rsidP="00C73609">
      <w:pPr>
        <w:rPr>
          <w:rFonts w:asciiTheme="minorHAnsi" w:hAnsiTheme="minorHAnsi" w:cstheme="minorHAnsi"/>
        </w:rPr>
      </w:pPr>
      <w:r w:rsidRPr="00082D8C">
        <w:rPr>
          <w:rFonts w:asciiTheme="minorHAnsi" w:hAnsiTheme="minorHAnsi" w:cstheme="minorHAnsi"/>
        </w:rPr>
        <w:br w:type="page"/>
      </w:r>
    </w:p>
    <w:p w14:paraId="543CC0ED" w14:textId="77777777" w:rsidR="00206602" w:rsidRPr="00082D8C" w:rsidRDefault="00206602" w:rsidP="00206602">
      <w:pPr>
        <w:rPr>
          <w:rStyle w:val="Nzevknihy"/>
          <w:rFonts w:asciiTheme="minorHAnsi" w:hAnsiTheme="minorHAnsi" w:cstheme="minorHAnsi"/>
          <w:b w:val="0"/>
          <w:bCs w:val="0"/>
          <w:i w:val="0"/>
          <w:iCs w:val="0"/>
          <w:spacing w:val="0"/>
        </w:rPr>
      </w:pPr>
      <w:r w:rsidRPr="00082D8C">
        <w:rPr>
          <w:rStyle w:val="Nzevknihy"/>
          <w:rFonts w:asciiTheme="minorHAnsi" w:hAnsiTheme="minorHAnsi" w:cstheme="minorHAnsi"/>
        </w:rPr>
        <w:t>Grafická část A5 ZÚR HMP s vyznačením provedených změn</w:t>
      </w:r>
    </w:p>
    <w:p w14:paraId="540C2203" w14:textId="39C7F20D" w:rsidR="00206602" w:rsidRDefault="00206602" w:rsidP="00C73609">
      <w:pPr>
        <w:rPr>
          <w:rStyle w:val="Nzevknihy"/>
          <w:rFonts w:asciiTheme="minorHAnsi" w:hAnsiTheme="minorHAnsi" w:cstheme="minorHAnsi"/>
          <w:highlight w:val="yellow"/>
        </w:rPr>
      </w:pPr>
      <w:r w:rsidRPr="00206602">
        <w:rPr>
          <w:rStyle w:val="Nzevknihy"/>
          <w:rFonts w:asciiTheme="minorHAnsi" w:hAnsiTheme="minorHAnsi" w:cstheme="minorHAnsi"/>
          <w:noProof/>
        </w:rPr>
        <w:drawing>
          <wp:inline distT="0" distB="0" distL="0" distR="0" wp14:anchorId="3CE313E1" wp14:editId="7061A0B0">
            <wp:extent cx="5759450" cy="4071719"/>
            <wp:effectExtent l="0" t="0" r="0" b="5080"/>
            <wp:docPr id="27" name="Obrázek 27" descr="C:\Users\smrckova\Downloads\Z01_Vykres_usporadani_uze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mrckova\Downloads\Z01_Vykres_usporadani_uzemi.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9450" cy="4071719"/>
                    </a:xfrm>
                    <a:prstGeom prst="rect">
                      <a:avLst/>
                    </a:prstGeom>
                    <a:noFill/>
                    <a:ln>
                      <a:noFill/>
                    </a:ln>
                  </pic:spPr>
                </pic:pic>
              </a:graphicData>
            </a:graphic>
          </wp:inline>
        </w:drawing>
      </w:r>
    </w:p>
    <w:p w14:paraId="7081BC48" w14:textId="77777777" w:rsidR="00206602" w:rsidRDefault="00206602" w:rsidP="00C73609">
      <w:pPr>
        <w:rPr>
          <w:rStyle w:val="Nzevknihy"/>
          <w:rFonts w:asciiTheme="minorHAnsi" w:hAnsiTheme="minorHAnsi" w:cstheme="minorHAnsi"/>
          <w:highlight w:val="yellow"/>
        </w:rPr>
      </w:pPr>
    </w:p>
    <w:p w14:paraId="473372BC" w14:textId="12D12539" w:rsidR="00206602" w:rsidRDefault="00206602" w:rsidP="00C73609">
      <w:pPr>
        <w:rPr>
          <w:rStyle w:val="Nzevknihy"/>
          <w:rFonts w:asciiTheme="minorHAnsi" w:hAnsiTheme="minorHAnsi" w:cstheme="minorHAnsi"/>
          <w:highlight w:val="yellow"/>
        </w:rPr>
      </w:pPr>
      <w:r w:rsidRPr="00206602">
        <w:rPr>
          <w:rStyle w:val="Nzevknihy"/>
          <w:rFonts w:asciiTheme="minorHAnsi" w:hAnsiTheme="minorHAnsi" w:cstheme="minorHAnsi"/>
          <w:noProof/>
        </w:rPr>
        <w:drawing>
          <wp:inline distT="0" distB="0" distL="0" distR="0" wp14:anchorId="6E328451" wp14:editId="4960E248">
            <wp:extent cx="5759450" cy="4071719"/>
            <wp:effectExtent l="0" t="0" r="0" b="5080"/>
            <wp:docPr id="69" name="Obrázek 69" descr="C:\Users\smrckova\Downloads\Z02_Vykres_doprav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mrckova\Downloads\Z02_Vykres_dopravni.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9450" cy="4071719"/>
                    </a:xfrm>
                    <a:prstGeom prst="rect">
                      <a:avLst/>
                    </a:prstGeom>
                    <a:noFill/>
                    <a:ln>
                      <a:noFill/>
                    </a:ln>
                  </pic:spPr>
                </pic:pic>
              </a:graphicData>
            </a:graphic>
          </wp:inline>
        </w:drawing>
      </w:r>
    </w:p>
    <w:p w14:paraId="3C210547" w14:textId="2BB77CCF" w:rsidR="00206602" w:rsidRDefault="00206602" w:rsidP="00C73609">
      <w:pPr>
        <w:rPr>
          <w:rStyle w:val="Nzevknihy"/>
          <w:rFonts w:asciiTheme="minorHAnsi" w:hAnsiTheme="minorHAnsi" w:cstheme="minorHAnsi"/>
          <w:highlight w:val="yellow"/>
        </w:rPr>
      </w:pPr>
      <w:r w:rsidRPr="00206602">
        <w:rPr>
          <w:rStyle w:val="Nzevknihy"/>
          <w:rFonts w:asciiTheme="minorHAnsi" w:hAnsiTheme="minorHAnsi" w:cstheme="minorHAnsi"/>
          <w:noProof/>
        </w:rPr>
        <w:drawing>
          <wp:inline distT="0" distB="0" distL="0" distR="0" wp14:anchorId="148041B8" wp14:editId="2A8EF76A">
            <wp:extent cx="5759450" cy="4069679"/>
            <wp:effectExtent l="0" t="0" r="0" b="7620"/>
            <wp:docPr id="74" name="Obrázek 74" descr="C:\Users\smrckova\Downloads\Z03_Vykres_technic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mrckova\Downloads\Z03_Vykres_technicka.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9450" cy="4069679"/>
                    </a:xfrm>
                    <a:prstGeom prst="rect">
                      <a:avLst/>
                    </a:prstGeom>
                    <a:noFill/>
                    <a:ln>
                      <a:noFill/>
                    </a:ln>
                  </pic:spPr>
                </pic:pic>
              </a:graphicData>
            </a:graphic>
          </wp:inline>
        </w:drawing>
      </w:r>
    </w:p>
    <w:p w14:paraId="56C3A375" w14:textId="77777777" w:rsidR="00206602" w:rsidRDefault="00206602" w:rsidP="00C73609">
      <w:pPr>
        <w:rPr>
          <w:rStyle w:val="Nzevknihy"/>
          <w:rFonts w:asciiTheme="minorHAnsi" w:hAnsiTheme="minorHAnsi" w:cstheme="minorHAnsi"/>
        </w:rPr>
      </w:pPr>
    </w:p>
    <w:p w14:paraId="2A629167" w14:textId="77777777" w:rsidR="00206602" w:rsidRDefault="00206602" w:rsidP="00C73609">
      <w:pPr>
        <w:rPr>
          <w:rStyle w:val="Nzevknihy"/>
          <w:rFonts w:asciiTheme="minorHAnsi" w:hAnsiTheme="minorHAnsi" w:cstheme="minorHAnsi"/>
        </w:rPr>
      </w:pPr>
    </w:p>
    <w:p w14:paraId="49B65840" w14:textId="13FC524F" w:rsidR="00206602" w:rsidRDefault="00206602" w:rsidP="00C73609">
      <w:pPr>
        <w:rPr>
          <w:rStyle w:val="Nzevknihy"/>
          <w:rFonts w:asciiTheme="minorHAnsi" w:hAnsiTheme="minorHAnsi" w:cstheme="minorHAnsi"/>
          <w:highlight w:val="yellow"/>
        </w:rPr>
      </w:pPr>
      <w:r w:rsidRPr="00206602">
        <w:rPr>
          <w:rStyle w:val="Nzevknihy"/>
          <w:rFonts w:asciiTheme="minorHAnsi" w:hAnsiTheme="minorHAnsi" w:cstheme="minorHAnsi"/>
          <w:noProof/>
        </w:rPr>
        <w:drawing>
          <wp:inline distT="0" distB="0" distL="0" distR="0" wp14:anchorId="04611A90" wp14:editId="51EE6482">
            <wp:extent cx="5759450" cy="4069679"/>
            <wp:effectExtent l="0" t="0" r="0" b="7620"/>
            <wp:docPr id="75" name="Obrázek 75" descr="C:\Users\smrckova\Downloads\Z04_Vykres_u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mrckova\Downloads\Z04_Vykres_uses.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4069679"/>
                    </a:xfrm>
                    <a:prstGeom prst="rect">
                      <a:avLst/>
                    </a:prstGeom>
                    <a:noFill/>
                    <a:ln>
                      <a:noFill/>
                    </a:ln>
                  </pic:spPr>
                </pic:pic>
              </a:graphicData>
            </a:graphic>
          </wp:inline>
        </w:drawing>
      </w:r>
    </w:p>
    <w:p w14:paraId="4192B7D4" w14:textId="34A3095F" w:rsidR="008F4314" w:rsidRDefault="008F4314" w:rsidP="00C73609">
      <w:pPr>
        <w:rPr>
          <w:rStyle w:val="Nzevknihy"/>
          <w:rFonts w:asciiTheme="minorHAnsi" w:hAnsiTheme="minorHAnsi" w:cstheme="minorHAnsi"/>
          <w:highlight w:val="yellow"/>
        </w:rPr>
      </w:pPr>
      <w:r>
        <w:rPr>
          <w:rFonts w:asciiTheme="minorHAnsi" w:hAnsiTheme="minorHAnsi" w:cstheme="minorHAnsi"/>
          <w:b/>
          <w:bCs/>
          <w:i/>
          <w:iCs/>
          <w:noProof/>
          <w:spacing w:val="5"/>
        </w:rPr>
        <w:drawing>
          <wp:inline distT="0" distB="0" distL="0" distR="0" wp14:anchorId="6DAB54AE" wp14:editId="4396A339">
            <wp:extent cx="5759450" cy="4072255"/>
            <wp:effectExtent l="0" t="0" r="0" b="4445"/>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0001.jpg"/>
                    <pic:cNvPicPr/>
                  </pic:nvPicPr>
                  <pic:blipFill>
                    <a:blip r:embed="rId19">
                      <a:extLst>
                        <a:ext uri="{28A0092B-C50C-407E-A947-70E740481C1C}">
                          <a14:useLocalDpi xmlns:a14="http://schemas.microsoft.com/office/drawing/2010/main" val="0"/>
                        </a:ext>
                      </a:extLst>
                    </a:blip>
                    <a:stretch>
                      <a:fillRect/>
                    </a:stretch>
                  </pic:blipFill>
                  <pic:spPr>
                    <a:xfrm>
                      <a:off x="0" y="0"/>
                      <a:ext cx="5759450" cy="4072255"/>
                    </a:xfrm>
                    <a:prstGeom prst="rect">
                      <a:avLst/>
                    </a:prstGeom>
                  </pic:spPr>
                </pic:pic>
              </a:graphicData>
            </a:graphic>
          </wp:inline>
        </w:drawing>
      </w:r>
    </w:p>
    <w:p w14:paraId="7F5C1B47" w14:textId="77777777" w:rsidR="008F4314" w:rsidRDefault="008F4314" w:rsidP="00C73609">
      <w:pPr>
        <w:rPr>
          <w:rStyle w:val="Nzevknihy"/>
          <w:rFonts w:asciiTheme="minorHAnsi" w:hAnsiTheme="minorHAnsi" w:cstheme="minorHAnsi"/>
          <w:highlight w:val="yellow"/>
        </w:rPr>
      </w:pPr>
      <w:r>
        <w:rPr>
          <w:rFonts w:asciiTheme="minorHAnsi" w:hAnsiTheme="minorHAnsi" w:cstheme="minorHAnsi"/>
          <w:b/>
          <w:bCs/>
          <w:i/>
          <w:iCs/>
          <w:noProof/>
          <w:spacing w:val="5"/>
        </w:rPr>
        <w:drawing>
          <wp:inline distT="0" distB="0" distL="0" distR="0" wp14:anchorId="0122968B" wp14:editId="187298C9">
            <wp:extent cx="5759450" cy="40722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0002.jpg"/>
                    <pic:cNvPicPr/>
                  </pic:nvPicPr>
                  <pic:blipFill>
                    <a:blip r:embed="rId20">
                      <a:extLst>
                        <a:ext uri="{28A0092B-C50C-407E-A947-70E740481C1C}">
                          <a14:useLocalDpi xmlns:a14="http://schemas.microsoft.com/office/drawing/2010/main" val="0"/>
                        </a:ext>
                      </a:extLst>
                    </a:blip>
                    <a:stretch>
                      <a:fillRect/>
                    </a:stretch>
                  </pic:blipFill>
                  <pic:spPr>
                    <a:xfrm>
                      <a:off x="0" y="0"/>
                      <a:ext cx="5759450" cy="4072255"/>
                    </a:xfrm>
                    <a:prstGeom prst="rect">
                      <a:avLst/>
                    </a:prstGeom>
                  </pic:spPr>
                </pic:pic>
              </a:graphicData>
            </a:graphic>
          </wp:inline>
        </w:drawing>
      </w:r>
    </w:p>
    <w:p w14:paraId="16363540" w14:textId="5258666A" w:rsidR="002B395E" w:rsidRDefault="002B395E">
      <w:pPr>
        <w:spacing w:after="0" w:line="240" w:lineRule="auto"/>
        <w:jc w:val="left"/>
        <w:rPr>
          <w:rStyle w:val="Nzevknihy"/>
          <w:rFonts w:asciiTheme="minorHAnsi" w:hAnsiTheme="minorHAnsi" w:cstheme="minorHAnsi"/>
          <w:highlight w:val="yellow"/>
        </w:rPr>
      </w:pPr>
      <w:r>
        <w:rPr>
          <w:rStyle w:val="Nzevknihy"/>
          <w:rFonts w:asciiTheme="minorHAnsi" w:hAnsiTheme="minorHAnsi" w:cstheme="minorHAnsi"/>
          <w:highlight w:val="yellow"/>
        </w:rPr>
        <w:br w:type="page"/>
      </w:r>
    </w:p>
    <w:p w14:paraId="58D12F5D" w14:textId="071A86A5" w:rsidR="00A530E1" w:rsidRPr="00082D8C" w:rsidRDefault="00D31869" w:rsidP="005D2A8B">
      <w:pPr>
        <w:pStyle w:val="Nadpis2"/>
        <w:numPr>
          <w:ilvl w:val="1"/>
          <w:numId w:val="31"/>
        </w:numPr>
      </w:pPr>
      <w:r>
        <w:tab/>
      </w:r>
      <w:bookmarkStart w:id="14" w:name="_Toc73524732"/>
      <w:r w:rsidR="00A530E1" w:rsidRPr="00082D8C">
        <w:t>Vztah Aktualizace</w:t>
      </w:r>
      <w:r w:rsidR="00A229B9">
        <w:t xml:space="preserve"> č.5</w:t>
      </w:r>
      <w:r w:rsidR="00A530E1" w:rsidRPr="00082D8C">
        <w:t xml:space="preserve"> ZÚR hl. m. Prahy k jiným koncepcím</w:t>
      </w:r>
      <w:bookmarkEnd w:id="14"/>
    </w:p>
    <w:p w14:paraId="6C12F233"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A5 ZÚR HMP není primárně dokumentem zaměřeným na naplňování cílů ochrany životního prostředí. Vzhledem k tomu, že základní podmínkou rozvoje společnosti jako celku a tedy i města P</w:t>
      </w:r>
      <w:r w:rsidR="00A7722C" w:rsidRPr="00082D8C">
        <w:rPr>
          <w:rFonts w:asciiTheme="minorHAnsi" w:hAnsiTheme="minorHAnsi" w:cstheme="minorHAnsi"/>
        </w:rPr>
        <w:t>rahy je </w:t>
      </w:r>
      <w:r w:rsidRPr="00082D8C">
        <w:rPr>
          <w:rFonts w:asciiTheme="minorHAnsi" w:hAnsiTheme="minorHAnsi" w:cstheme="minorHAnsi"/>
        </w:rPr>
        <w:t>princip zajištění udržitelného rozvoje respektující potřebu vyváženého vztahu podmínek pro zdravé životní prostředí, pro ekonomický rozvoj a pro soudržnost obyvatel, musí nezbytně A5 ZÚR HMP cíle ochrany životního prostředí vymezené ve strategických, koncepčních a programových dokumentech na státní, regionální a celoměstské úrovni respektovat.</w:t>
      </w:r>
    </w:p>
    <w:p w14:paraId="2DE2928D"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Pro účely vyhodnocení míry naplnění těchto cílů v A5 ZÚR HMP byly na základě odborného posouzení vybrány relevantní celostátní, regionální a celoměstské koncepce. Pro výběr koncepcí bylo určující, zda jejich cíle a dílčí nástroje k jejich naplnění mají vztah k řešenému území, a také zda jsou řešitelné nástroji územního plánování. </w:t>
      </w:r>
    </w:p>
    <w:p w14:paraId="681D0728" w14:textId="7CCAB84C"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A5 ZÚR HMP z hlediska územně plánovacího respektuje v plné míře především požadavky Politiky </w:t>
      </w:r>
      <w:r w:rsidRPr="00442D29">
        <w:rPr>
          <w:rFonts w:asciiTheme="minorHAnsi" w:hAnsiTheme="minorHAnsi" w:cstheme="minorHAnsi"/>
        </w:rPr>
        <w:t>územního rozvoje ČR, ve znění Aktualizace č. 1., 2</w:t>
      </w:r>
      <w:r w:rsidR="009D7089" w:rsidRPr="00442D29">
        <w:rPr>
          <w:rFonts w:asciiTheme="minorHAnsi" w:hAnsiTheme="minorHAnsi" w:cstheme="minorHAnsi"/>
        </w:rPr>
        <w:t>,</w:t>
      </w:r>
      <w:r w:rsidRPr="00442D29">
        <w:rPr>
          <w:rFonts w:asciiTheme="minorHAnsi" w:hAnsiTheme="minorHAnsi" w:cstheme="minorHAnsi"/>
        </w:rPr>
        <w:t xml:space="preserve"> 3</w:t>
      </w:r>
      <w:r w:rsidR="003A1C08" w:rsidRPr="00442D29">
        <w:rPr>
          <w:rFonts w:asciiTheme="minorHAnsi" w:hAnsiTheme="minorHAnsi" w:cstheme="minorHAnsi"/>
        </w:rPr>
        <w:t>,</w:t>
      </w:r>
      <w:r w:rsidR="00CA0DE1" w:rsidRPr="00442D29">
        <w:rPr>
          <w:rFonts w:asciiTheme="minorHAnsi" w:hAnsiTheme="minorHAnsi" w:cstheme="minorHAnsi"/>
        </w:rPr>
        <w:t xml:space="preserve"> </w:t>
      </w:r>
      <w:r w:rsidR="003A1C08" w:rsidRPr="00442D29">
        <w:rPr>
          <w:rFonts w:asciiTheme="minorHAnsi" w:hAnsiTheme="minorHAnsi" w:cstheme="minorHAnsi"/>
        </w:rPr>
        <w:t>4 a</w:t>
      </w:r>
      <w:r w:rsidR="009D7089" w:rsidRPr="00442D29">
        <w:rPr>
          <w:rFonts w:asciiTheme="minorHAnsi" w:hAnsiTheme="minorHAnsi" w:cstheme="minorHAnsi"/>
        </w:rPr>
        <w:t xml:space="preserve"> 5</w:t>
      </w:r>
      <w:r w:rsidRPr="00442D29">
        <w:rPr>
          <w:rFonts w:asciiTheme="minorHAnsi" w:hAnsiTheme="minorHAnsi" w:cstheme="minorHAnsi"/>
        </w:rPr>
        <w:t>.</w:t>
      </w:r>
    </w:p>
    <w:p w14:paraId="3CA884DD"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Zhodnocení vztahu A5 ZÚR HMP k dalším relevantním národním a krajským koncepcím je uvedeno v následující tabulce.</w:t>
      </w:r>
    </w:p>
    <w:p w14:paraId="27FDEB60" w14:textId="77777777" w:rsidR="00A530E1" w:rsidRPr="00082D8C" w:rsidRDefault="00A530E1" w:rsidP="00C73609">
      <w:pPr>
        <w:rPr>
          <w:rFonts w:asciiTheme="minorHAnsi" w:hAnsiTheme="minorHAnsi" w:cstheme="minorHAnsi"/>
          <w:u w:val="single"/>
        </w:rPr>
      </w:pPr>
      <w:r w:rsidRPr="00082D8C">
        <w:rPr>
          <w:rFonts w:asciiTheme="minorHAnsi" w:hAnsiTheme="minorHAnsi" w:cstheme="minorHAnsi"/>
          <w:u w:val="single"/>
        </w:rPr>
        <w:t>Pro hodnocení byla použita následující stupnice:</w:t>
      </w:r>
    </w:p>
    <w:p w14:paraId="533B9A97"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3 - velmi silný (přímý) vztah: A5 ZÚR HMP obsahuje nebo promítá konkrétní podněty a požadavky dané koncepce ve změnách využití území</w:t>
      </w:r>
    </w:p>
    <w:p w14:paraId="30A66F18" w14:textId="21AE03C5" w:rsidR="00A530E1" w:rsidRPr="00082D8C" w:rsidRDefault="00A530E1" w:rsidP="00C73609">
      <w:pPr>
        <w:rPr>
          <w:rFonts w:asciiTheme="minorHAnsi" w:hAnsiTheme="minorHAnsi" w:cstheme="minorHAnsi"/>
        </w:rPr>
      </w:pPr>
      <w:r w:rsidRPr="00082D8C">
        <w:rPr>
          <w:rFonts w:asciiTheme="minorHAnsi" w:hAnsiTheme="minorHAnsi" w:cstheme="minorHAnsi"/>
        </w:rPr>
        <w:t>2 - silný (přímý) vztah: A5 ZÚR HMP bez konkrétně definovaných nár</w:t>
      </w:r>
      <w:r w:rsidR="00FC6BCD">
        <w:rPr>
          <w:rFonts w:asciiTheme="minorHAnsi" w:hAnsiTheme="minorHAnsi" w:cstheme="minorHAnsi"/>
        </w:rPr>
        <w:t>oků na změnu využití území, ale </w:t>
      </w:r>
      <w:r w:rsidRPr="00082D8C">
        <w:rPr>
          <w:rFonts w:asciiTheme="minorHAnsi" w:hAnsiTheme="minorHAnsi" w:cstheme="minorHAnsi"/>
        </w:rPr>
        <w:t>obsahuje přímé obecné deklarace promítající požadavky dané koncepce</w:t>
      </w:r>
    </w:p>
    <w:p w14:paraId="7C00B632"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1 - slabý, nepřímý vztah: A5 ZÚR HMP neobsahuje podněty, požadavky nebo záměry s přímou vazbou na návrh A5 ZÚR HMP vymezením koridoru, vykazuje ale nepřímou vazbu na danou koncepci. </w:t>
      </w:r>
    </w:p>
    <w:p w14:paraId="425A8B22"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0 - bez vztahu: koncepce neobsahuje podněty, požadavky nebo záměry, které se do A5 ZÚR HMP promítají</w:t>
      </w:r>
    </w:p>
    <w:p w14:paraId="269871A4" w14:textId="77777777" w:rsidR="00A530E1" w:rsidRPr="00082D8C" w:rsidRDefault="00A530E1" w:rsidP="00C73609">
      <w:pPr>
        <w:rPr>
          <w:rFonts w:asciiTheme="minorHAnsi" w:hAnsiTheme="minorHAnsi" w:cstheme="minorHAnsi"/>
          <w:u w:val="single"/>
        </w:rPr>
      </w:pPr>
      <w:r w:rsidRPr="00082D8C">
        <w:rPr>
          <w:rFonts w:asciiTheme="minorHAnsi" w:hAnsiTheme="minorHAnsi" w:cstheme="minorHAnsi"/>
          <w:u w:val="single"/>
        </w:rPr>
        <w:t>Přehled zkoumaných strategií a koncepcí</w:t>
      </w:r>
    </w:p>
    <w:p w14:paraId="414C75B2" w14:textId="00463A85" w:rsidR="00A530E1" w:rsidRPr="00442D29" w:rsidRDefault="00A530E1" w:rsidP="00C73609">
      <w:pPr>
        <w:numPr>
          <w:ilvl w:val="0"/>
          <w:numId w:val="11"/>
        </w:numPr>
        <w:rPr>
          <w:rFonts w:asciiTheme="minorHAnsi" w:hAnsiTheme="minorHAnsi" w:cstheme="minorHAnsi"/>
        </w:rPr>
      </w:pPr>
      <w:r w:rsidRPr="00442D29">
        <w:rPr>
          <w:rFonts w:asciiTheme="minorHAnsi" w:hAnsiTheme="minorHAnsi" w:cstheme="minorHAnsi"/>
        </w:rPr>
        <w:t>Politika územního rozvoje, ve znění aktualizace č. 1,</w:t>
      </w:r>
      <w:r w:rsidR="00CD1FFE" w:rsidRPr="00442D29">
        <w:rPr>
          <w:rFonts w:asciiTheme="minorHAnsi" w:hAnsiTheme="minorHAnsi" w:cstheme="minorHAnsi"/>
        </w:rPr>
        <w:t xml:space="preserve"> </w:t>
      </w:r>
      <w:r w:rsidRPr="00442D29">
        <w:rPr>
          <w:rFonts w:asciiTheme="minorHAnsi" w:hAnsiTheme="minorHAnsi" w:cstheme="minorHAnsi"/>
        </w:rPr>
        <w:t>2</w:t>
      </w:r>
      <w:r w:rsidR="009D7089" w:rsidRPr="00442D29">
        <w:rPr>
          <w:rFonts w:asciiTheme="minorHAnsi" w:hAnsiTheme="minorHAnsi" w:cstheme="minorHAnsi"/>
        </w:rPr>
        <w:t>,</w:t>
      </w:r>
      <w:r w:rsidRPr="00442D29">
        <w:rPr>
          <w:rFonts w:asciiTheme="minorHAnsi" w:hAnsiTheme="minorHAnsi" w:cstheme="minorHAnsi"/>
        </w:rPr>
        <w:t xml:space="preserve"> </w:t>
      </w:r>
      <w:r w:rsidR="005E1FB3" w:rsidRPr="00442D29">
        <w:rPr>
          <w:rFonts w:asciiTheme="minorHAnsi" w:hAnsiTheme="minorHAnsi" w:cstheme="minorHAnsi"/>
        </w:rPr>
        <w:t>3</w:t>
      </w:r>
      <w:r w:rsidR="00CA0DE1" w:rsidRPr="00442D29">
        <w:rPr>
          <w:rFonts w:asciiTheme="minorHAnsi" w:hAnsiTheme="minorHAnsi" w:cstheme="minorHAnsi"/>
        </w:rPr>
        <w:t>, 4 a</w:t>
      </w:r>
      <w:r w:rsidR="009D7089" w:rsidRPr="00442D29">
        <w:rPr>
          <w:rFonts w:asciiTheme="minorHAnsi" w:hAnsiTheme="minorHAnsi" w:cstheme="minorHAnsi"/>
        </w:rPr>
        <w:t xml:space="preserve"> 5</w:t>
      </w:r>
      <w:r w:rsidR="00E4629B" w:rsidRPr="00442D29">
        <w:rPr>
          <w:rFonts w:asciiTheme="minorHAnsi" w:hAnsiTheme="minorHAnsi" w:cstheme="minorHAnsi"/>
        </w:rPr>
        <w:t xml:space="preserve"> (20</w:t>
      </w:r>
      <w:r w:rsidR="009D7089" w:rsidRPr="00442D29">
        <w:rPr>
          <w:rFonts w:asciiTheme="minorHAnsi" w:hAnsiTheme="minorHAnsi" w:cstheme="minorHAnsi"/>
        </w:rPr>
        <w:t>2</w:t>
      </w:r>
      <w:r w:rsidR="00CA0DE1" w:rsidRPr="00442D29">
        <w:rPr>
          <w:rFonts w:asciiTheme="minorHAnsi" w:hAnsiTheme="minorHAnsi" w:cstheme="minorHAnsi"/>
        </w:rPr>
        <w:t>1</w:t>
      </w:r>
      <w:r w:rsidR="00E4629B" w:rsidRPr="00442D29">
        <w:rPr>
          <w:rFonts w:asciiTheme="minorHAnsi" w:hAnsiTheme="minorHAnsi" w:cstheme="minorHAnsi"/>
        </w:rPr>
        <w:t>)</w:t>
      </w:r>
    </w:p>
    <w:p w14:paraId="2D4C14B1" w14:textId="66341783" w:rsidR="00A530E1" w:rsidRPr="00442D29" w:rsidRDefault="00A530E1" w:rsidP="00C73609">
      <w:pPr>
        <w:pStyle w:val="Normln1"/>
        <w:numPr>
          <w:ilvl w:val="0"/>
          <w:numId w:val="11"/>
        </w:numPr>
        <w:rPr>
          <w:rFonts w:asciiTheme="minorHAnsi" w:hAnsiTheme="minorHAnsi" w:cstheme="minorHAnsi"/>
        </w:rPr>
      </w:pPr>
      <w:r w:rsidRPr="00442D29">
        <w:rPr>
          <w:rFonts w:asciiTheme="minorHAnsi" w:hAnsiTheme="minorHAnsi" w:cstheme="minorHAnsi"/>
        </w:rPr>
        <w:t>Strategický rámec udržitelného rozvoje ČR 2030</w:t>
      </w:r>
      <w:r w:rsidR="007B59C9" w:rsidRPr="00442D29">
        <w:rPr>
          <w:rFonts w:asciiTheme="minorHAnsi" w:hAnsiTheme="minorHAnsi" w:cstheme="minorHAnsi"/>
        </w:rPr>
        <w:t xml:space="preserve">, </w:t>
      </w:r>
      <w:r w:rsidR="00E4629B" w:rsidRPr="00442D29">
        <w:rPr>
          <w:rFonts w:asciiTheme="minorHAnsi" w:hAnsiTheme="minorHAnsi" w:cstheme="minorHAnsi"/>
        </w:rPr>
        <w:t>(</w:t>
      </w:r>
      <w:r w:rsidR="007B59C9" w:rsidRPr="00442D29">
        <w:rPr>
          <w:rFonts w:asciiTheme="minorHAnsi" w:hAnsiTheme="minorHAnsi" w:cstheme="minorHAnsi"/>
        </w:rPr>
        <w:t>2017</w:t>
      </w:r>
      <w:r w:rsidR="00E4629B" w:rsidRPr="00442D29">
        <w:rPr>
          <w:rFonts w:asciiTheme="minorHAnsi" w:hAnsiTheme="minorHAnsi" w:cstheme="minorHAnsi"/>
        </w:rPr>
        <w:t>)</w:t>
      </w:r>
    </w:p>
    <w:p w14:paraId="5AC29AC6" w14:textId="74462372" w:rsidR="00A530E1" w:rsidRPr="00442D29" w:rsidRDefault="00A530E1" w:rsidP="00C73609">
      <w:pPr>
        <w:pStyle w:val="Normln1"/>
        <w:numPr>
          <w:ilvl w:val="0"/>
          <w:numId w:val="11"/>
        </w:numPr>
        <w:rPr>
          <w:rFonts w:asciiTheme="minorHAnsi" w:hAnsiTheme="minorHAnsi" w:cstheme="minorHAnsi"/>
        </w:rPr>
      </w:pPr>
      <w:r w:rsidRPr="00442D29">
        <w:rPr>
          <w:rFonts w:asciiTheme="minorHAnsi" w:hAnsiTheme="minorHAnsi" w:cstheme="minorHAnsi"/>
        </w:rPr>
        <w:t xml:space="preserve">Státní politika životního prostředí </w:t>
      </w:r>
      <w:r w:rsidR="00B02FEA" w:rsidRPr="00442D29">
        <w:rPr>
          <w:rFonts w:asciiTheme="minorHAnsi" w:hAnsiTheme="minorHAnsi" w:cstheme="minorHAnsi"/>
        </w:rPr>
        <w:t>2030 s výhledem do 2050 (2021)</w:t>
      </w:r>
    </w:p>
    <w:p w14:paraId="76B87AEA" w14:textId="6D9D77C8" w:rsidR="00A530E1" w:rsidRPr="00442D29" w:rsidRDefault="00A530E1" w:rsidP="00C73609">
      <w:pPr>
        <w:pStyle w:val="Normln1"/>
        <w:numPr>
          <w:ilvl w:val="0"/>
          <w:numId w:val="11"/>
        </w:numPr>
        <w:rPr>
          <w:rFonts w:asciiTheme="minorHAnsi" w:hAnsiTheme="minorHAnsi" w:cstheme="minorHAnsi"/>
        </w:rPr>
      </w:pPr>
      <w:r w:rsidRPr="00442D29">
        <w:rPr>
          <w:rFonts w:asciiTheme="minorHAnsi" w:hAnsiTheme="minorHAnsi" w:cstheme="minorHAnsi"/>
        </w:rPr>
        <w:t xml:space="preserve">Státní program ochrany přírody a krajiny ČR </w:t>
      </w:r>
      <w:r w:rsidR="007B59C9" w:rsidRPr="00442D29">
        <w:rPr>
          <w:rFonts w:asciiTheme="minorHAnsi" w:hAnsiTheme="minorHAnsi" w:cstheme="minorHAnsi"/>
        </w:rPr>
        <w:t>pro období 2020 - 2025</w:t>
      </w:r>
      <w:r w:rsidRPr="00442D29">
        <w:rPr>
          <w:rFonts w:asciiTheme="minorHAnsi" w:hAnsiTheme="minorHAnsi" w:cstheme="minorHAnsi"/>
        </w:rPr>
        <w:t xml:space="preserve">, </w:t>
      </w:r>
      <w:r w:rsidR="007B59C9" w:rsidRPr="00442D29">
        <w:rPr>
          <w:rFonts w:asciiTheme="minorHAnsi" w:hAnsiTheme="minorHAnsi" w:cstheme="minorHAnsi"/>
        </w:rPr>
        <w:t>(2020)</w:t>
      </w:r>
    </w:p>
    <w:p w14:paraId="1E504CCF" w14:textId="751DD6BB" w:rsidR="00A530E1" w:rsidRPr="00442D29" w:rsidRDefault="00A530E1" w:rsidP="00C73609">
      <w:pPr>
        <w:pStyle w:val="Normln1"/>
        <w:numPr>
          <w:ilvl w:val="0"/>
          <w:numId w:val="11"/>
        </w:numPr>
        <w:rPr>
          <w:rFonts w:asciiTheme="minorHAnsi" w:hAnsiTheme="minorHAnsi" w:cstheme="minorHAnsi"/>
        </w:rPr>
      </w:pPr>
      <w:r w:rsidRPr="00442D29">
        <w:rPr>
          <w:rFonts w:asciiTheme="minorHAnsi" w:hAnsiTheme="minorHAnsi" w:cstheme="minorHAnsi"/>
        </w:rPr>
        <w:t xml:space="preserve">Strategie ochrany biologické rozmanitosti ČR 2016 </w:t>
      </w:r>
      <w:r w:rsidR="007B59C9" w:rsidRPr="00442D29">
        <w:rPr>
          <w:rFonts w:asciiTheme="minorHAnsi" w:hAnsiTheme="minorHAnsi" w:cstheme="minorHAnsi"/>
        </w:rPr>
        <w:t>–</w:t>
      </w:r>
      <w:r w:rsidRPr="00442D29">
        <w:rPr>
          <w:rFonts w:asciiTheme="minorHAnsi" w:hAnsiTheme="minorHAnsi" w:cstheme="minorHAnsi"/>
        </w:rPr>
        <w:t xml:space="preserve"> 2025</w:t>
      </w:r>
      <w:r w:rsidR="007B59C9" w:rsidRPr="00442D29">
        <w:rPr>
          <w:rFonts w:asciiTheme="minorHAnsi" w:hAnsiTheme="minorHAnsi" w:cstheme="minorHAnsi"/>
        </w:rPr>
        <w:t xml:space="preserve">, </w:t>
      </w:r>
      <w:r w:rsidR="00E4629B" w:rsidRPr="00442D29">
        <w:rPr>
          <w:rFonts w:asciiTheme="minorHAnsi" w:hAnsiTheme="minorHAnsi" w:cstheme="minorHAnsi"/>
        </w:rPr>
        <w:t>(</w:t>
      </w:r>
      <w:r w:rsidR="007B59C9" w:rsidRPr="00442D29">
        <w:rPr>
          <w:rFonts w:asciiTheme="minorHAnsi" w:hAnsiTheme="minorHAnsi" w:cstheme="minorHAnsi"/>
        </w:rPr>
        <w:t>2016</w:t>
      </w:r>
      <w:r w:rsidR="00E4629B" w:rsidRPr="00442D29">
        <w:rPr>
          <w:rFonts w:asciiTheme="minorHAnsi" w:hAnsiTheme="minorHAnsi" w:cstheme="minorHAnsi"/>
        </w:rPr>
        <w:t>)</w:t>
      </w:r>
    </w:p>
    <w:p w14:paraId="099F66F6" w14:textId="14C3CD48" w:rsidR="00A530E1" w:rsidRPr="00442D29" w:rsidRDefault="00A530E1" w:rsidP="00C73609">
      <w:pPr>
        <w:pStyle w:val="Normln1"/>
        <w:numPr>
          <w:ilvl w:val="0"/>
          <w:numId w:val="11"/>
        </w:numPr>
        <w:rPr>
          <w:rFonts w:asciiTheme="minorHAnsi" w:hAnsiTheme="minorHAnsi" w:cstheme="minorHAnsi"/>
        </w:rPr>
      </w:pPr>
      <w:r w:rsidRPr="00442D29">
        <w:rPr>
          <w:rFonts w:asciiTheme="minorHAnsi" w:hAnsiTheme="minorHAnsi" w:cstheme="minorHAnsi"/>
        </w:rPr>
        <w:t>Zásady urbánní politiky (2017)</w:t>
      </w:r>
    </w:p>
    <w:p w14:paraId="433DA2F7" w14:textId="5E0A1F99" w:rsidR="00A530E1" w:rsidRPr="00442D29" w:rsidRDefault="00A530E1" w:rsidP="00C73609">
      <w:pPr>
        <w:pStyle w:val="Normln1"/>
        <w:numPr>
          <w:ilvl w:val="0"/>
          <w:numId w:val="11"/>
        </w:numPr>
        <w:rPr>
          <w:rFonts w:asciiTheme="minorHAnsi" w:hAnsiTheme="minorHAnsi" w:cstheme="minorHAnsi"/>
        </w:rPr>
      </w:pPr>
      <w:r w:rsidRPr="00442D29">
        <w:rPr>
          <w:rFonts w:asciiTheme="minorHAnsi" w:hAnsiTheme="minorHAnsi" w:cstheme="minorHAnsi"/>
        </w:rPr>
        <w:t>Koncepce řešení problematiky ochrany před povodněmi v České republice s využitím technických a přírodě blízkých opatření</w:t>
      </w:r>
      <w:r w:rsidR="00CF281B" w:rsidRPr="00442D29">
        <w:rPr>
          <w:rFonts w:asciiTheme="minorHAnsi" w:hAnsiTheme="minorHAnsi" w:cstheme="minorHAnsi"/>
        </w:rPr>
        <w:t>,</w:t>
      </w:r>
      <w:r w:rsidR="007B59C9" w:rsidRPr="00442D29">
        <w:rPr>
          <w:rFonts w:asciiTheme="minorHAnsi" w:hAnsiTheme="minorHAnsi" w:cstheme="minorHAnsi"/>
        </w:rPr>
        <w:t xml:space="preserve"> (2010)</w:t>
      </w:r>
    </w:p>
    <w:p w14:paraId="06580BED" w14:textId="20E0C38E" w:rsidR="005C367A" w:rsidRPr="00442D29" w:rsidRDefault="005C367A" w:rsidP="00C73609">
      <w:pPr>
        <w:pStyle w:val="Normln1"/>
        <w:numPr>
          <w:ilvl w:val="0"/>
          <w:numId w:val="11"/>
        </w:numPr>
        <w:rPr>
          <w:rFonts w:asciiTheme="minorHAnsi" w:hAnsiTheme="minorHAnsi" w:cstheme="minorHAnsi"/>
        </w:rPr>
      </w:pPr>
      <w:r w:rsidRPr="00442D29">
        <w:rPr>
          <w:rFonts w:asciiTheme="minorHAnsi" w:hAnsiTheme="minorHAnsi" w:cstheme="minorHAnsi"/>
        </w:rPr>
        <w:t>Strategie regionálního rozvoje ČR 202</w:t>
      </w:r>
      <w:r w:rsidR="002751F3" w:rsidRPr="00442D29">
        <w:rPr>
          <w:rFonts w:asciiTheme="minorHAnsi" w:hAnsiTheme="minorHAnsi" w:cstheme="minorHAnsi"/>
        </w:rPr>
        <w:t>1 + (2019)</w:t>
      </w:r>
    </w:p>
    <w:p w14:paraId="2EA1AF07" w14:textId="3E05B9E3" w:rsidR="00A530E1" w:rsidRPr="00442D29" w:rsidRDefault="00997104" w:rsidP="00C73609">
      <w:pPr>
        <w:pStyle w:val="Normln1"/>
        <w:numPr>
          <w:ilvl w:val="0"/>
          <w:numId w:val="11"/>
        </w:numPr>
        <w:rPr>
          <w:rFonts w:asciiTheme="minorHAnsi" w:hAnsiTheme="minorHAnsi" w:cstheme="minorHAnsi"/>
        </w:rPr>
      </w:pPr>
      <w:r w:rsidRPr="00442D29">
        <w:rPr>
          <w:rFonts w:asciiTheme="minorHAnsi" w:hAnsiTheme="minorHAnsi" w:cstheme="minorHAnsi"/>
        </w:rPr>
        <w:t>Aktualizace n</w:t>
      </w:r>
      <w:r w:rsidR="00A530E1" w:rsidRPr="00442D29">
        <w:rPr>
          <w:rFonts w:asciiTheme="minorHAnsi" w:hAnsiTheme="minorHAnsi" w:cstheme="minorHAnsi"/>
        </w:rPr>
        <w:t>árodní</w:t>
      </w:r>
      <w:r w:rsidRPr="00442D29">
        <w:rPr>
          <w:rFonts w:asciiTheme="minorHAnsi" w:hAnsiTheme="minorHAnsi" w:cstheme="minorHAnsi"/>
        </w:rPr>
        <w:t>ho</w:t>
      </w:r>
      <w:r w:rsidR="00A530E1" w:rsidRPr="00442D29">
        <w:rPr>
          <w:rFonts w:asciiTheme="minorHAnsi" w:hAnsiTheme="minorHAnsi" w:cstheme="minorHAnsi"/>
        </w:rPr>
        <w:t xml:space="preserve"> program</w:t>
      </w:r>
      <w:r w:rsidRPr="00442D29">
        <w:rPr>
          <w:rFonts w:asciiTheme="minorHAnsi" w:hAnsiTheme="minorHAnsi" w:cstheme="minorHAnsi"/>
        </w:rPr>
        <w:t>u</w:t>
      </w:r>
      <w:r w:rsidR="00A530E1" w:rsidRPr="00442D29">
        <w:rPr>
          <w:rFonts w:asciiTheme="minorHAnsi" w:hAnsiTheme="minorHAnsi" w:cstheme="minorHAnsi"/>
        </w:rPr>
        <w:t xml:space="preserve"> snižování emisí ČR (20</w:t>
      </w:r>
      <w:r w:rsidRPr="00442D29">
        <w:rPr>
          <w:rFonts w:asciiTheme="minorHAnsi" w:hAnsiTheme="minorHAnsi" w:cstheme="minorHAnsi"/>
        </w:rPr>
        <w:t>19</w:t>
      </w:r>
      <w:r w:rsidR="00A530E1" w:rsidRPr="00442D29">
        <w:rPr>
          <w:rFonts w:asciiTheme="minorHAnsi" w:hAnsiTheme="minorHAnsi" w:cstheme="minorHAnsi"/>
        </w:rPr>
        <w:t>)</w:t>
      </w:r>
      <w:r w:rsidRPr="00442D29">
        <w:rPr>
          <w:rStyle w:val="Odkaznakoment"/>
        </w:rPr>
        <w:t xml:space="preserve"> </w:t>
      </w:r>
    </w:p>
    <w:p w14:paraId="2CE2E28A" w14:textId="66FDF309" w:rsidR="00AD3CD0" w:rsidRPr="00442D29" w:rsidRDefault="00AD3CD0" w:rsidP="00C73609">
      <w:pPr>
        <w:pStyle w:val="Normln1"/>
        <w:numPr>
          <w:ilvl w:val="0"/>
          <w:numId w:val="11"/>
        </w:numPr>
        <w:rPr>
          <w:rFonts w:asciiTheme="minorHAnsi" w:hAnsiTheme="minorHAnsi" w:cstheme="minorHAnsi"/>
        </w:rPr>
      </w:pPr>
      <w:r w:rsidRPr="00442D29">
        <w:rPr>
          <w:rFonts w:asciiTheme="minorHAnsi" w:hAnsiTheme="minorHAnsi" w:cstheme="minorHAnsi"/>
        </w:rPr>
        <w:t>Strategie přizpůsobení se změně klimatu v podmínkách ČR, 20</w:t>
      </w:r>
      <w:r w:rsidR="0081542B">
        <w:rPr>
          <w:rFonts w:asciiTheme="minorHAnsi" w:hAnsiTheme="minorHAnsi" w:cstheme="minorHAnsi"/>
        </w:rPr>
        <w:t>21</w:t>
      </w:r>
      <w:r w:rsidRPr="00442D29">
        <w:rPr>
          <w:rFonts w:asciiTheme="minorHAnsi" w:hAnsiTheme="minorHAnsi" w:cstheme="minorHAnsi"/>
        </w:rPr>
        <w:t xml:space="preserve"> </w:t>
      </w:r>
    </w:p>
    <w:p w14:paraId="0BE750F9" w14:textId="293D3F2D" w:rsidR="00A530E1" w:rsidRPr="00442D29" w:rsidRDefault="00A530E1" w:rsidP="00C73609">
      <w:pPr>
        <w:pStyle w:val="Normln1"/>
        <w:numPr>
          <w:ilvl w:val="0"/>
          <w:numId w:val="11"/>
        </w:numPr>
        <w:rPr>
          <w:rFonts w:asciiTheme="minorHAnsi" w:hAnsiTheme="minorHAnsi" w:cstheme="minorHAnsi"/>
        </w:rPr>
      </w:pPr>
      <w:r w:rsidRPr="00442D29">
        <w:rPr>
          <w:rFonts w:asciiTheme="minorHAnsi" w:hAnsiTheme="minorHAnsi" w:cstheme="minorHAnsi"/>
        </w:rPr>
        <w:t xml:space="preserve">Politika ochrany klimatu </w:t>
      </w:r>
      <w:r w:rsidR="00E3508C" w:rsidRPr="00442D29">
        <w:rPr>
          <w:rFonts w:asciiTheme="minorHAnsi" w:hAnsiTheme="minorHAnsi" w:cstheme="minorHAnsi"/>
        </w:rPr>
        <w:t xml:space="preserve">v </w:t>
      </w:r>
      <w:r w:rsidRPr="00442D29">
        <w:rPr>
          <w:rFonts w:asciiTheme="minorHAnsi" w:hAnsiTheme="minorHAnsi" w:cstheme="minorHAnsi"/>
        </w:rPr>
        <w:t>ČR (2017)</w:t>
      </w:r>
    </w:p>
    <w:p w14:paraId="441A2A56" w14:textId="61E4777E" w:rsidR="00A530E1" w:rsidRPr="00442D29" w:rsidRDefault="00A530E1" w:rsidP="00C73609">
      <w:pPr>
        <w:pStyle w:val="Normln1"/>
        <w:numPr>
          <w:ilvl w:val="0"/>
          <w:numId w:val="11"/>
        </w:numPr>
        <w:rPr>
          <w:rFonts w:asciiTheme="minorHAnsi" w:hAnsiTheme="minorHAnsi" w:cstheme="minorHAnsi"/>
        </w:rPr>
      </w:pPr>
      <w:r w:rsidRPr="00442D29">
        <w:rPr>
          <w:rFonts w:asciiTheme="minorHAnsi" w:hAnsiTheme="minorHAnsi" w:cstheme="minorHAnsi"/>
        </w:rPr>
        <w:t xml:space="preserve">Státní energetická koncepce </w:t>
      </w:r>
      <w:r w:rsidR="00E3508C" w:rsidRPr="00442D29">
        <w:rPr>
          <w:rFonts w:asciiTheme="minorHAnsi" w:hAnsiTheme="minorHAnsi" w:cstheme="minorHAnsi"/>
        </w:rPr>
        <w:t>České republiky</w:t>
      </w:r>
      <w:r w:rsidR="00384CB6" w:rsidRPr="00442D29">
        <w:rPr>
          <w:rFonts w:asciiTheme="minorHAnsi" w:hAnsiTheme="minorHAnsi" w:cstheme="minorHAnsi"/>
        </w:rPr>
        <w:t xml:space="preserve"> </w:t>
      </w:r>
      <w:r w:rsidRPr="00442D29">
        <w:rPr>
          <w:rFonts w:asciiTheme="minorHAnsi" w:hAnsiTheme="minorHAnsi" w:cstheme="minorHAnsi"/>
        </w:rPr>
        <w:t>(201</w:t>
      </w:r>
      <w:r w:rsidR="00E3508C" w:rsidRPr="00442D29">
        <w:rPr>
          <w:rFonts w:asciiTheme="minorHAnsi" w:hAnsiTheme="minorHAnsi" w:cstheme="minorHAnsi"/>
        </w:rPr>
        <w:t>5</w:t>
      </w:r>
      <w:r w:rsidRPr="00442D29">
        <w:rPr>
          <w:rFonts w:asciiTheme="minorHAnsi" w:hAnsiTheme="minorHAnsi" w:cstheme="minorHAnsi"/>
        </w:rPr>
        <w:t>)</w:t>
      </w:r>
    </w:p>
    <w:p w14:paraId="3AD702D4" w14:textId="77777777" w:rsidR="00A530E1" w:rsidRPr="00082D8C" w:rsidRDefault="00A530E1" w:rsidP="00C73609">
      <w:pPr>
        <w:pStyle w:val="Normln1"/>
        <w:numPr>
          <w:ilvl w:val="0"/>
          <w:numId w:val="11"/>
        </w:numPr>
        <w:rPr>
          <w:rFonts w:asciiTheme="minorHAnsi" w:hAnsiTheme="minorHAnsi" w:cstheme="minorHAnsi"/>
        </w:rPr>
      </w:pPr>
      <w:r w:rsidRPr="00082D8C">
        <w:rPr>
          <w:rFonts w:asciiTheme="minorHAnsi" w:hAnsiTheme="minorHAnsi" w:cstheme="minorHAnsi"/>
        </w:rPr>
        <w:t>Dopravní sektorová strategie, II. fáze – střednědobý plán rozvoje dopravní infrastruktury s dlouhodobým výhledem (2017)</w:t>
      </w:r>
    </w:p>
    <w:p w14:paraId="659453D5" w14:textId="374D7405" w:rsidR="00A530E1" w:rsidRPr="00082D8C" w:rsidRDefault="00A530E1" w:rsidP="00C73609">
      <w:pPr>
        <w:pStyle w:val="Normln1"/>
        <w:numPr>
          <w:ilvl w:val="0"/>
          <w:numId w:val="11"/>
        </w:numPr>
        <w:rPr>
          <w:rFonts w:asciiTheme="minorHAnsi" w:hAnsiTheme="minorHAnsi" w:cstheme="minorHAnsi"/>
        </w:rPr>
      </w:pPr>
      <w:r w:rsidRPr="00082D8C">
        <w:rPr>
          <w:rFonts w:asciiTheme="minorHAnsi" w:hAnsiTheme="minorHAnsi" w:cstheme="minorHAnsi"/>
        </w:rPr>
        <w:t xml:space="preserve">Dopravní politika </w:t>
      </w:r>
      <w:r w:rsidR="00336197">
        <w:rPr>
          <w:rFonts w:asciiTheme="minorHAnsi" w:hAnsiTheme="minorHAnsi" w:cstheme="minorHAnsi"/>
        </w:rPr>
        <w:t xml:space="preserve">České republiky 2021 – 2027 </w:t>
      </w:r>
      <w:r w:rsidRPr="00082D8C">
        <w:rPr>
          <w:rFonts w:asciiTheme="minorHAnsi" w:hAnsiTheme="minorHAnsi" w:cstheme="minorHAnsi"/>
        </w:rPr>
        <w:t>s výhledem do roku 2050</w:t>
      </w:r>
      <w:r w:rsidR="00E3508C">
        <w:rPr>
          <w:rFonts w:asciiTheme="minorHAnsi" w:hAnsiTheme="minorHAnsi" w:cstheme="minorHAnsi"/>
        </w:rPr>
        <w:t xml:space="preserve">, </w:t>
      </w:r>
      <w:r w:rsidR="00336197">
        <w:rPr>
          <w:rFonts w:asciiTheme="minorHAnsi" w:hAnsiTheme="minorHAnsi" w:cstheme="minorHAnsi"/>
        </w:rPr>
        <w:t>2021</w:t>
      </w:r>
    </w:p>
    <w:p w14:paraId="066103E6" w14:textId="77777777" w:rsidR="00A530E1" w:rsidRDefault="00A530E1" w:rsidP="00C73609">
      <w:pPr>
        <w:pStyle w:val="Normln1"/>
        <w:numPr>
          <w:ilvl w:val="0"/>
          <w:numId w:val="11"/>
        </w:numPr>
        <w:rPr>
          <w:rFonts w:asciiTheme="minorHAnsi" w:hAnsiTheme="minorHAnsi" w:cstheme="minorHAnsi"/>
        </w:rPr>
      </w:pPr>
      <w:r w:rsidRPr="00082D8C">
        <w:rPr>
          <w:rFonts w:asciiTheme="minorHAnsi" w:hAnsiTheme="minorHAnsi" w:cstheme="minorHAnsi"/>
        </w:rPr>
        <w:t>Surovinová politika ČR v oblasti nerostných surovin a jejich zdrojů (2017)</w:t>
      </w:r>
    </w:p>
    <w:p w14:paraId="555F5444" w14:textId="6D0930B5" w:rsidR="00913C7A" w:rsidRPr="00082D8C" w:rsidRDefault="00913C7A" w:rsidP="00C73609">
      <w:pPr>
        <w:pStyle w:val="Normln1"/>
        <w:numPr>
          <w:ilvl w:val="0"/>
          <w:numId w:val="11"/>
        </w:numPr>
        <w:rPr>
          <w:rFonts w:asciiTheme="minorHAnsi" w:hAnsiTheme="minorHAnsi" w:cstheme="minorHAnsi"/>
        </w:rPr>
      </w:pPr>
      <w:r w:rsidRPr="00442D29">
        <w:rPr>
          <w:rFonts w:asciiTheme="minorHAnsi" w:hAnsiTheme="minorHAnsi" w:cstheme="minorHAnsi"/>
        </w:rPr>
        <w:t>Strategie ochrany před povodněmi pro území ČR</w:t>
      </w:r>
      <w:r>
        <w:rPr>
          <w:rFonts w:asciiTheme="minorHAnsi" w:hAnsiTheme="minorHAnsi" w:cstheme="minorHAnsi"/>
        </w:rPr>
        <w:t xml:space="preserve"> (2002)</w:t>
      </w:r>
    </w:p>
    <w:p w14:paraId="5B06124A" w14:textId="77777777" w:rsidR="00A530E1" w:rsidRPr="00082D8C" w:rsidRDefault="00A530E1" w:rsidP="00C73609">
      <w:pPr>
        <w:pStyle w:val="Normln1"/>
        <w:numPr>
          <w:ilvl w:val="0"/>
          <w:numId w:val="11"/>
        </w:numPr>
        <w:rPr>
          <w:rFonts w:asciiTheme="minorHAnsi" w:hAnsiTheme="minorHAnsi" w:cstheme="minorHAnsi"/>
        </w:rPr>
      </w:pPr>
      <w:r w:rsidRPr="00082D8C">
        <w:rPr>
          <w:rFonts w:asciiTheme="minorHAnsi" w:hAnsiTheme="minorHAnsi" w:cstheme="minorHAnsi"/>
        </w:rPr>
        <w:t>Plán hlavních povodí ČR 2007 – 2027 (2007)</w:t>
      </w:r>
    </w:p>
    <w:p w14:paraId="12F898C5" w14:textId="77777777" w:rsidR="00A530E1" w:rsidRPr="00082D8C" w:rsidRDefault="00A530E1" w:rsidP="00C73609">
      <w:pPr>
        <w:pStyle w:val="Normln1"/>
        <w:numPr>
          <w:ilvl w:val="0"/>
          <w:numId w:val="11"/>
        </w:numPr>
        <w:rPr>
          <w:rFonts w:asciiTheme="minorHAnsi" w:hAnsiTheme="minorHAnsi" w:cstheme="minorHAnsi"/>
        </w:rPr>
      </w:pPr>
      <w:r w:rsidRPr="00082D8C">
        <w:rPr>
          <w:rFonts w:asciiTheme="minorHAnsi" w:hAnsiTheme="minorHAnsi" w:cstheme="minorHAnsi"/>
        </w:rPr>
        <w:t>Plán odpadového hospodářství ČR pro období 2015-2024 (2015)</w:t>
      </w:r>
    </w:p>
    <w:p w14:paraId="66098904" w14:textId="14C8F784" w:rsidR="00A530E1" w:rsidRPr="00082D8C" w:rsidRDefault="00A530E1" w:rsidP="00C73609">
      <w:pPr>
        <w:pStyle w:val="Normln1"/>
        <w:numPr>
          <w:ilvl w:val="0"/>
          <w:numId w:val="11"/>
        </w:numPr>
        <w:rPr>
          <w:rFonts w:asciiTheme="minorHAnsi" w:hAnsiTheme="minorHAnsi" w:cstheme="minorHAnsi"/>
        </w:rPr>
      </w:pPr>
      <w:r w:rsidRPr="00082D8C">
        <w:rPr>
          <w:rFonts w:asciiTheme="minorHAnsi" w:hAnsiTheme="minorHAnsi" w:cstheme="minorHAnsi"/>
        </w:rPr>
        <w:t xml:space="preserve">Politika druhotných surovin ČR </w:t>
      </w:r>
      <w:r w:rsidR="00E3508C">
        <w:rPr>
          <w:rFonts w:asciiTheme="minorHAnsi" w:hAnsiTheme="minorHAnsi" w:cstheme="minorHAnsi"/>
        </w:rPr>
        <w:t xml:space="preserve">2019 - 2022 </w:t>
      </w:r>
      <w:r w:rsidRPr="00082D8C">
        <w:rPr>
          <w:rFonts w:asciiTheme="minorHAnsi" w:hAnsiTheme="minorHAnsi" w:cstheme="minorHAnsi"/>
        </w:rPr>
        <w:t>(201</w:t>
      </w:r>
      <w:r w:rsidR="00E3508C">
        <w:rPr>
          <w:rFonts w:asciiTheme="minorHAnsi" w:hAnsiTheme="minorHAnsi" w:cstheme="minorHAnsi"/>
        </w:rPr>
        <w:t>9</w:t>
      </w:r>
      <w:r w:rsidRPr="00082D8C">
        <w:rPr>
          <w:rFonts w:asciiTheme="minorHAnsi" w:hAnsiTheme="minorHAnsi" w:cstheme="minorHAnsi"/>
        </w:rPr>
        <w:t>)</w:t>
      </w:r>
    </w:p>
    <w:p w14:paraId="16DA5B49" w14:textId="77777777" w:rsidR="00A530E1" w:rsidRPr="00082D8C" w:rsidRDefault="00A530E1" w:rsidP="00C73609">
      <w:pPr>
        <w:pStyle w:val="Normln1"/>
        <w:numPr>
          <w:ilvl w:val="0"/>
          <w:numId w:val="11"/>
        </w:numPr>
        <w:rPr>
          <w:rFonts w:asciiTheme="minorHAnsi" w:hAnsiTheme="minorHAnsi" w:cstheme="minorHAnsi"/>
        </w:rPr>
      </w:pPr>
      <w:r w:rsidRPr="00082D8C">
        <w:rPr>
          <w:rFonts w:asciiTheme="minorHAnsi" w:hAnsiTheme="minorHAnsi" w:cstheme="minorHAnsi"/>
        </w:rPr>
        <w:t>Strategický plán hlavního města Prahy, aktualizace (2016)</w:t>
      </w:r>
    </w:p>
    <w:p w14:paraId="51ECCA86" w14:textId="77777777" w:rsidR="00A530E1" w:rsidRPr="00082D8C" w:rsidRDefault="00A530E1" w:rsidP="00C73609">
      <w:pPr>
        <w:pStyle w:val="Normln1"/>
        <w:numPr>
          <w:ilvl w:val="0"/>
          <w:numId w:val="11"/>
        </w:numPr>
        <w:rPr>
          <w:rFonts w:asciiTheme="minorHAnsi" w:hAnsiTheme="minorHAnsi" w:cstheme="minorHAnsi"/>
        </w:rPr>
      </w:pPr>
      <w:r w:rsidRPr="00082D8C">
        <w:rPr>
          <w:rFonts w:asciiTheme="minorHAnsi" w:hAnsiTheme="minorHAnsi" w:cstheme="minorHAnsi"/>
        </w:rPr>
        <w:t>Územní energetická koncepce hl. m. Prahy 2013 – 2033 (2014)</w:t>
      </w:r>
    </w:p>
    <w:p w14:paraId="042249B4" w14:textId="77777777" w:rsidR="00A530E1" w:rsidRPr="00082D8C" w:rsidRDefault="00A530E1" w:rsidP="00C73609">
      <w:pPr>
        <w:pStyle w:val="Normln1"/>
        <w:numPr>
          <w:ilvl w:val="0"/>
          <w:numId w:val="11"/>
        </w:numPr>
        <w:rPr>
          <w:rFonts w:asciiTheme="minorHAnsi" w:hAnsiTheme="minorHAnsi" w:cstheme="minorHAnsi"/>
        </w:rPr>
      </w:pPr>
      <w:r w:rsidRPr="00082D8C">
        <w:rPr>
          <w:rFonts w:asciiTheme="minorHAnsi" w:hAnsiTheme="minorHAnsi" w:cstheme="minorHAnsi"/>
        </w:rPr>
        <w:t>Krajský plán odpadového hospodářství hl. m. Prahy 2016 – 2025 (2015)</w:t>
      </w:r>
    </w:p>
    <w:p w14:paraId="32723BC2" w14:textId="77777777" w:rsidR="00A530E1" w:rsidRPr="00082D8C" w:rsidRDefault="00A530E1" w:rsidP="00C73609">
      <w:pPr>
        <w:pStyle w:val="Normln1"/>
        <w:numPr>
          <w:ilvl w:val="0"/>
          <w:numId w:val="11"/>
        </w:numPr>
        <w:rPr>
          <w:rFonts w:asciiTheme="minorHAnsi" w:hAnsiTheme="minorHAnsi" w:cstheme="minorHAnsi"/>
        </w:rPr>
      </w:pPr>
      <w:r w:rsidRPr="00082D8C">
        <w:rPr>
          <w:rFonts w:asciiTheme="minorHAnsi" w:hAnsiTheme="minorHAnsi" w:cstheme="minorHAnsi"/>
        </w:rPr>
        <w:t>Prognóza, koncepce a strategie ochrany přírody a krajiny v Praze (2008)</w:t>
      </w:r>
    </w:p>
    <w:p w14:paraId="636B523F" w14:textId="77777777" w:rsidR="00A530E1" w:rsidRPr="00442D29" w:rsidRDefault="00A530E1" w:rsidP="00C73609">
      <w:pPr>
        <w:pStyle w:val="Normln1"/>
        <w:numPr>
          <w:ilvl w:val="0"/>
          <w:numId w:val="11"/>
        </w:numPr>
        <w:rPr>
          <w:rFonts w:asciiTheme="minorHAnsi" w:hAnsiTheme="minorHAnsi" w:cstheme="minorHAnsi"/>
        </w:rPr>
      </w:pPr>
      <w:r w:rsidRPr="00442D29">
        <w:rPr>
          <w:rFonts w:asciiTheme="minorHAnsi" w:hAnsiTheme="minorHAnsi" w:cstheme="minorHAnsi"/>
        </w:rPr>
        <w:t>Koncepce péče o zeleň v hl. m. Praze (2010)</w:t>
      </w:r>
    </w:p>
    <w:p w14:paraId="273F33BF" w14:textId="77777777" w:rsidR="00A530E1" w:rsidRPr="00442D29" w:rsidRDefault="00A530E1" w:rsidP="00C73609">
      <w:pPr>
        <w:pStyle w:val="Normln1"/>
        <w:numPr>
          <w:ilvl w:val="0"/>
          <w:numId w:val="11"/>
        </w:numPr>
        <w:rPr>
          <w:rFonts w:asciiTheme="minorHAnsi" w:hAnsiTheme="minorHAnsi" w:cstheme="minorHAnsi"/>
        </w:rPr>
      </w:pPr>
      <w:r w:rsidRPr="00442D29">
        <w:rPr>
          <w:rFonts w:asciiTheme="minorHAnsi" w:hAnsiTheme="minorHAnsi" w:cstheme="minorHAnsi"/>
        </w:rPr>
        <w:t>Zásady rozvoje pěší dopravy na území hl. m. Prahy (2010)</w:t>
      </w:r>
    </w:p>
    <w:p w14:paraId="3EB0FFB4" w14:textId="7CCC3527" w:rsidR="00A530E1" w:rsidRPr="00442D29" w:rsidRDefault="00A530E1" w:rsidP="00C73609">
      <w:pPr>
        <w:pStyle w:val="Normln1"/>
        <w:numPr>
          <w:ilvl w:val="0"/>
          <w:numId w:val="11"/>
        </w:numPr>
        <w:rPr>
          <w:rFonts w:asciiTheme="minorHAnsi" w:hAnsiTheme="minorHAnsi" w:cstheme="minorHAnsi"/>
        </w:rPr>
      </w:pPr>
      <w:r w:rsidRPr="00442D29">
        <w:rPr>
          <w:rFonts w:asciiTheme="minorHAnsi" w:hAnsiTheme="minorHAnsi" w:cstheme="minorHAnsi"/>
        </w:rPr>
        <w:t>Program zlepšování kvality ovzduší aglomerace Praha – CZ01 (20</w:t>
      </w:r>
      <w:r w:rsidR="00C635A0" w:rsidRPr="00442D29">
        <w:rPr>
          <w:rFonts w:asciiTheme="minorHAnsi" w:hAnsiTheme="minorHAnsi" w:cstheme="minorHAnsi"/>
        </w:rPr>
        <w:t>21</w:t>
      </w:r>
      <w:r w:rsidRPr="00442D29">
        <w:rPr>
          <w:rFonts w:asciiTheme="minorHAnsi" w:hAnsiTheme="minorHAnsi" w:cstheme="minorHAnsi"/>
        </w:rPr>
        <w:t>)</w:t>
      </w:r>
      <w:r w:rsidR="00C635A0" w:rsidRPr="00442D29">
        <w:rPr>
          <w:rStyle w:val="Odkaznakoment"/>
        </w:rPr>
        <w:t xml:space="preserve"> </w:t>
      </w:r>
    </w:p>
    <w:p w14:paraId="274E63A6" w14:textId="41200DD5" w:rsidR="00A530E1" w:rsidRPr="00442D29" w:rsidRDefault="00A530E1" w:rsidP="00C73609">
      <w:pPr>
        <w:pStyle w:val="Normln1"/>
        <w:numPr>
          <w:ilvl w:val="0"/>
          <w:numId w:val="11"/>
        </w:numPr>
        <w:rPr>
          <w:rFonts w:asciiTheme="minorHAnsi" w:hAnsiTheme="minorHAnsi" w:cstheme="minorHAnsi"/>
        </w:rPr>
      </w:pPr>
      <w:r w:rsidRPr="00442D29">
        <w:rPr>
          <w:rFonts w:asciiTheme="minorHAnsi" w:hAnsiTheme="minorHAnsi" w:cstheme="minorHAnsi"/>
        </w:rPr>
        <w:t>Plán</w:t>
      </w:r>
      <w:r w:rsidR="0048209B" w:rsidRPr="00442D29">
        <w:rPr>
          <w:rFonts w:asciiTheme="minorHAnsi" w:hAnsiTheme="minorHAnsi" w:cstheme="minorHAnsi"/>
        </w:rPr>
        <w:t xml:space="preserve"> </w:t>
      </w:r>
      <w:r w:rsidR="00CF281B" w:rsidRPr="00442D29">
        <w:rPr>
          <w:rFonts w:asciiTheme="minorHAnsi" w:hAnsiTheme="minorHAnsi" w:cstheme="minorHAnsi"/>
        </w:rPr>
        <w:t>dílčího</w:t>
      </w:r>
      <w:r w:rsidRPr="00442D29">
        <w:rPr>
          <w:rFonts w:asciiTheme="minorHAnsi" w:hAnsiTheme="minorHAnsi" w:cstheme="minorHAnsi"/>
        </w:rPr>
        <w:t xml:space="preserve"> povodí Dolní Vltavy</w:t>
      </w:r>
      <w:r w:rsidR="00C16BCB" w:rsidRPr="00442D29">
        <w:rPr>
          <w:rFonts w:asciiTheme="minorHAnsi" w:hAnsiTheme="minorHAnsi" w:cstheme="minorHAnsi"/>
        </w:rPr>
        <w:t xml:space="preserve"> (2014)</w:t>
      </w:r>
    </w:p>
    <w:p w14:paraId="0551A72F" w14:textId="05BF772E" w:rsidR="00A530E1" w:rsidRPr="00442D29" w:rsidRDefault="00A530E1" w:rsidP="00C73609">
      <w:pPr>
        <w:pStyle w:val="Normln1"/>
        <w:numPr>
          <w:ilvl w:val="0"/>
          <w:numId w:val="11"/>
        </w:numPr>
        <w:rPr>
          <w:rFonts w:asciiTheme="minorHAnsi" w:hAnsiTheme="minorHAnsi" w:cstheme="minorHAnsi"/>
        </w:rPr>
      </w:pPr>
      <w:r w:rsidRPr="00442D29">
        <w:rPr>
          <w:rFonts w:asciiTheme="minorHAnsi" w:hAnsiTheme="minorHAnsi" w:cstheme="minorHAnsi"/>
        </w:rPr>
        <w:t xml:space="preserve">Plán </w:t>
      </w:r>
      <w:r w:rsidR="00CF281B" w:rsidRPr="00442D29">
        <w:rPr>
          <w:rFonts w:asciiTheme="minorHAnsi" w:hAnsiTheme="minorHAnsi" w:cstheme="minorHAnsi"/>
        </w:rPr>
        <w:t xml:space="preserve">dílčího </w:t>
      </w:r>
      <w:r w:rsidRPr="00442D29">
        <w:rPr>
          <w:rFonts w:asciiTheme="minorHAnsi" w:hAnsiTheme="minorHAnsi" w:cstheme="minorHAnsi"/>
        </w:rPr>
        <w:t>povodí Berounky</w:t>
      </w:r>
      <w:r w:rsidR="00C16BCB" w:rsidRPr="00442D29">
        <w:rPr>
          <w:rFonts w:asciiTheme="minorHAnsi" w:hAnsiTheme="minorHAnsi" w:cstheme="minorHAnsi"/>
        </w:rPr>
        <w:t xml:space="preserve"> (2014)</w:t>
      </w:r>
    </w:p>
    <w:p w14:paraId="28875B51" w14:textId="1D4BC82D" w:rsidR="00A530E1" w:rsidRPr="00442D29" w:rsidRDefault="00A530E1" w:rsidP="00C73609">
      <w:pPr>
        <w:pStyle w:val="Normln1"/>
        <w:numPr>
          <w:ilvl w:val="0"/>
          <w:numId w:val="11"/>
        </w:numPr>
        <w:rPr>
          <w:rFonts w:asciiTheme="minorHAnsi" w:hAnsiTheme="minorHAnsi" w:cstheme="minorHAnsi"/>
        </w:rPr>
      </w:pPr>
      <w:r w:rsidRPr="00442D29">
        <w:rPr>
          <w:rFonts w:asciiTheme="minorHAnsi" w:hAnsiTheme="minorHAnsi" w:cstheme="minorHAnsi"/>
        </w:rPr>
        <w:t xml:space="preserve">Plán </w:t>
      </w:r>
      <w:r w:rsidR="00CF281B" w:rsidRPr="00442D29">
        <w:rPr>
          <w:rFonts w:asciiTheme="minorHAnsi" w:hAnsiTheme="minorHAnsi" w:cstheme="minorHAnsi"/>
        </w:rPr>
        <w:t xml:space="preserve">dílčího </w:t>
      </w:r>
      <w:r w:rsidRPr="00442D29">
        <w:rPr>
          <w:rFonts w:asciiTheme="minorHAnsi" w:hAnsiTheme="minorHAnsi" w:cstheme="minorHAnsi"/>
        </w:rPr>
        <w:t>povodí Horního a středního Labe</w:t>
      </w:r>
      <w:r w:rsidR="0048209B" w:rsidRPr="00442D29">
        <w:rPr>
          <w:rFonts w:asciiTheme="minorHAnsi" w:hAnsiTheme="minorHAnsi" w:cstheme="minorHAnsi"/>
        </w:rPr>
        <w:t>, II. plánovací období (2015 – 2021)</w:t>
      </w:r>
    </w:p>
    <w:p w14:paraId="6BC6F077" w14:textId="77777777" w:rsidR="00A530E1" w:rsidRPr="00082D8C" w:rsidRDefault="00A530E1" w:rsidP="00C73609">
      <w:pPr>
        <w:rPr>
          <w:rFonts w:asciiTheme="minorHAnsi" w:hAnsiTheme="minorHAnsi" w:cstheme="minorHAnsi"/>
        </w:rPr>
      </w:pPr>
    </w:p>
    <w:p w14:paraId="4A03EE5B" w14:textId="77777777" w:rsidR="00A530E1" w:rsidRPr="00082D8C" w:rsidRDefault="00A530E1" w:rsidP="00C73609">
      <w:pPr>
        <w:rPr>
          <w:rFonts w:asciiTheme="minorHAnsi" w:hAnsiTheme="minorHAnsi" w:cstheme="minorHAnsi"/>
        </w:rPr>
        <w:sectPr w:rsidR="00A530E1" w:rsidRPr="00082D8C" w:rsidSect="003D5DF2">
          <w:footerReference w:type="default" r:id="rId21"/>
          <w:pgSz w:w="11906" w:h="16838"/>
          <w:pgMar w:top="1418" w:right="1418" w:bottom="1418" w:left="1418" w:header="708" w:footer="708" w:gutter="0"/>
          <w:cols w:space="708"/>
          <w:docGrid w:linePitch="360"/>
        </w:sectPr>
      </w:pPr>
    </w:p>
    <w:tbl>
      <w:tblPr>
        <w:tblW w:w="1432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firstRow="1" w:lastRow="0" w:firstColumn="1" w:lastColumn="0" w:noHBand="0" w:noVBand="0"/>
      </w:tblPr>
      <w:tblGrid>
        <w:gridCol w:w="5351"/>
        <w:gridCol w:w="998"/>
        <w:gridCol w:w="7979"/>
      </w:tblGrid>
      <w:tr w:rsidR="00A530E1" w:rsidRPr="00082D8C" w14:paraId="02F599F3" w14:textId="77777777" w:rsidTr="00E047F4">
        <w:trPr>
          <w:tblHeader/>
        </w:trPr>
        <w:tc>
          <w:tcPr>
            <w:tcW w:w="5351" w:type="dxa"/>
            <w:tcBorders>
              <w:bottom w:val="single" w:sz="12" w:space="0" w:color="auto"/>
            </w:tcBorders>
            <w:shd w:val="clear" w:color="auto" w:fill="auto"/>
            <w:vAlign w:val="center"/>
          </w:tcPr>
          <w:p w14:paraId="13DBECE8" w14:textId="0037B78B" w:rsidR="00A530E1" w:rsidRPr="00082D8C" w:rsidRDefault="00A530E1" w:rsidP="00C73609">
            <w:pPr>
              <w:spacing w:before="60" w:after="60" w:line="240" w:lineRule="auto"/>
              <w:ind w:left="60" w:right="60"/>
              <w:jc w:val="center"/>
              <w:rPr>
                <w:rFonts w:asciiTheme="minorHAnsi" w:hAnsiTheme="minorHAnsi" w:cstheme="minorHAnsi"/>
                <w:b/>
                <w:sz w:val="18"/>
                <w:szCs w:val="18"/>
              </w:rPr>
            </w:pPr>
            <w:bookmarkStart w:id="15" w:name="_Hlk33431462"/>
            <w:r w:rsidRPr="00082D8C">
              <w:rPr>
                <w:rFonts w:asciiTheme="minorHAnsi" w:hAnsiTheme="minorHAnsi" w:cstheme="minorHAnsi"/>
                <w:b/>
                <w:sz w:val="18"/>
                <w:szCs w:val="18"/>
              </w:rPr>
              <w:t>K</w:t>
            </w:r>
            <w:r w:rsidR="0061204F" w:rsidRPr="00082D8C">
              <w:rPr>
                <w:rFonts w:asciiTheme="minorHAnsi" w:hAnsiTheme="minorHAnsi" w:cstheme="minorHAnsi"/>
                <w:b/>
                <w:sz w:val="18"/>
                <w:szCs w:val="18"/>
              </w:rPr>
              <w:t>oncepce</w:t>
            </w:r>
          </w:p>
        </w:tc>
        <w:tc>
          <w:tcPr>
            <w:tcW w:w="998" w:type="dxa"/>
            <w:tcBorders>
              <w:bottom w:val="single" w:sz="12" w:space="0" w:color="auto"/>
            </w:tcBorders>
            <w:shd w:val="clear" w:color="auto" w:fill="auto"/>
            <w:vAlign w:val="center"/>
          </w:tcPr>
          <w:p w14:paraId="771C3D92" w14:textId="3AC7563F" w:rsidR="00A530E1" w:rsidRPr="00082D8C" w:rsidRDefault="00A530E1" w:rsidP="00C73609">
            <w:pPr>
              <w:spacing w:before="60" w:after="60" w:line="240" w:lineRule="auto"/>
              <w:ind w:left="60" w:right="60"/>
              <w:jc w:val="center"/>
              <w:rPr>
                <w:rFonts w:asciiTheme="minorHAnsi" w:hAnsiTheme="minorHAnsi" w:cstheme="minorHAnsi"/>
                <w:b/>
                <w:sz w:val="18"/>
                <w:szCs w:val="18"/>
              </w:rPr>
            </w:pPr>
            <w:r w:rsidRPr="00082D8C">
              <w:rPr>
                <w:rFonts w:asciiTheme="minorHAnsi" w:hAnsiTheme="minorHAnsi" w:cstheme="minorHAnsi"/>
                <w:b/>
                <w:sz w:val="18"/>
                <w:szCs w:val="18"/>
              </w:rPr>
              <w:t>V</w:t>
            </w:r>
            <w:r w:rsidR="0061204F" w:rsidRPr="00082D8C">
              <w:rPr>
                <w:rFonts w:asciiTheme="minorHAnsi" w:hAnsiTheme="minorHAnsi" w:cstheme="minorHAnsi"/>
                <w:b/>
                <w:sz w:val="18"/>
                <w:szCs w:val="18"/>
              </w:rPr>
              <w:t>ztah</w:t>
            </w:r>
            <w:r w:rsidRPr="00082D8C">
              <w:rPr>
                <w:rFonts w:asciiTheme="minorHAnsi" w:hAnsiTheme="minorHAnsi" w:cstheme="minorHAnsi"/>
                <w:b/>
                <w:sz w:val="18"/>
                <w:szCs w:val="18"/>
              </w:rPr>
              <w:t xml:space="preserve"> A5 ZÚR HMP </w:t>
            </w:r>
            <w:r w:rsidR="0061204F" w:rsidRPr="00082D8C">
              <w:rPr>
                <w:rFonts w:asciiTheme="minorHAnsi" w:hAnsiTheme="minorHAnsi" w:cstheme="minorHAnsi"/>
                <w:b/>
                <w:sz w:val="18"/>
                <w:szCs w:val="18"/>
              </w:rPr>
              <w:t>k dané koncepci</w:t>
            </w:r>
          </w:p>
        </w:tc>
        <w:tc>
          <w:tcPr>
            <w:tcW w:w="7979" w:type="dxa"/>
            <w:tcBorders>
              <w:bottom w:val="single" w:sz="12" w:space="0" w:color="auto"/>
            </w:tcBorders>
            <w:shd w:val="clear" w:color="auto" w:fill="auto"/>
            <w:vAlign w:val="center"/>
          </w:tcPr>
          <w:p w14:paraId="1172FA36" w14:textId="0E3BD7A4" w:rsidR="00A530E1" w:rsidRPr="00082D8C" w:rsidRDefault="00A530E1" w:rsidP="00C73609">
            <w:pPr>
              <w:spacing w:before="60" w:after="60" w:line="240" w:lineRule="auto"/>
              <w:ind w:left="60" w:right="60"/>
              <w:jc w:val="center"/>
              <w:rPr>
                <w:rFonts w:asciiTheme="minorHAnsi" w:hAnsiTheme="minorHAnsi" w:cstheme="minorHAnsi"/>
                <w:b/>
                <w:sz w:val="18"/>
                <w:szCs w:val="18"/>
              </w:rPr>
            </w:pPr>
            <w:r w:rsidRPr="00082D8C">
              <w:rPr>
                <w:rFonts w:asciiTheme="minorHAnsi" w:hAnsiTheme="minorHAnsi" w:cstheme="minorHAnsi"/>
                <w:b/>
                <w:sz w:val="18"/>
                <w:szCs w:val="18"/>
              </w:rPr>
              <w:t>K</w:t>
            </w:r>
            <w:r w:rsidR="0061204F" w:rsidRPr="00082D8C">
              <w:rPr>
                <w:rFonts w:asciiTheme="minorHAnsi" w:hAnsiTheme="minorHAnsi" w:cstheme="minorHAnsi"/>
                <w:b/>
                <w:sz w:val="18"/>
                <w:szCs w:val="18"/>
              </w:rPr>
              <w:t>omentář</w:t>
            </w:r>
            <w:r w:rsidRPr="00082D8C">
              <w:rPr>
                <w:rFonts w:asciiTheme="minorHAnsi" w:hAnsiTheme="minorHAnsi" w:cstheme="minorHAnsi"/>
                <w:b/>
                <w:sz w:val="18"/>
                <w:szCs w:val="18"/>
              </w:rPr>
              <w:t xml:space="preserve"> SEA</w:t>
            </w:r>
          </w:p>
        </w:tc>
      </w:tr>
      <w:tr w:rsidR="00A530E1" w:rsidRPr="00082D8C" w14:paraId="13023D51" w14:textId="77777777" w:rsidTr="00E047F4">
        <w:tc>
          <w:tcPr>
            <w:tcW w:w="14328" w:type="dxa"/>
            <w:gridSpan w:val="3"/>
            <w:tcBorders>
              <w:top w:val="single" w:sz="12" w:space="0" w:color="auto"/>
              <w:bottom w:val="single" w:sz="12" w:space="0" w:color="auto"/>
            </w:tcBorders>
            <w:shd w:val="clear" w:color="auto" w:fill="auto"/>
            <w:vAlign w:val="center"/>
          </w:tcPr>
          <w:p w14:paraId="231FB8D3" w14:textId="719EDFC3" w:rsidR="00A530E1" w:rsidRPr="00082D8C" w:rsidRDefault="00A530E1" w:rsidP="00C73609">
            <w:pPr>
              <w:spacing w:before="60" w:after="60" w:line="240" w:lineRule="auto"/>
              <w:ind w:left="60" w:right="60"/>
              <w:rPr>
                <w:rFonts w:asciiTheme="minorHAnsi" w:hAnsiTheme="minorHAnsi" w:cstheme="minorHAnsi"/>
                <w:b/>
                <w:sz w:val="18"/>
                <w:szCs w:val="18"/>
              </w:rPr>
            </w:pPr>
            <w:r w:rsidRPr="00082D8C">
              <w:rPr>
                <w:rFonts w:asciiTheme="minorHAnsi" w:hAnsiTheme="minorHAnsi" w:cstheme="minorHAnsi"/>
                <w:b/>
                <w:sz w:val="18"/>
                <w:szCs w:val="18"/>
              </w:rPr>
              <w:t>R</w:t>
            </w:r>
            <w:r w:rsidR="0061204F" w:rsidRPr="00082D8C">
              <w:rPr>
                <w:rFonts w:asciiTheme="minorHAnsi" w:hAnsiTheme="minorHAnsi" w:cstheme="minorHAnsi"/>
                <w:b/>
                <w:sz w:val="18"/>
                <w:szCs w:val="18"/>
              </w:rPr>
              <w:t>epublikové koncepce a strategické dokumenty</w:t>
            </w:r>
          </w:p>
        </w:tc>
      </w:tr>
      <w:tr w:rsidR="00A530E1" w:rsidRPr="00082D8C" w14:paraId="0607875B" w14:textId="77777777" w:rsidTr="00E047F4">
        <w:tc>
          <w:tcPr>
            <w:tcW w:w="5351" w:type="dxa"/>
            <w:tcBorders>
              <w:top w:val="single" w:sz="12" w:space="0" w:color="auto"/>
            </w:tcBorders>
            <w:vAlign w:val="center"/>
          </w:tcPr>
          <w:p w14:paraId="57F6FB8E" w14:textId="1565A727" w:rsidR="00A530E1" w:rsidRPr="00442D29" w:rsidRDefault="00A530E1" w:rsidP="00F36847">
            <w:pPr>
              <w:spacing w:before="60" w:after="60" w:line="240" w:lineRule="auto"/>
              <w:ind w:left="60" w:right="60"/>
              <w:rPr>
                <w:rFonts w:asciiTheme="minorHAnsi" w:hAnsiTheme="minorHAnsi" w:cstheme="minorHAnsi"/>
                <w:sz w:val="18"/>
                <w:szCs w:val="18"/>
              </w:rPr>
            </w:pPr>
            <w:r w:rsidRPr="00442D29">
              <w:rPr>
                <w:rFonts w:asciiTheme="minorHAnsi" w:hAnsiTheme="minorHAnsi" w:cstheme="minorHAnsi"/>
                <w:sz w:val="18"/>
                <w:szCs w:val="18"/>
              </w:rPr>
              <w:t>Politika územního rozvoje ČR,</w:t>
            </w:r>
            <w:r w:rsidR="009D7089" w:rsidRPr="00442D29">
              <w:rPr>
                <w:rFonts w:asciiTheme="minorHAnsi" w:hAnsiTheme="minorHAnsi" w:cstheme="minorHAnsi"/>
                <w:sz w:val="18"/>
                <w:szCs w:val="18"/>
              </w:rPr>
              <w:t xml:space="preserve"> ve znění aktualizace č. 1, 2, 3</w:t>
            </w:r>
            <w:r w:rsidR="00CA0DE1" w:rsidRPr="00442D29">
              <w:rPr>
                <w:rFonts w:asciiTheme="minorHAnsi" w:hAnsiTheme="minorHAnsi" w:cstheme="minorHAnsi"/>
                <w:sz w:val="18"/>
                <w:szCs w:val="18"/>
              </w:rPr>
              <w:t>, 4</w:t>
            </w:r>
            <w:r w:rsidR="009D7089" w:rsidRPr="00442D29">
              <w:rPr>
                <w:rFonts w:asciiTheme="minorHAnsi" w:hAnsiTheme="minorHAnsi" w:cstheme="minorHAnsi"/>
                <w:sz w:val="18"/>
                <w:szCs w:val="18"/>
              </w:rPr>
              <w:t xml:space="preserve"> a 5 (202</w:t>
            </w:r>
            <w:r w:rsidR="00CA0DE1" w:rsidRPr="00442D29">
              <w:rPr>
                <w:rFonts w:asciiTheme="minorHAnsi" w:hAnsiTheme="minorHAnsi" w:cstheme="minorHAnsi"/>
                <w:sz w:val="18"/>
                <w:szCs w:val="18"/>
              </w:rPr>
              <w:t>1</w:t>
            </w:r>
            <w:r w:rsidR="009D7089" w:rsidRPr="00442D29">
              <w:rPr>
                <w:rFonts w:asciiTheme="minorHAnsi" w:hAnsiTheme="minorHAnsi" w:cstheme="minorHAnsi"/>
                <w:sz w:val="18"/>
                <w:szCs w:val="18"/>
              </w:rPr>
              <w:t>)</w:t>
            </w:r>
          </w:p>
        </w:tc>
        <w:tc>
          <w:tcPr>
            <w:tcW w:w="998" w:type="dxa"/>
            <w:tcBorders>
              <w:top w:val="single" w:sz="12" w:space="0" w:color="auto"/>
            </w:tcBorders>
            <w:vAlign w:val="center"/>
          </w:tcPr>
          <w:p w14:paraId="391D5A17" w14:textId="77777777" w:rsidR="00A530E1" w:rsidRPr="00442D29" w:rsidRDefault="00A530E1" w:rsidP="00C73609">
            <w:pPr>
              <w:spacing w:before="60" w:after="60" w:line="240" w:lineRule="auto"/>
              <w:ind w:left="60" w:right="60"/>
              <w:jc w:val="center"/>
              <w:rPr>
                <w:rFonts w:asciiTheme="minorHAnsi" w:hAnsiTheme="minorHAnsi" w:cstheme="minorHAnsi"/>
                <w:sz w:val="18"/>
                <w:szCs w:val="18"/>
              </w:rPr>
            </w:pPr>
            <w:r w:rsidRPr="00442D29">
              <w:rPr>
                <w:rFonts w:asciiTheme="minorHAnsi" w:hAnsiTheme="minorHAnsi" w:cstheme="minorHAnsi"/>
                <w:sz w:val="18"/>
                <w:szCs w:val="18"/>
              </w:rPr>
              <w:t>3</w:t>
            </w:r>
          </w:p>
        </w:tc>
        <w:tc>
          <w:tcPr>
            <w:tcW w:w="7979" w:type="dxa"/>
            <w:tcBorders>
              <w:top w:val="single" w:sz="12" w:space="0" w:color="auto"/>
            </w:tcBorders>
            <w:vAlign w:val="center"/>
          </w:tcPr>
          <w:p w14:paraId="36160696" w14:textId="301D00D9" w:rsidR="00A530E1" w:rsidRPr="00442D29" w:rsidRDefault="00A530E1" w:rsidP="004C0F92">
            <w:pPr>
              <w:spacing w:before="60" w:after="60" w:line="240" w:lineRule="auto"/>
              <w:ind w:left="60" w:right="60"/>
              <w:rPr>
                <w:rFonts w:asciiTheme="minorHAnsi" w:hAnsiTheme="minorHAnsi" w:cstheme="minorHAnsi"/>
                <w:sz w:val="18"/>
                <w:szCs w:val="18"/>
              </w:rPr>
            </w:pPr>
            <w:r w:rsidRPr="00442D29">
              <w:rPr>
                <w:rFonts w:asciiTheme="minorHAnsi" w:hAnsiTheme="minorHAnsi" w:cstheme="minorHAnsi"/>
                <w:sz w:val="18"/>
                <w:szCs w:val="18"/>
              </w:rPr>
              <w:t>A5 ZÚR HMP je zpracována v souladu s republikovými prioritami územního rozvoje stanoven</w:t>
            </w:r>
            <w:r w:rsidR="004C0F92" w:rsidRPr="00442D29">
              <w:rPr>
                <w:rFonts w:asciiTheme="minorHAnsi" w:hAnsiTheme="minorHAnsi" w:cstheme="minorHAnsi"/>
                <w:sz w:val="18"/>
                <w:szCs w:val="18"/>
              </w:rPr>
              <w:t>ými</w:t>
            </w:r>
            <w:r w:rsidRPr="00442D29">
              <w:rPr>
                <w:rFonts w:asciiTheme="minorHAnsi" w:hAnsiTheme="minorHAnsi" w:cstheme="minorHAnsi"/>
                <w:sz w:val="18"/>
                <w:szCs w:val="18"/>
              </w:rPr>
              <w:t xml:space="preserve"> PÚR ČR.</w:t>
            </w:r>
            <w:r w:rsidR="004C0F92" w:rsidRPr="00442D29">
              <w:rPr>
                <w:rFonts w:asciiTheme="minorHAnsi" w:hAnsiTheme="minorHAnsi" w:cstheme="minorHAnsi"/>
                <w:sz w:val="18"/>
                <w:szCs w:val="18"/>
              </w:rPr>
              <w:t xml:space="preserve"> A5 ZÚR HMP v souladu s PÚR ČR stanovuje priority územního plánování pro účelné a hospodárné uspořádání hl.</w:t>
            </w:r>
            <w:r w:rsidR="00384CB6" w:rsidRPr="00442D29">
              <w:rPr>
                <w:rFonts w:asciiTheme="minorHAnsi" w:hAnsiTheme="minorHAnsi" w:cstheme="minorHAnsi"/>
                <w:sz w:val="18"/>
                <w:szCs w:val="18"/>
              </w:rPr>
              <w:t xml:space="preserve"> </w:t>
            </w:r>
            <w:r w:rsidR="004C0F92" w:rsidRPr="00442D29">
              <w:rPr>
                <w:rFonts w:asciiTheme="minorHAnsi" w:hAnsiTheme="minorHAnsi" w:cstheme="minorHAnsi"/>
                <w:sz w:val="18"/>
                <w:szCs w:val="18"/>
              </w:rPr>
              <w:t>m. Prahy. Priority jsou stanoveny pro pilíř environmentální, hospodářský a sociální.</w:t>
            </w:r>
            <w:r w:rsidR="00F50982" w:rsidRPr="00442D29">
              <w:rPr>
                <w:rFonts w:asciiTheme="minorHAnsi" w:hAnsiTheme="minorHAnsi" w:cstheme="minorHAnsi"/>
                <w:sz w:val="18"/>
                <w:szCs w:val="18"/>
              </w:rPr>
              <w:t xml:space="preserve"> </w:t>
            </w:r>
            <w:r w:rsidR="004C0F92" w:rsidRPr="00442D29">
              <w:rPr>
                <w:rFonts w:asciiTheme="minorHAnsi" w:hAnsiTheme="minorHAnsi" w:cstheme="minorHAnsi"/>
                <w:sz w:val="18"/>
                <w:szCs w:val="18"/>
              </w:rPr>
              <w:t>A5 ZÚR HMP v souladu s PÚR vymezuje Metropolitní rozvojovou oblast, která je vymezena v rozsahu správní hranice hl. m. Prahy. Specifické oblasti republikového významu nejsou na území hl. m. Prahy vymezeny. A5 ZÚR HMP respektuje koridory dopravní a technické infrastruktury</w:t>
            </w:r>
            <w:r w:rsidR="0086291F" w:rsidRPr="00442D29">
              <w:rPr>
                <w:rFonts w:asciiTheme="minorHAnsi" w:hAnsiTheme="minorHAnsi" w:cstheme="minorHAnsi"/>
                <w:sz w:val="18"/>
                <w:szCs w:val="18"/>
              </w:rPr>
              <w:t xml:space="preserve"> sledované PÚR ČR. Tyto koridory jsou sledovány platnými ZÚR hl.</w:t>
            </w:r>
            <w:r w:rsidR="00384CB6" w:rsidRPr="00442D29">
              <w:rPr>
                <w:rFonts w:asciiTheme="minorHAnsi" w:hAnsiTheme="minorHAnsi" w:cstheme="minorHAnsi"/>
                <w:sz w:val="18"/>
                <w:szCs w:val="18"/>
              </w:rPr>
              <w:t xml:space="preserve"> </w:t>
            </w:r>
            <w:r w:rsidR="0086291F" w:rsidRPr="00442D29">
              <w:rPr>
                <w:rFonts w:asciiTheme="minorHAnsi" w:hAnsiTheme="minorHAnsi" w:cstheme="minorHAnsi"/>
                <w:sz w:val="18"/>
                <w:szCs w:val="18"/>
              </w:rPr>
              <w:t>m.</w:t>
            </w:r>
            <w:r w:rsidR="00384CB6" w:rsidRPr="00442D29">
              <w:rPr>
                <w:rFonts w:asciiTheme="minorHAnsi" w:hAnsiTheme="minorHAnsi" w:cstheme="minorHAnsi"/>
                <w:sz w:val="18"/>
                <w:szCs w:val="18"/>
              </w:rPr>
              <w:t xml:space="preserve"> </w:t>
            </w:r>
            <w:r w:rsidR="0086291F" w:rsidRPr="00442D29">
              <w:rPr>
                <w:rFonts w:asciiTheme="minorHAnsi" w:hAnsiTheme="minorHAnsi" w:cstheme="minorHAnsi"/>
                <w:sz w:val="18"/>
                <w:szCs w:val="18"/>
              </w:rPr>
              <w:t xml:space="preserve">Prahy a nejsou předmětem řešení A5 ZÚR HMP. </w:t>
            </w:r>
          </w:p>
        </w:tc>
      </w:tr>
      <w:tr w:rsidR="00A530E1" w:rsidRPr="00082D8C" w14:paraId="3B1E46D1" w14:textId="77777777" w:rsidTr="00E047F4">
        <w:tc>
          <w:tcPr>
            <w:tcW w:w="5351" w:type="dxa"/>
            <w:vAlign w:val="center"/>
          </w:tcPr>
          <w:p w14:paraId="69E05FE2" w14:textId="77777777" w:rsidR="00A530E1" w:rsidRPr="00442D29" w:rsidRDefault="00A530E1" w:rsidP="00C73609">
            <w:pPr>
              <w:spacing w:before="60" w:after="60" w:line="240" w:lineRule="auto"/>
              <w:ind w:left="60" w:right="60"/>
              <w:rPr>
                <w:rFonts w:asciiTheme="minorHAnsi" w:hAnsiTheme="minorHAnsi" w:cstheme="minorHAnsi"/>
                <w:sz w:val="18"/>
                <w:szCs w:val="18"/>
              </w:rPr>
            </w:pPr>
            <w:r w:rsidRPr="00442D29">
              <w:rPr>
                <w:rFonts w:asciiTheme="minorHAnsi" w:hAnsiTheme="minorHAnsi" w:cstheme="minorHAnsi"/>
                <w:sz w:val="18"/>
                <w:szCs w:val="18"/>
              </w:rPr>
              <w:t>Strategický rámec udržitelného rozvoje ČR 2030</w:t>
            </w:r>
          </w:p>
        </w:tc>
        <w:tc>
          <w:tcPr>
            <w:tcW w:w="998" w:type="dxa"/>
            <w:vAlign w:val="center"/>
          </w:tcPr>
          <w:p w14:paraId="5FCB5949" w14:textId="77777777" w:rsidR="00A530E1" w:rsidRPr="00442D29" w:rsidRDefault="00A530E1" w:rsidP="00C73609">
            <w:pPr>
              <w:spacing w:before="60" w:after="60" w:line="240" w:lineRule="auto"/>
              <w:ind w:left="60" w:right="60"/>
              <w:jc w:val="center"/>
              <w:rPr>
                <w:rFonts w:asciiTheme="minorHAnsi" w:hAnsiTheme="minorHAnsi" w:cstheme="minorHAnsi"/>
                <w:sz w:val="18"/>
                <w:szCs w:val="18"/>
              </w:rPr>
            </w:pPr>
            <w:r w:rsidRPr="00442D29">
              <w:rPr>
                <w:rFonts w:asciiTheme="minorHAnsi" w:hAnsiTheme="minorHAnsi" w:cstheme="minorHAnsi"/>
                <w:sz w:val="18"/>
                <w:szCs w:val="18"/>
              </w:rPr>
              <w:t>2</w:t>
            </w:r>
          </w:p>
        </w:tc>
        <w:tc>
          <w:tcPr>
            <w:tcW w:w="7979" w:type="dxa"/>
            <w:vAlign w:val="center"/>
          </w:tcPr>
          <w:p w14:paraId="172D2CD9" w14:textId="77777777" w:rsidR="00A530E1" w:rsidRPr="00442D29" w:rsidRDefault="00A530E1" w:rsidP="00C73609">
            <w:pPr>
              <w:spacing w:before="60" w:after="60" w:line="240" w:lineRule="auto"/>
              <w:ind w:left="60" w:right="60"/>
              <w:rPr>
                <w:rFonts w:asciiTheme="minorHAnsi" w:hAnsiTheme="minorHAnsi" w:cstheme="minorHAnsi"/>
                <w:sz w:val="18"/>
                <w:szCs w:val="18"/>
              </w:rPr>
            </w:pPr>
            <w:r w:rsidRPr="00442D29">
              <w:rPr>
                <w:rFonts w:asciiTheme="minorHAnsi" w:hAnsiTheme="minorHAnsi" w:cstheme="minorHAnsi"/>
                <w:sz w:val="18"/>
                <w:szCs w:val="18"/>
              </w:rPr>
              <w:t>A5 ZÚR HMP přispívá k dosažení priorit Strategického rámce udržitelného rozvoje ČR 2030 především prostřednictvím stanovených priorit územního plánování a část</w:t>
            </w:r>
            <w:r w:rsidR="005E1FB3" w:rsidRPr="00442D29">
              <w:rPr>
                <w:rFonts w:asciiTheme="minorHAnsi" w:hAnsiTheme="minorHAnsi" w:cstheme="minorHAnsi"/>
                <w:sz w:val="18"/>
                <w:szCs w:val="18"/>
              </w:rPr>
              <w:t>mi</w:t>
            </w:r>
            <w:r w:rsidRPr="00442D29">
              <w:rPr>
                <w:rFonts w:asciiTheme="minorHAnsi" w:hAnsiTheme="minorHAnsi" w:cstheme="minorHAnsi"/>
                <w:sz w:val="18"/>
                <w:szCs w:val="18"/>
              </w:rPr>
              <w:t xml:space="preserve"> ZÚR</w:t>
            </w:r>
            <w:r w:rsidR="005E1FB3" w:rsidRPr="00442D29">
              <w:rPr>
                <w:rFonts w:asciiTheme="minorHAnsi" w:hAnsiTheme="minorHAnsi" w:cstheme="minorHAnsi"/>
                <w:sz w:val="18"/>
                <w:szCs w:val="18"/>
              </w:rPr>
              <w:t>, které se t</w:t>
            </w:r>
            <w:r w:rsidRPr="00442D29">
              <w:rPr>
                <w:rFonts w:asciiTheme="minorHAnsi" w:hAnsiTheme="minorHAnsi" w:cstheme="minorHAnsi"/>
                <w:sz w:val="18"/>
                <w:szCs w:val="18"/>
              </w:rPr>
              <w:t>ýkají ochrany přírodních a krajinných hodnot (stanovení cílových kvalit krajiny a formulování územních podmínek pro zachování nebo dosažení cílové kvality</w:t>
            </w:r>
            <w:r w:rsidR="005E1FB3" w:rsidRPr="00442D29">
              <w:rPr>
                <w:rFonts w:asciiTheme="minorHAnsi" w:hAnsiTheme="minorHAnsi" w:cstheme="minorHAnsi"/>
                <w:sz w:val="18"/>
                <w:szCs w:val="18"/>
              </w:rPr>
              <w:t>)</w:t>
            </w:r>
            <w:r w:rsidRPr="00442D29">
              <w:rPr>
                <w:rFonts w:asciiTheme="minorHAnsi" w:hAnsiTheme="minorHAnsi" w:cstheme="minorHAnsi"/>
                <w:sz w:val="18"/>
                <w:szCs w:val="18"/>
              </w:rPr>
              <w:t xml:space="preserve">. </w:t>
            </w:r>
          </w:p>
        </w:tc>
      </w:tr>
      <w:tr w:rsidR="00A530E1" w:rsidRPr="00082D8C" w14:paraId="09989857" w14:textId="77777777" w:rsidTr="00E047F4">
        <w:tc>
          <w:tcPr>
            <w:tcW w:w="5351" w:type="dxa"/>
            <w:vAlign w:val="center"/>
          </w:tcPr>
          <w:p w14:paraId="138F8C6E" w14:textId="2AB07E84" w:rsidR="00A530E1" w:rsidRPr="00442D29" w:rsidRDefault="00B02FEA" w:rsidP="005859B5">
            <w:pPr>
              <w:spacing w:before="60" w:after="60" w:line="240" w:lineRule="auto"/>
              <w:ind w:left="60" w:right="60"/>
              <w:rPr>
                <w:rFonts w:asciiTheme="minorHAnsi" w:hAnsiTheme="minorHAnsi" w:cstheme="minorHAnsi"/>
                <w:sz w:val="18"/>
                <w:szCs w:val="18"/>
              </w:rPr>
            </w:pPr>
            <w:r w:rsidRPr="00442D29">
              <w:rPr>
                <w:rFonts w:asciiTheme="minorHAnsi" w:hAnsiTheme="minorHAnsi" w:cstheme="minorHAnsi"/>
                <w:sz w:val="18"/>
                <w:szCs w:val="18"/>
              </w:rPr>
              <w:t>Státní politika životního prostředí 2030 s výhledem do 2050 (2021)</w:t>
            </w:r>
          </w:p>
        </w:tc>
        <w:tc>
          <w:tcPr>
            <w:tcW w:w="998" w:type="dxa"/>
            <w:vAlign w:val="center"/>
          </w:tcPr>
          <w:p w14:paraId="050B1CE6" w14:textId="77777777" w:rsidR="00A530E1" w:rsidRPr="00442D29" w:rsidRDefault="00A530E1" w:rsidP="00C73609">
            <w:pPr>
              <w:spacing w:before="60" w:after="60" w:line="240" w:lineRule="auto"/>
              <w:ind w:left="60" w:right="60"/>
              <w:jc w:val="center"/>
              <w:rPr>
                <w:rFonts w:asciiTheme="minorHAnsi" w:hAnsiTheme="minorHAnsi" w:cstheme="minorHAnsi"/>
                <w:sz w:val="18"/>
                <w:szCs w:val="18"/>
              </w:rPr>
            </w:pPr>
            <w:r w:rsidRPr="00442D29">
              <w:rPr>
                <w:rFonts w:asciiTheme="minorHAnsi" w:hAnsiTheme="minorHAnsi" w:cstheme="minorHAnsi"/>
                <w:sz w:val="18"/>
                <w:szCs w:val="18"/>
              </w:rPr>
              <w:t>2</w:t>
            </w:r>
          </w:p>
        </w:tc>
        <w:tc>
          <w:tcPr>
            <w:tcW w:w="7979" w:type="dxa"/>
            <w:vAlign w:val="center"/>
          </w:tcPr>
          <w:p w14:paraId="16605B3B" w14:textId="3ED8F02B" w:rsidR="00A530E1" w:rsidRPr="00442D29" w:rsidRDefault="00A530E1" w:rsidP="005859B5">
            <w:pPr>
              <w:spacing w:before="60" w:after="60" w:line="240" w:lineRule="auto"/>
              <w:ind w:left="60" w:right="60"/>
              <w:rPr>
                <w:rFonts w:asciiTheme="minorHAnsi" w:hAnsiTheme="minorHAnsi" w:cstheme="minorHAnsi"/>
                <w:sz w:val="18"/>
                <w:szCs w:val="18"/>
              </w:rPr>
            </w:pPr>
            <w:r w:rsidRPr="00442D29">
              <w:rPr>
                <w:rFonts w:asciiTheme="minorHAnsi" w:hAnsiTheme="minorHAnsi" w:cstheme="minorHAnsi"/>
                <w:sz w:val="18"/>
                <w:szCs w:val="18"/>
              </w:rPr>
              <w:t xml:space="preserve">A5 ZÚR HMP přispívá k dosažení priorit Státní politiky životního prostředí ČR především v oblastech týkajících se </w:t>
            </w:r>
            <w:r w:rsidR="00AD3B48" w:rsidRPr="00442D29">
              <w:rPr>
                <w:rFonts w:asciiTheme="minorHAnsi" w:hAnsiTheme="minorHAnsi" w:cstheme="minorHAnsi"/>
                <w:sz w:val="18"/>
                <w:szCs w:val="18"/>
              </w:rPr>
              <w:t xml:space="preserve">vytváření podmínek ke snížení emisní zátěže a zajištění zachování a podpory ekologické stability a biologické diverzity </w:t>
            </w:r>
            <w:r w:rsidRPr="00442D29">
              <w:rPr>
                <w:rFonts w:asciiTheme="minorHAnsi" w:hAnsiTheme="minorHAnsi" w:cstheme="minorHAnsi"/>
                <w:sz w:val="18"/>
                <w:szCs w:val="18"/>
              </w:rPr>
              <w:t>(</w:t>
            </w:r>
            <w:r w:rsidR="00AD3B48" w:rsidRPr="00442D29">
              <w:rPr>
                <w:rFonts w:asciiTheme="minorHAnsi" w:hAnsiTheme="minorHAnsi" w:cstheme="minorHAnsi"/>
                <w:sz w:val="18"/>
                <w:szCs w:val="18"/>
              </w:rPr>
              <w:t xml:space="preserve">stanovení priorit územního plánování, </w:t>
            </w:r>
            <w:r w:rsidRPr="00442D29">
              <w:rPr>
                <w:rFonts w:asciiTheme="minorHAnsi" w:hAnsiTheme="minorHAnsi" w:cstheme="minorHAnsi"/>
                <w:sz w:val="18"/>
                <w:szCs w:val="18"/>
              </w:rPr>
              <w:t>stanovení cílových kvalit krajiny a formulování územních podmínek pro zachování nebo dosažení cílové kvality)</w:t>
            </w:r>
            <w:r w:rsidR="009C47CB" w:rsidRPr="00442D29">
              <w:rPr>
                <w:rFonts w:asciiTheme="minorHAnsi" w:hAnsiTheme="minorHAnsi" w:cstheme="minorHAnsi"/>
                <w:sz w:val="18"/>
                <w:szCs w:val="18"/>
              </w:rPr>
              <w:t xml:space="preserve">. </w:t>
            </w:r>
          </w:p>
        </w:tc>
      </w:tr>
      <w:tr w:rsidR="006E205C" w:rsidRPr="00082D8C" w14:paraId="697C2AA7" w14:textId="77777777" w:rsidTr="00E047F4">
        <w:tc>
          <w:tcPr>
            <w:tcW w:w="5351" w:type="dxa"/>
            <w:vAlign w:val="center"/>
          </w:tcPr>
          <w:p w14:paraId="1D643DEE" w14:textId="6817B69C" w:rsidR="006E205C" w:rsidRPr="00442D29" w:rsidRDefault="006E205C" w:rsidP="00C73609">
            <w:pPr>
              <w:spacing w:before="60" w:after="60" w:line="240" w:lineRule="auto"/>
              <w:ind w:left="60" w:right="60"/>
              <w:rPr>
                <w:rFonts w:asciiTheme="minorHAnsi" w:hAnsiTheme="minorHAnsi" w:cstheme="minorHAnsi"/>
                <w:sz w:val="18"/>
                <w:szCs w:val="18"/>
              </w:rPr>
            </w:pPr>
            <w:r w:rsidRPr="00442D29">
              <w:rPr>
                <w:rFonts w:asciiTheme="minorHAnsi" w:hAnsiTheme="minorHAnsi" w:cstheme="minorHAnsi"/>
                <w:sz w:val="18"/>
                <w:szCs w:val="18"/>
              </w:rPr>
              <w:t>Zásady urbánní politiky (2017)</w:t>
            </w:r>
          </w:p>
        </w:tc>
        <w:tc>
          <w:tcPr>
            <w:tcW w:w="998" w:type="dxa"/>
            <w:vAlign w:val="center"/>
          </w:tcPr>
          <w:p w14:paraId="29A88763" w14:textId="5CFD82CA" w:rsidR="006E205C" w:rsidRPr="00442D29" w:rsidRDefault="00C45E7E" w:rsidP="00C73609">
            <w:pPr>
              <w:spacing w:before="60" w:after="60" w:line="240" w:lineRule="auto"/>
              <w:ind w:left="60" w:right="60"/>
              <w:jc w:val="center"/>
              <w:rPr>
                <w:rFonts w:asciiTheme="minorHAnsi" w:hAnsiTheme="minorHAnsi" w:cstheme="minorHAnsi"/>
                <w:sz w:val="18"/>
                <w:szCs w:val="18"/>
              </w:rPr>
            </w:pPr>
            <w:r w:rsidRPr="00442D29">
              <w:rPr>
                <w:rFonts w:asciiTheme="minorHAnsi" w:hAnsiTheme="minorHAnsi" w:cstheme="minorHAnsi"/>
                <w:sz w:val="18"/>
                <w:szCs w:val="18"/>
              </w:rPr>
              <w:t>2</w:t>
            </w:r>
          </w:p>
        </w:tc>
        <w:tc>
          <w:tcPr>
            <w:tcW w:w="7979" w:type="dxa"/>
            <w:vAlign w:val="center"/>
          </w:tcPr>
          <w:p w14:paraId="415EB615" w14:textId="30E1F289" w:rsidR="006E205C" w:rsidRPr="00442D29" w:rsidRDefault="00C45E7E" w:rsidP="00C73609">
            <w:pPr>
              <w:spacing w:before="60" w:after="60" w:line="240" w:lineRule="auto"/>
              <w:ind w:left="60" w:right="60"/>
              <w:rPr>
                <w:rFonts w:asciiTheme="minorHAnsi" w:hAnsiTheme="minorHAnsi" w:cstheme="minorHAnsi"/>
                <w:sz w:val="18"/>
                <w:szCs w:val="18"/>
              </w:rPr>
            </w:pPr>
            <w:r w:rsidRPr="00442D29">
              <w:rPr>
                <w:rFonts w:asciiTheme="minorHAnsi" w:hAnsiTheme="minorHAnsi" w:cstheme="minorHAnsi"/>
                <w:sz w:val="18"/>
                <w:szCs w:val="18"/>
              </w:rPr>
              <w:t xml:space="preserve">A5 ZÚR HMP přispává k dosažení zásad stanovených Zásadami urbánní politiky. Vytváří podmínky pro rozvoj Prahy ve smyslu požadující strategických a integrovaný přístup k rozvoji města. A5 ZÚR HMP přispívají k řešení problémů v dopravě, včetně dopravy železniční. </w:t>
            </w:r>
          </w:p>
        </w:tc>
      </w:tr>
      <w:tr w:rsidR="00A530E1" w:rsidRPr="00082D8C" w14:paraId="5A450A2C" w14:textId="77777777" w:rsidTr="00E047F4">
        <w:tc>
          <w:tcPr>
            <w:tcW w:w="5351" w:type="dxa"/>
            <w:vAlign w:val="center"/>
          </w:tcPr>
          <w:p w14:paraId="3E18F408" w14:textId="77777777" w:rsidR="00A530E1" w:rsidRPr="00442D29" w:rsidRDefault="00A530E1" w:rsidP="00C73609">
            <w:pPr>
              <w:spacing w:before="60" w:after="60" w:line="240" w:lineRule="auto"/>
              <w:ind w:left="60" w:right="60"/>
              <w:rPr>
                <w:rFonts w:asciiTheme="minorHAnsi" w:hAnsiTheme="minorHAnsi" w:cstheme="minorHAnsi"/>
                <w:sz w:val="18"/>
                <w:szCs w:val="18"/>
              </w:rPr>
            </w:pPr>
            <w:r w:rsidRPr="00442D29">
              <w:rPr>
                <w:rFonts w:asciiTheme="minorHAnsi" w:hAnsiTheme="minorHAnsi" w:cstheme="minorHAnsi"/>
                <w:sz w:val="18"/>
                <w:szCs w:val="18"/>
              </w:rPr>
              <w:t>Strategie ochrany biologické rozmanitosti ČR 2016 - 2025</w:t>
            </w:r>
          </w:p>
        </w:tc>
        <w:tc>
          <w:tcPr>
            <w:tcW w:w="998" w:type="dxa"/>
            <w:vAlign w:val="center"/>
          </w:tcPr>
          <w:p w14:paraId="5E56BA1C" w14:textId="77777777" w:rsidR="00A530E1" w:rsidRPr="00442D29" w:rsidRDefault="00A530E1" w:rsidP="00C73609">
            <w:pPr>
              <w:spacing w:before="60" w:after="60" w:line="240" w:lineRule="auto"/>
              <w:ind w:left="60" w:right="60"/>
              <w:jc w:val="center"/>
              <w:rPr>
                <w:rFonts w:asciiTheme="minorHAnsi" w:hAnsiTheme="minorHAnsi" w:cstheme="minorHAnsi"/>
                <w:sz w:val="18"/>
                <w:szCs w:val="18"/>
              </w:rPr>
            </w:pPr>
            <w:r w:rsidRPr="00442D29">
              <w:rPr>
                <w:rFonts w:asciiTheme="minorHAnsi" w:hAnsiTheme="minorHAnsi" w:cstheme="minorHAnsi"/>
                <w:sz w:val="18"/>
                <w:szCs w:val="18"/>
              </w:rPr>
              <w:t>2</w:t>
            </w:r>
          </w:p>
        </w:tc>
        <w:tc>
          <w:tcPr>
            <w:tcW w:w="7979" w:type="dxa"/>
            <w:vAlign w:val="center"/>
          </w:tcPr>
          <w:p w14:paraId="402EB0E5" w14:textId="77777777" w:rsidR="00A530E1" w:rsidRPr="00442D29" w:rsidRDefault="00A530E1" w:rsidP="00C73609">
            <w:pPr>
              <w:spacing w:before="60" w:after="60" w:line="240" w:lineRule="auto"/>
              <w:ind w:left="60" w:right="60"/>
              <w:rPr>
                <w:rFonts w:asciiTheme="minorHAnsi" w:hAnsiTheme="minorHAnsi" w:cstheme="minorHAnsi"/>
                <w:sz w:val="18"/>
                <w:szCs w:val="18"/>
              </w:rPr>
            </w:pPr>
            <w:r w:rsidRPr="00442D29">
              <w:rPr>
                <w:rFonts w:asciiTheme="minorHAnsi" w:hAnsiTheme="minorHAnsi" w:cstheme="minorHAnsi"/>
                <w:sz w:val="18"/>
                <w:szCs w:val="18"/>
              </w:rPr>
              <w:t xml:space="preserve">A5 ZÚR HMP přispívá k dosažení priorit Strategie biologické rozmanitosti ČR 2016 – 2025 především prostřednictvím vymezení skladebných částí ÚSES nadregionální a regionální úrovně. </w:t>
            </w:r>
          </w:p>
        </w:tc>
      </w:tr>
      <w:tr w:rsidR="00A530E1" w:rsidRPr="00082D8C" w14:paraId="72424E34" w14:textId="77777777" w:rsidTr="00E047F4">
        <w:tc>
          <w:tcPr>
            <w:tcW w:w="5351" w:type="dxa"/>
            <w:shd w:val="clear" w:color="auto" w:fill="FFFFFF"/>
            <w:vAlign w:val="center"/>
          </w:tcPr>
          <w:p w14:paraId="25A410AE" w14:textId="2382808F" w:rsidR="00A530E1" w:rsidRPr="00442D29" w:rsidRDefault="006A496C" w:rsidP="007951BB">
            <w:pPr>
              <w:spacing w:before="60" w:after="60" w:line="240" w:lineRule="auto"/>
              <w:ind w:left="60" w:right="60"/>
              <w:rPr>
                <w:rFonts w:asciiTheme="minorHAnsi" w:hAnsiTheme="minorHAnsi" w:cstheme="minorHAnsi"/>
                <w:sz w:val="18"/>
                <w:szCs w:val="18"/>
              </w:rPr>
            </w:pPr>
            <w:r w:rsidRPr="00442D29">
              <w:rPr>
                <w:rFonts w:asciiTheme="minorHAnsi" w:hAnsiTheme="minorHAnsi" w:cstheme="minorHAnsi"/>
                <w:sz w:val="18"/>
                <w:szCs w:val="18"/>
              </w:rPr>
              <w:t xml:space="preserve">Státní program ochrany přírody a krajiny ČR pro období 2020 - 2025 </w:t>
            </w:r>
          </w:p>
        </w:tc>
        <w:tc>
          <w:tcPr>
            <w:tcW w:w="998" w:type="dxa"/>
            <w:shd w:val="clear" w:color="auto" w:fill="FFFFFF"/>
            <w:vAlign w:val="center"/>
          </w:tcPr>
          <w:p w14:paraId="22209CC2" w14:textId="77777777" w:rsidR="00A530E1" w:rsidRPr="00442D29" w:rsidRDefault="00A530E1" w:rsidP="00C73609">
            <w:pPr>
              <w:spacing w:before="60" w:after="60" w:line="240" w:lineRule="auto"/>
              <w:ind w:left="60" w:right="60"/>
              <w:jc w:val="center"/>
              <w:rPr>
                <w:rFonts w:asciiTheme="minorHAnsi" w:hAnsiTheme="minorHAnsi" w:cstheme="minorHAnsi"/>
                <w:sz w:val="18"/>
                <w:szCs w:val="18"/>
              </w:rPr>
            </w:pPr>
            <w:r w:rsidRPr="00442D29">
              <w:rPr>
                <w:rFonts w:asciiTheme="minorHAnsi" w:hAnsiTheme="minorHAnsi" w:cstheme="minorHAnsi"/>
                <w:sz w:val="18"/>
                <w:szCs w:val="18"/>
              </w:rPr>
              <w:t>2</w:t>
            </w:r>
          </w:p>
        </w:tc>
        <w:tc>
          <w:tcPr>
            <w:tcW w:w="7979" w:type="dxa"/>
            <w:shd w:val="clear" w:color="auto" w:fill="FFFFFF"/>
            <w:vAlign w:val="center"/>
          </w:tcPr>
          <w:p w14:paraId="582A8522" w14:textId="422BBB16" w:rsidR="00A530E1" w:rsidRPr="00442D29" w:rsidRDefault="00A530E1" w:rsidP="009C47CB">
            <w:pPr>
              <w:spacing w:before="60" w:after="60" w:line="240" w:lineRule="auto"/>
              <w:ind w:left="60" w:right="60"/>
              <w:rPr>
                <w:rFonts w:asciiTheme="minorHAnsi" w:hAnsiTheme="minorHAnsi" w:cstheme="minorHAnsi"/>
                <w:sz w:val="18"/>
                <w:szCs w:val="18"/>
              </w:rPr>
            </w:pPr>
            <w:r w:rsidRPr="00442D29">
              <w:rPr>
                <w:rFonts w:asciiTheme="minorHAnsi" w:hAnsiTheme="minorHAnsi" w:cstheme="minorHAnsi"/>
                <w:sz w:val="18"/>
                <w:szCs w:val="18"/>
              </w:rPr>
              <w:t>A5 ZÚR HMP přispívá k dosažení priorit Státního program ochrany přírody a krajiny především prostřednictvím</w:t>
            </w:r>
            <w:r w:rsidR="00F50982" w:rsidRPr="00442D29">
              <w:rPr>
                <w:rFonts w:asciiTheme="minorHAnsi" w:hAnsiTheme="minorHAnsi" w:cstheme="minorHAnsi"/>
                <w:sz w:val="18"/>
                <w:szCs w:val="18"/>
              </w:rPr>
              <w:t xml:space="preserve"> </w:t>
            </w:r>
            <w:r w:rsidR="00BC3798" w:rsidRPr="00442D29">
              <w:rPr>
                <w:rFonts w:asciiTheme="minorHAnsi" w:hAnsiTheme="minorHAnsi" w:cstheme="minorHAnsi"/>
                <w:sz w:val="18"/>
                <w:szCs w:val="18"/>
              </w:rPr>
              <w:t>stanovených priorit územního plánování kraje</w:t>
            </w:r>
            <w:r w:rsidR="00417829" w:rsidRPr="00442D29">
              <w:rPr>
                <w:rFonts w:asciiTheme="minorHAnsi" w:hAnsiTheme="minorHAnsi" w:cstheme="minorHAnsi"/>
                <w:sz w:val="18"/>
                <w:szCs w:val="18"/>
              </w:rPr>
              <w:t xml:space="preserve"> a stanovenými podmínkami ochrany přírodních hodnot. </w:t>
            </w:r>
            <w:r w:rsidR="009C47CB" w:rsidRPr="00442D29">
              <w:rPr>
                <w:rFonts w:asciiTheme="minorHAnsi" w:hAnsiTheme="minorHAnsi" w:cstheme="minorHAnsi"/>
                <w:sz w:val="18"/>
                <w:szCs w:val="18"/>
              </w:rPr>
              <w:t xml:space="preserve">Krokem k dosažení priorit je např. </w:t>
            </w:r>
            <w:r w:rsidRPr="00442D29">
              <w:rPr>
                <w:rFonts w:asciiTheme="minorHAnsi" w:hAnsiTheme="minorHAnsi" w:cstheme="minorHAnsi"/>
                <w:sz w:val="18"/>
                <w:szCs w:val="18"/>
              </w:rPr>
              <w:t>vymezení skladebných částí ÚSES nadregionální a regionální úrovně a formulování územních podmínek pro zachování nebo dosažení cílových kvalit vymezených krajin.</w:t>
            </w:r>
          </w:p>
        </w:tc>
      </w:tr>
      <w:tr w:rsidR="005C367A" w:rsidRPr="00082D8C" w14:paraId="79CB502C" w14:textId="77777777" w:rsidTr="00E047F4">
        <w:tc>
          <w:tcPr>
            <w:tcW w:w="5351" w:type="dxa"/>
            <w:shd w:val="clear" w:color="auto" w:fill="auto"/>
            <w:vAlign w:val="center"/>
          </w:tcPr>
          <w:p w14:paraId="71695630" w14:textId="5255AF6B" w:rsidR="005C367A" w:rsidRPr="002B0757" w:rsidRDefault="005C367A" w:rsidP="00376955">
            <w:pPr>
              <w:spacing w:before="60" w:after="60" w:line="240" w:lineRule="auto"/>
              <w:ind w:left="60" w:right="60"/>
              <w:rPr>
                <w:rFonts w:asciiTheme="minorHAnsi" w:hAnsiTheme="minorHAnsi" w:cstheme="minorHAnsi"/>
                <w:sz w:val="18"/>
                <w:szCs w:val="18"/>
              </w:rPr>
            </w:pPr>
            <w:r w:rsidRPr="00442D29">
              <w:rPr>
                <w:rFonts w:asciiTheme="minorHAnsi" w:hAnsiTheme="minorHAnsi" w:cstheme="minorHAnsi"/>
                <w:sz w:val="18"/>
                <w:szCs w:val="18"/>
              </w:rPr>
              <w:t xml:space="preserve">Strategie regionálního rozvoje ČR </w:t>
            </w:r>
            <w:r w:rsidR="002751F3" w:rsidRPr="00442D29">
              <w:rPr>
                <w:rFonts w:asciiTheme="minorHAnsi" w:hAnsiTheme="minorHAnsi" w:cstheme="minorHAnsi"/>
                <w:sz w:val="18"/>
                <w:szCs w:val="18"/>
              </w:rPr>
              <w:t>2021 + (2019)</w:t>
            </w:r>
          </w:p>
        </w:tc>
        <w:tc>
          <w:tcPr>
            <w:tcW w:w="998" w:type="dxa"/>
            <w:shd w:val="clear" w:color="auto" w:fill="auto"/>
            <w:vAlign w:val="center"/>
          </w:tcPr>
          <w:p w14:paraId="711C67B2" w14:textId="54F6DCA3" w:rsidR="005C367A" w:rsidRPr="00930527" w:rsidRDefault="005C367A" w:rsidP="00C73609">
            <w:pPr>
              <w:spacing w:before="60" w:after="60" w:line="240" w:lineRule="auto"/>
              <w:ind w:left="60" w:right="60"/>
              <w:jc w:val="center"/>
              <w:rPr>
                <w:rFonts w:asciiTheme="minorHAnsi" w:hAnsiTheme="minorHAnsi" w:cstheme="minorHAnsi"/>
                <w:sz w:val="18"/>
                <w:szCs w:val="18"/>
              </w:rPr>
            </w:pPr>
            <w:r w:rsidRPr="00F55538">
              <w:rPr>
                <w:rFonts w:asciiTheme="minorHAnsi" w:hAnsiTheme="minorHAnsi" w:cstheme="minorHAnsi"/>
                <w:sz w:val="18"/>
                <w:szCs w:val="18"/>
              </w:rPr>
              <w:t>2</w:t>
            </w:r>
          </w:p>
        </w:tc>
        <w:tc>
          <w:tcPr>
            <w:tcW w:w="7979" w:type="dxa"/>
            <w:shd w:val="clear" w:color="auto" w:fill="auto"/>
            <w:vAlign w:val="center"/>
          </w:tcPr>
          <w:p w14:paraId="69C30608" w14:textId="64E99047" w:rsidR="005C367A" w:rsidRPr="00930527" w:rsidRDefault="005C367A" w:rsidP="00376955">
            <w:pPr>
              <w:spacing w:before="60" w:after="60" w:line="240" w:lineRule="auto"/>
              <w:ind w:left="60" w:right="60"/>
              <w:rPr>
                <w:rFonts w:asciiTheme="minorHAnsi" w:hAnsiTheme="minorHAnsi" w:cstheme="minorHAnsi"/>
                <w:sz w:val="18"/>
                <w:szCs w:val="18"/>
              </w:rPr>
            </w:pPr>
            <w:r w:rsidRPr="00930527">
              <w:rPr>
                <w:rFonts w:asciiTheme="minorHAnsi" w:hAnsiTheme="minorHAnsi" w:cstheme="minorHAnsi"/>
                <w:sz w:val="18"/>
                <w:szCs w:val="18"/>
              </w:rPr>
              <w:t xml:space="preserve">A5 ZÚR HMP přispívá k dosažení cílů </w:t>
            </w:r>
            <w:r w:rsidR="00CF2901" w:rsidRPr="00930527">
              <w:rPr>
                <w:rFonts w:asciiTheme="minorHAnsi" w:hAnsiTheme="minorHAnsi" w:cstheme="minorHAnsi"/>
                <w:sz w:val="18"/>
                <w:szCs w:val="18"/>
              </w:rPr>
              <w:t xml:space="preserve">tohoto dokumentu např. </w:t>
            </w:r>
            <w:r w:rsidRPr="00930527">
              <w:rPr>
                <w:rFonts w:asciiTheme="minorHAnsi" w:hAnsiTheme="minorHAnsi" w:cstheme="minorHAnsi"/>
                <w:sz w:val="18"/>
                <w:szCs w:val="18"/>
              </w:rPr>
              <w:t>v oblasti podpory omezení negativních vlivů dopravy</w:t>
            </w:r>
            <w:r w:rsidR="00930527" w:rsidRPr="00930527">
              <w:rPr>
                <w:rFonts w:asciiTheme="minorHAnsi" w:hAnsiTheme="minorHAnsi" w:cstheme="minorHAnsi"/>
                <w:sz w:val="18"/>
                <w:szCs w:val="18"/>
              </w:rPr>
              <w:t xml:space="preserve"> na složky životního prostředí.</w:t>
            </w:r>
            <w:r w:rsidR="00CF2901" w:rsidRPr="00930527">
              <w:rPr>
                <w:rFonts w:asciiTheme="minorHAnsi" w:hAnsiTheme="minorHAnsi" w:cstheme="minorHAnsi"/>
                <w:sz w:val="18"/>
                <w:szCs w:val="18"/>
              </w:rPr>
              <w:t xml:space="preserve"> </w:t>
            </w:r>
            <w:r w:rsidRPr="00930527">
              <w:rPr>
                <w:rFonts w:asciiTheme="minorHAnsi" w:hAnsiTheme="minorHAnsi" w:cstheme="minorHAnsi"/>
                <w:sz w:val="18"/>
                <w:szCs w:val="18"/>
              </w:rPr>
              <w:t xml:space="preserve">A5 ZÚR HMP </w:t>
            </w:r>
            <w:r w:rsidR="00CF2901" w:rsidRPr="00930527">
              <w:rPr>
                <w:rFonts w:asciiTheme="minorHAnsi" w:hAnsiTheme="minorHAnsi" w:cstheme="minorHAnsi"/>
                <w:sz w:val="18"/>
                <w:szCs w:val="18"/>
              </w:rPr>
              <w:t xml:space="preserve">vymezuje koridory dopravní infrastruktury, jejichž využití přispěje k zlepšení spojení Prahy </w:t>
            </w:r>
            <w:r w:rsidR="00930527" w:rsidRPr="00930527">
              <w:rPr>
                <w:rFonts w:asciiTheme="minorHAnsi" w:hAnsiTheme="minorHAnsi" w:cstheme="minorHAnsi"/>
                <w:sz w:val="18"/>
                <w:szCs w:val="18"/>
              </w:rPr>
              <w:t xml:space="preserve">se sousedními regiony. </w:t>
            </w:r>
          </w:p>
        </w:tc>
      </w:tr>
      <w:tr w:rsidR="00A530E1" w:rsidRPr="00082D8C" w14:paraId="64BAD5B4" w14:textId="77777777" w:rsidTr="00E047F4">
        <w:tc>
          <w:tcPr>
            <w:tcW w:w="5351" w:type="dxa"/>
            <w:shd w:val="clear" w:color="auto" w:fill="auto"/>
            <w:vAlign w:val="center"/>
          </w:tcPr>
          <w:p w14:paraId="74BF0D75" w14:textId="22B522B2" w:rsidR="00A530E1" w:rsidRPr="00442D29" w:rsidRDefault="00376955" w:rsidP="00376955">
            <w:pPr>
              <w:spacing w:before="60" w:after="60" w:line="240" w:lineRule="auto"/>
              <w:ind w:left="60" w:right="60"/>
              <w:rPr>
                <w:rFonts w:asciiTheme="minorHAnsi" w:hAnsiTheme="minorHAnsi" w:cstheme="minorHAnsi"/>
                <w:sz w:val="18"/>
                <w:szCs w:val="18"/>
              </w:rPr>
            </w:pPr>
            <w:r w:rsidRPr="00442D29">
              <w:rPr>
                <w:rFonts w:asciiTheme="minorHAnsi" w:hAnsiTheme="minorHAnsi" w:cstheme="minorHAnsi"/>
                <w:sz w:val="18"/>
                <w:szCs w:val="18"/>
              </w:rPr>
              <w:t xml:space="preserve">Aktualizace národního programu snižování </w:t>
            </w:r>
            <w:r w:rsidR="00A530E1" w:rsidRPr="00442D29">
              <w:rPr>
                <w:rFonts w:asciiTheme="minorHAnsi" w:hAnsiTheme="minorHAnsi" w:cstheme="minorHAnsi"/>
                <w:sz w:val="18"/>
                <w:szCs w:val="18"/>
              </w:rPr>
              <w:t>emisí ČR</w:t>
            </w:r>
            <w:r w:rsidRPr="00442D29">
              <w:rPr>
                <w:rFonts w:asciiTheme="minorHAnsi" w:hAnsiTheme="minorHAnsi" w:cstheme="minorHAnsi"/>
                <w:sz w:val="18"/>
                <w:szCs w:val="18"/>
              </w:rPr>
              <w:t xml:space="preserve"> (2019)</w:t>
            </w:r>
          </w:p>
        </w:tc>
        <w:tc>
          <w:tcPr>
            <w:tcW w:w="998" w:type="dxa"/>
            <w:shd w:val="clear" w:color="auto" w:fill="auto"/>
            <w:vAlign w:val="center"/>
          </w:tcPr>
          <w:p w14:paraId="60744959" w14:textId="1A00C921" w:rsidR="00A530E1" w:rsidRPr="00442D29" w:rsidRDefault="005C367A" w:rsidP="00C73609">
            <w:pPr>
              <w:spacing w:before="60" w:after="60" w:line="240" w:lineRule="auto"/>
              <w:ind w:left="60" w:right="60"/>
              <w:jc w:val="center"/>
              <w:rPr>
                <w:rFonts w:asciiTheme="minorHAnsi" w:hAnsiTheme="minorHAnsi" w:cstheme="minorHAnsi"/>
                <w:sz w:val="18"/>
                <w:szCs w:val="18"/>
              </w:rPr>
            </w:pPr>
            <w:r w:rsidRPr="00442D29">
              <w:rPr>
                <w:rFonts w:asciiTheme="minorHAnsi" w:hAnsiTheme="minorHAnsi" w:cstheme="minorHAnsi"/>
                <w:sz w:val="18"/>
                <w:szCs w:val="18"/>
              </w:rPr>
              <w:t>2</w:t>
            </w:r>
          </w:p>
        </w:tc>
        <w:tc>
          <w:tcPr>
            <w:tcW w:w="7979" w:type="dxa"/>
            <w:shd w:val="clear" w:color="auto" w:fill="auto"/>
            <w:vAlign w:val="center"/>
          </w:tcPr>
          <w:p w14:paraId="682EC14F" w14:textId="2B30AEE3" w:rsidR="00A530E1" w:rsidRPr="00442D29" w:rsidRDefault="00A530E1" w:rsidP="005C367A">
            <w:pPr>
              <w:spacing w:before="60" w:after="60" w:line="240" w:lineRule="auto"/>
              <w:ind w:left="60" w:right="60"/>
              <w:rPr>
                <w:rFonts w:asciiTheme="minorHAnsi" w:hAnsiTheme="minorHAnsi" w:cstheme="minorHAnsi"/>
                <w:sz w:val="18"/>
                <w:szCs w:val="18"/>
              </w:rPr>
            </w:pPr>
            <w:r w:rsidRPr="00442D29">
              <w:rPr>
                <w:rFonts w:asciiTheme="minorHAnsi" w:hAnsiTheme="minorHAnsi" w:cstheme="minorHAnsi"/>
                <w:sz w:val="18"/>
                <w:szCs w:val="18"/>
              </w:rPr>
              <w:t>A5 ZÚR HMP přispívá dosažení cílů v oblasti omezen</w:t>
            </w:r>
            <w:r w:rsidR="005E1FB3" w:rsidRPr="00442D29">
              <w:rPr>
                <w:rFonts w:asciiTheme="minorHAnsi" w:hAnsiTheme="minorHAnsi" w:cstheme="minorHAnsi"/>
                <w:sz w:val="18"/>
                <w:szCs w:val="18"/>
              </w:rPr>
              <w:t>í emisí znečišťujících látek do </w:t>
            </w:r>
            <w:r w:rsidRPr="00442D29">
              <w:rPr>
                <w:rFonts w:asciiTheme="minorHAnsi" w:hAnsiTheme="minorHAnsi" w:cstheme="minorHAnsi"/>
                <w:sz w:val="18"/>
                <w:szCs w:val="18"/>
              </w:rPr>
              <w:t>ovzduší prostřednictvím vymezení koridorů pro hromadnou dopravu a železniční trať n</w:t>
            </w:r>
            <w:r w:rsidR="005E1FB3" w:rsidRPr="00442D29">
              <w:rPr>
                <w:rFonts w:asciiTheme="minorHAnsi" w:hAnsiTheme="minorHAnsi" w:cstheme="minorHAnsi"/>
                <w:sz w:val="18"/>
                <w:szCs w:val="18"/>
              </w:rPr>
              <w:t>a </w:t>
            </w:r>
            <w:r w:rsidRPr="00442D29">
              <w:rPr>
                <w:rFonts w:asciiTheme="minorHAnsi" w:hAnsiTheme="minorHAnsi" w:cstheme="minorHAnsi"/>
                <w:sz w:val="18"/>
                <w:szCs w:val="18"/>
              </w:rPr>
              <w:t xml:space="preserve">území města Prahy. </w:t>
            </w:r>
          </w:p>
        </w:tc>
      </w:tr>
      <w:tr w:rsidR="00AD3CD0" w:rsidRPr="00AD3CD0" w14:paraId="2C7B9F92" w14:textId="77777777" w:rsidTr="00E047F4">
        <w:tc>
          <w:tcPr>
            <w:tcW w:w="5351" w:type="dxa"/>
            <w:shd w:val="clear" w:color="auto" w:fill="FFFFFF"/>
            <w:vAlign w:val="center"/>
          </w:tcPr>
          <w:p w14:paraId="34D30206" w14:textId="3168A335" w:rsidR="00AD3CD0" w:rsidRPr="00AD3CD0" w:rsidRDefault="00AD3CD0" w:rsidP="0081542B">
            <w:pPr>
              <w:spacing w:before="60" w:after="60" w:line="240" w:lineRule="auto"/>
              <w:ind w:left="60" w:right="60"/>
              <w:rPr>
                <w:rFonts w:asciiTheme="minorHAnsi" w:hAnsiTheme="minorHAnsi" w:cstheme="minorHAnsi"/>
                <w:sz w:val="18"/>
                <w:szCs w:val="18"/>
              </w:rPr>
            </w:pPr>
            <w:r w:rsidRPr="00442D29">
              <w:rPr>
                <w:rFonts w:asciiTheme="minorHAnsi" w:hAnsiTheme="minorHAnsi" w:cstheme="minorHAnsi"/>
                <w:sz w:val="18"/>
                <w:szCs w:val="18"/>
              </w:rPr>
              <w:t>Strategie přizpůsobení se změně klimatu v podmínkách ČR, 20</w:t>
            </w:r>
            <w:r w:rsidR="0081542B">
              <w:rPr>
                <w:rFonts w:asciiTheme="minorHAnsi" w:hAnsiTheme="minorHAnsi" w:cstheme="minorHAnsi"/>
                <w:sz w:val="18"/>
                <w:szCs w:val="18"/>
              </w:rPr>
              <w:t>21</w:t>
            </w:r>
          </w:p>
        </w:tc>
        <w:tc>
          <w:tcPr>
            <w:tcW w:w="998" w:type="dxa"/>
            <w:shd w:val="clear" w:color="auto" w:fill="FFFFFF"/>
            <w:vAlign w:val="center"/>
          </w:tcPr>
          <w:p w14:paraId="1E017E4B" w14:textId="1649F55C" w:rsidR="00AD3CD0" w:rsidRPr="00CF49C5" w:rsidRDefault="0081542B" w:rsidP="00C73609">
            <w:pPr>
              <w:spacing w:before="60" w:after="60" w:line="240" w:lineRule="auto"/>
              <w:ind w:left="60" w:right="60"/>
              <w:jc w:val="center"/>
              <w:rPr>
                <w:rFonts w:asciiTheme="minorHAnsi" w:hAnsiTheme="minorHAnsi" w:cstheme="minorHAnsi"/>
                <w:sz w:val="18"/>
                <w:szCs w:val="18"/>
              </w:rPr>
            </w:pPr>
            <w:r>
              <w:rPr>
                <w:rFonts w:asciiTheme="minorHAnsi" w:hAnsiTheme="minorHAnsi" w:cstheme="minorHAnsi"/>
                <w:sz w:val="18"/>
                <w:szCs w:val="18"/>
              </w:rPr>
              <w:t>1</w:t>
            </w:r>
          </w:p>
        </w:tc>
        <w:tc>
          <w:tcPr>
            <w:tcW w:w="7979" w:type="dxa"/>
            <w:shd w:val="clear" w:color="auto" w:fill="FFFFFF"/>
            <w:vAlign w:val="center"/>
          </w:tcPr>
          <w:p w14:paraId="3A56BC1E" w14:textId="2E567A61" w:rsidR="00AD3CD0" w:rsidRPr="00AD3CD0" w:rsidRDefault="00AD3CD0" w:rsidP="0081542B">
            <w:pPr>
              <w:spacing w:before="60" w:after="60" w:line="240" w:lineRule="auto"/>
              <w:ind w:left="60" w:right="60"/>
              <w:rPr>
                <w:rFonts w:asciiTheme="minorHAnsi" w:hAnsiTheme="minorHAnsi" w:cstheme="minorHAnsi"/>
                <w:sz w:val="18"/>
                <w:szCs w:val="18"/>
              </w:rPr>
            </w:pPr>
            <w:r w:rsidRPr="00442D29">
              <w:rPr>
                <w:rFonts w:asciiTheme="minorHAnsi" w:hAnsiTheme="minorHAnsi" w:cstheme="minorHAnsi"/>
                <w:sz w:val="18"/>
                <w:szCs w:val="18"/>
              </w:rPr>
              <w:t>A5</w:t>
            </w:r>
            <w:r w:rsidR="00F50982">
              <w:rPr>
                <w:rFonts w:asciiTheme="minorHAnsi" w:hAnsiTheme="minorHAnsi" w:cstheme="minorHAnsi"/>
                <w:sz w:val="18"/>
                <w:szCs w:val="18"/>
              </w:rPr>
              <w:t xml:space="preserve"> </w:t>
            </w:r>
            <w:r w:rsidRPr="00442D29">
              <w:rPr>
                <w:rFonts w:asciiTheme="minorHAnsi" w:hAnsiTheme="minorHAnsi" w:cstheme="minorHAnsi"/>
                <w:sz w:val="18"/>
                <w:szCs w:val="18"/>
              </w:rPr>
              <w:t xml:space="preserve">ZÚR HMP přispívá k dosažení cílů Strategie přizpůsobení se změně klimatu v podmínkách ČR především v oblasti cílů týkajících se biodiverzity a ekosystémových služeb. </w:t>
            </w:r>
            <w:r w:rsidR="0086291F">
              <w:rPr>
                <w:rFonts w:asciiTheme="minorHAnsi" w:hAnsiTheme="minorHAnsi" w:cstheme="minorHAnsi"/>
                <w:sz w:val="18"/>
                <w:szCs w:val="18"/>
              </w:rPr>
              <w:t xml:space="preserve">Vazby byly nalezeny především v částech týkajících se ochrany lesa a neurbanizovaných ploch, které pozitivně ovlivňují retenci vody v území. </w:t>
            </w:r>
          </w:p>
        </w:tc>
      </w:tr>
      <w:tr w:rsidR="00A530E1" w:rsidRPr="00082D8C" w14:paraId="0046D612" w14:textId="77777777" w:rsidTr="00E047F4">
        <w:tc>
          <w:tcPr>
            <w:tcW w:w="5351" w:type="dxa"/>
            <w:shd w:val="clear" w:color="auto" w:fill="FFFFFF"/>
            <w:vAlign w:val="center"/>
          </w:tcPr>
          <w:p w14:paraId="3B20E659" w14:textId="6DA314C8"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Politika ochrany klimatu </w:t>
            </w:r>
            <w:r w:rsidR="00C264CE">
              <w:rPr>
                <w:rFonts w:asciiTheme="minorHAnsi" w:hAnsiTheme="minorHAnsi" w:cstheme="minorHAnsi"/>
                <w:sz w:val="18"/>
                <w:szCs w:val="18"/>
              </w:rPr>
              <w:t xml:space="preserve">v </w:t>
            </w:r>
            <w:r w:rsidRPr="00082D8C">
              <w:rPr>
                <w:rFonts w:asciiTheme="minorHAnsi" w:hAnsiTheme="minorHAnsi" w:cstheme="minorHAnsi"/>
                <w:sz w:val="18"/>
                <w:szCs w:val="18"/>
              </w:rPr>
              <w:t>ČR (2017)</w:t>
            </w:r>
          </w:p>
        </w:tc>
        <w:tc>
          <w:tcPr>
            <w:tcW w:w="998" w:type="dxa"/>
            <w:shd w:val="clear" w:color="auto" w:fill="FFFFFF"/>
            <w:vAlign w:val="center"/>
          </w:tcPr>
          <w:p w14:paraId="7831ABF6"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979" w:type="dxa"/>
            <w:shd w:val="clear" w:color="auto" w:fill="FFFFFF"/>
            <w:vAlign w:val="center"/>
          </w:tcPr>
          <w:p w14:paraId="249EEF16"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A5 ZÚR HMP nemá vztah k Politice ochrany klimatu ČR. </w:t>
            </w:r>
          </w:p>
        </w:tc>
      </w:tr>
      <w:tr w:rsidR="00A530E1" w:rsidRPr="00082D8C" w14:paraId="6424B38C" w14:textId="77777777" w:rsidTr="00E047F4">
        <w:tc>
          <w:tcPr>
            <w:tcW w:w="5351" w:type="dxa"/>
            <w:shd w:val="clear" w:color="auto" w:fill="FFFFFF"/>
            <w:vAlign w:val="center"/>
          </w:tcPr>
          <w:p w14:paraId="388F110F" w14:textId="77CA4C38" w:rsidR="00A530E1" w:rsidRPr="00082D8C" w:rsidRDefault="00A530E1" w:rsidP="00F36847">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Státní energetická koncepce </w:t>
            </w:r>
            <w:r w:rsidR="00E3508C">
              <w:rPr>
                <w:rFonts w:asciiTheme="minorHAnsi" w:hAnsiTheme="minorHAnsi" w:cstheme="minorHAnsi"/>
                <w:sz w:val="18"/>
                <w:szCs w:val="18"/>
              </w:rPr>
              <w:t>České republiky</w:t>
            </w:r>
            <w:r w:rsidRPr="00082D8C">
              <w:rPr>
                <w:rFonts w:asciiTheme="minorHAnsi" w:hAnsiTheme="minorHAnsi" w:cstheme="minorHAnsi"/>
                <w:sz w:val="18"/>
                <w:szCs w:val="18"/>
              </w:rPr>
              <w:t xml:space="preserve"> (201</w:t>
            </w:r>
            <w:r w:rsidR="00E3508C">
              <w:rPr>
                <w:rFonts w:asciiTheme="minorHAnsi" w:hAnsiTheme="minorHAnsi" w:cstheme="minorHAnsi"/>
                <w:sz w:val="18"/>
                <w:szCs w:val="18"/>
              </w:rPr>
              <w:t>5</w:t>
            </w:r>
            <w:r w:rsidRPr="00082D8C">
              <w:rPr>
                <w:rFonts w:asciiTheme="minorHAnsi" w:hAnsiTheme="minorHAnsi" w:cstheme="minorHAnsi"/>
                <w:sz w:val="18"/>
                <w:szCs w:val="18"/>
              </w:rPr>
              <w:t>)</w:t>
            </w:r>
          </w:p>
        </w:tc>
        <w:tc>
          <w:tcPr>
            <w:tcW w:w="998" w:type="dxa"/>
            <w:shd w:val="clear" w:color="auto" w:fill="FFFFFF"/>
            <w:vAlign w:val="center"/>
          </w:tcPr>
          <w:p w14:paraId="638E3FD8"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979" w:type="dxa"/>
            <w:shd w:val="clear" w:color="auto" w:fill="FFFFFF"/>
            <w:vAlign w:val="center"/>
          </w:tcPr>
          <w:p w14:paraId="63343010"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A5 ZÚR HMP nemá vztah ke Státní energetické koncepci ČR. </w:t>
            </w:r>
          </w:p>
        </w:tc>
      </w:tr>
      <w:tr w:rsidR="001444E9" w:rsidRPr="00082D8C" w14:paraId="6E028618" w14:textId="77777777" w:rsidTr="00E047F4">
        <w:tc>
          <w:tcPr>
            <w:tcW w:w="5351" w:type="dxa"/>
            <w:shd w:val="clear" w:color="auto" w:fill="FFFFFF"/>
            <w:vAlign w:val="center"/>
          </w:tcPr>
          <w:p w14:paraId="6F08E49D" w14:textId="77777777" w:rsidR="001444E9" w:rsidRPr="00082D8C" w:rsidRDefault="001444E9" w:rsidP="001444E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Dopravní sektorová strategie, II. fáze – střednědobý plán rozvoje dopravní infrastruktury s dlouhodobým výhledem (2017)</w:t>
            </w:r>
          </w:p>
        </w:tc>
        <w:tc>
          <w:tcPr>
            <w:tcW w:w="998" w:type="dxa"/>
            <w:shd w:val="clear" w:color="auto" w:fill="FFFFFF"/>
            <w:vAlign w:val="center"/>
          </w:tcPr>
          <w:p w14:paraId="4337444F" w14:textId="09F903E4" w:rsidR="001444E9" w:rsidRPr="00082D8C" w:rsidRDefault="001444E9" w:rsidP="001444E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979" w:type="dxa"/>
            <w:shd w:val="clear" w:color="auto" w:fill="FFFFFF"/>
            <w:vAlign w:val="center"/>
          </w:tcPr>
          <w:p w14:paraId="3A446C7B" w14:textId="5A0C94A7" w:rsidR="001444E9" w:rsidRPr="00082D8C" w:rsidRDefault="001444E9" w:rsidP="007951BB">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A5 ZÚR HMP nemá vztah </w:t>
            </w:r>
            <w:r>
              <w:rPr>
                <w:rFonts w:asciiTheme="minorHAnsi" w:hAnsiTheme="minorHAnsi" w:cstheme="minorHAnsi"/>
                <w:sz w:val="18"/>
                <w:szCs w:val="18"/>
              </w:rPr>
              <w:t>Dopravní sektorová strategii.</w:t>
            </w:r>
            <w:r w:rsidRPr="00082D8C" w:rsidDel="002D4FC8">
              <w:rPr>
                <w:rFonts w:asciiTheme="minorHAnsi" w:hAnsiTheme="minorHAnsi" w:cstheme="minorHAnsi"/>
                <w:sz w:val="18"/>
                <w:szCs w:val="18"/>
              </w:rPr>
              <w:t xml:space="preserve"> </w:t>
            </w:r>
          </w:p>
        </w:tc>
      </w:tr>
      <w:tr w:rsidR="001444E9" w:rsidRPr="00082D8C" w14:paraId="50EF5E9B" w14:textId="77777777" w:rsidTr="00E047F4">
        <w:tc>
          <w:tcPr>
            <w:tcW w:w="5351" w:type="dxa"/>
            <w:shd w:val="clear" w:color="auto" w:fill="FFFFFF"/>
            <w:vAlign w:val="center"/>
          </w:tcPr>
          <w:p w14:paraId="71DF37A2" w14:textId="46A1984E" w:rsidR="001444E9" w:rsidRPr="00082D8C" w:rsidRDefault="00336197" w:rsidP="00336197">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rPr>
              <w:t xml:space="preserve"> </w:t>
            </w:r>
            <w:r w:rsidRPr="00546E22">
              <w:rPr>
                <w:rFonts w:asciiTheme="minorHAnsi" w:hAnsiTheme="minorHAnsi" w:cstheme="minorHAnsi"/>
                <w:sz w:val="18"/>
                <w:szCs w:val="18"/>
              </w:rPr>
              <w:t>Dopravní politika České republiky 2021 – 2027 s výhledem do roku 2050, 2021</w:t>
            </w:r>
          </w:p>
        </w:tc>
        <w:tc>
          <w:tcPr>
            <w:tcW w:w="998" w:type="dxa"/>
            <w:shd w:val="clear" w:color="auto" w:fill="FFFFFF"/>
            <w:vAlign w:val="center"/>
          </w:tcPr>
          <w:p w14:paraId="1B6637DE" w14:textId="2FAFA6FB" w:rsidR="001444E9" w:rsidRPr="00082D8C" w:rsidRDefault="001444E9" w:rsidP="001444E9">
            <w:pPr>
              <w:spacing w:before="60" w:after="60" w:line="240" w:lineRule="auto"/>
              <w:ind w:left="60" w:right="60"/>
              <w:jc w:val="center"/>
              <w:rPr>
                <w:rFonts w:asciiTheme="minorHAnsi" w:hAnsiTheme="minorHAnsi" w:cstheme="minorHAnsi"/>
                <w:sz w:val="18"/>
                <w:szCs w:val="18"/>
              </w:rPr>
            </w:pPr>
            <w:r>
              <w:rPr>
                <w:rFonts w:asciiTheme="minorHAnsi" w:hAnsiTheme="minorHAnsi" w:cstheme="minorHAnsi"/>
                <w:sz w:val="18"/>
                <w:szCs w:val="18"/>
              </w:rPr>
              <w:t>2</w:t>
            </w:r>
          </w:p>
        </w:tc>
        <w:tc>
          <w:tcPr>
            <w:tcW w:w="7979" w:type="dxa"/>
            <w:shd w:val="clear" w:color="auto" w:fill="FFFFFF"/>
            <w:vAlign w:val="center"/>
          </w:tcPr>
          <w:p w14:paraId="3B79F66C" w14:textId="00A5BCA3" w:rsidR="001444E9" w:rsidRPr="00082D8C" w:rsidRDefault="001444E9" w:rsidP="007951BB">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A5 ZÚR HMP </w:t>
            </w:r>
            <w:r>
              <w:rPr>
                <w:rFonts w:asciiTheme="minorHAnsi" w:hAnsiTheme="minorHAnsi" w:cstheme="minorHAnsi"/>
                <w:sz w:val="18"/>
                <w:szCs w:val="18"/>
              </w:rPr>
              <w:t xml:space="preserve">přispívá k dosažení cílů Dopravní politiky ČR v oblasti rozvoje silniční dopravy vymezením koridorů silniční infrastruktury. </w:t>
            </w:r>
          </w:p>
        </w:tc>
      </w:tr>
      <w:tr w:rsidR="001444E9" w:rsidRPr="00082D8C" w14:paraId="4D210983" w14:textId="77777777" w:rsidTr="00E047F4">
        <w:tc>
          <w:tcPr>
            <w:tcW w:w="5351" w:type="dxa"/>
            <w:shd w:val="clear" w:color="auto" w:fill="FFFFFF"/>
            <w:vAlign w:val="center"/>
          </w:tcPr>
          <w:p w14:paraId="0A0D4431" w14:textId="77777777" w:rsidR="001444E9" w:rsidRPr="00082D8C" w:rsidRDefault="001444E9" w:rsidP="001444E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Surovinová politika ČR v oblasti nerostných surovin a jejich zdrojů (2017)</w:t>
            </w:r>
          </w:p>
        </w:tc>
        <w:tc>
          <w:tcPr>
            <w:tcW w:w="998" w:type="dxa"/>
            <w:shd w:val="clear" w:color="auto" w:fill="FFFFFF"/>
            <w:vAlign w:val="center"/>
          </w:tcPr>
          <w:p w14:paraId="39FDC426" w14:textId="77777777" w:rsidR="001444E9" w:rsidRPr="00082D8C" w:rsidRDefault="001444E9" w:rsidP="001444E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979" w:type="dxa"/>
            <w:shd w:val="clear" w:color="auto" w:fill="FFFFFF"/>
            <w:vAlign w:val="center"/>
          </w:tcPr>
          <w:p w14:paraId="575AB00F" w14:textId="77777777" w:rsidR="001444E9" w:rsidRPr="00082D8C" w:rsidRDefault="001444E9" w:rsidP="001444E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A5 ZÚR HMP nemá vztah k Surovinové politice ČR. </w:t>
            </w:r>
          </w:p>
        </w:tc>
      </w:tr>
      <w:tr w:rsidR="001444E9" w:rsidRPr="00082D8C" w14:paraId="352C304B" w14:textId="77777777" w:rsidTr="00E047F4">
        <w:trPr>
          <w:trHeight w:val="561"/>
        </w:trPr>
        <w:tc>
          <w:tcPr>
            <w:tcW w:w="5351" w:type="dxa"/>
            <w:shd w:val="clear" w:color="auto" w:fill="FFFFFF"/>
            <w:vAlign w:val="center"/>
          </w:tcPr>
          <w:p w14:paraId="0776CD2C" w14:textId="77777777" w:rsidR="001444E9" w:rsidRPr="00082D8C" w:rsidRDefault="001444E9" w:rsidP="001444E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Koncepce řešení problematiky ochrany před povodněmi v České republice s využitím technických a přírodě blízkých opatření </w:t>
            </w:r>
          </w:p>
        </w:tc>
        <w:tc>
          <w:tcPr>
            <w:tcW w:w="998" w:type="dxa"/>
            <w:shd w:val="clear" w:color="auto" w:fill="FFFFFF"/>
            <w:vAlign w:val="center"/>
          </w:tcPr>
          <w:p w14:paraId="73A9B7A5" w14:textId="77777777" w:rsidR="001444E9" w:rsidRPr="00082D8C" w:rsidRDefault="001444E9" w:rsidP="001444E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979" w:type="dxa"/>
            <w:shd w:val="clear" w:color="auto" w:fill="FFFFFF"/>
            <w:vAlign w:val="center"/>
          </w:tcPr>
          <w:p w14:paraId="50F72AA7" w14:textId="77777777" w:rsidR="001444E9" w:rsidRPr="00082D8C" w:rsidRDefault="001444E9" w:rsidP="001444E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A5 ZÚR HMP nemá vztah ke Koncepci řešení problematicky ochrany před povodněmi v ČR s využitím technických a přírodě blízkých opatření. </w:t>
            </w:r>
          </w:p>
        </w:tc>
      </w:tr>
      <w:tr w:rsidR="00913C7A" w:rsidRPr="00082D8C" w14:paraId="219BDA5A" w14:textId="77777777" w:rsidTr="00E047F4">
        <w:tc>
          <w:tcPr>
            <w:tcW w:w="5351" w:type="dxa"/>
            <w:shd w:val="clear" w:color="auto" w:fill="FFFFFF"/>
            <w:vAlign w:val="center"/>
          </w:tcPr>
          <w:p w14:paraId="079444D3" w14:textId="41172FB2" w:rsidR="00913C7A" w:rsidRPr="00082D8C" w:rsidRDefault="00913C7A" w:rsidP="001444E9">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Strategie ochrany před povodněmi pro území ČR</w:t>
            </w:r>
            <w:r w:rsidR="002B0757">
              <w:rPr>
                <w:rFonts w:asciiTheme="minorHAnsi" w:hAnsiTheme="minorHAnsi" w:cstheme="minorHAnsi"/>
                <w:sz w:val="18"/>
                <w:szCs w:val="18"/>
              </w:rPr>
              <w:t xml:space="preserve"> (2002)</w:t>
            </w:r>
          </w:p>
        </w:tc>
        <w:tc>
          <w:tcPr>
            <w:tcW w:w="998" w:type="dxa"/>
            <w:shd w:val="clear" w:color="auto" w:fill="FFFFFF"/>
            <w:vAlign w:val="center"/>
          </w:tcPr>
          <w:p w14:paraId="5E210B39" w14:textId="5EB25BEA" w:rsidR="00913C7A" w:rsidRPr="00082D8C" w:rsidRDefault="00913C7A" w:rsidP="001444E9">
            <w:pPr>
              <w:spacing w:before="60" w:after="60" w:line="240" w:lineRule="auto"/>
              <w:ind w:left="60" w:right="60"/>
              <w:jc w:val="center"/>
              <w:rPr>
                <w:rFonts w:asciiTheme="minorHAnsi" w:hAnsiTheme="minorHAnsi" w:cstheme="minorHAnsi"/>
                <w:sz w:val="18"/>
                <w:szCs w:val="18"/>
              </w:rPr>
            </w:pPr>
            <w:r>
              <w:rPr>
                <w:rFonts w:asciiTheme="minorHAnsi" w:hAnsiTheme="minorHAnsi" w:cstheme="minorHAnsi"/>
                <w:sz w:val="18"/>
                <w:szCs w:val="18"/>
              </w:rPr>
              <w:t>2</w:t>
            </w:r>
          </w:p>
        </w:tc>
        <w:tc>
          <w:tcPr>
            <w:tcW w:w="7979" w:type="dxa"/>
            <w:shd w:val="clear" w:color="auto" w:fill="FFFFFF"/>
            <w:vAlign w:val="center"/>
          </w:tcPr>
          <w:p w14:paraId="34B868DE" w14:textId="03ADA312" w:rsidR="00913C7A" w:rsidRPr="00082D8C" w:rsidRDefault="00913C7A" w:rsidP="001444E9">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 xml:space="preserve">A5 ZÚR HMP přispívá k dosažení cíle prostřednictvím stanovení priority územního plánování v týkající se ochrany území před přírodními katastrofami. </w:t>
            </w:r>
          </w:p>
        </w:tc>
      </w:tr>
      <w:tr w:rsidR="001444E9" w:rsidRPr="00082D8C" w14:paraId="501C7499" w14:textId="77777777" w:rsidTr="00E047F4">
        <w:tc>
          <w:tcPr>
            <w:tcW w:w="5351" w:type="dxa"/>
            <w:shd w:val="clear" w:color="auto" w:fill="FFFFFF"/>
            <w:vAlign w:val="center"/>
          </w:tcPr>
          <w:p w14:paraId="7B458F19" w14:textId="03EABBA4" w:rsidR="001444E9" w:rsidRPr="00082D8C" w:rsidRDefault="001444E9" w:rsidP="001444E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Plán hlavních povodí</w:t>
            </w:r>
            <w:r>
              <w:rPr>
                <w:rFonts w:asciiTheme="minorHAnsi" w:hAnsiTheme="minorHAnsi" w:cstheme="minorHAnsi"/>
                <w:sz w:val="18"/>
                <w:szCs w:val="18"/>
              </w:rPr>
              <w:t xml:space="preserve"> ČR 2007 - 2027</w:t>
            </w:r>
          </w:p>
        </w:tc>
        <w:tc>
          <w:tcPr>
            <w:tcW w:w="998" w:type="dxa"/>
            <w:shd w:val="clear" w:color="auto" w:fill="FFFFFF"/>
            <w:vAlign w:val="center"/>
          </w:tcPr>
          <w:p w14:paraId="368FBAD4" w14:textId="77777777" w:rsidR="001444E9" w:rsidRPr="00082D8C" w:rsidRDefault="001444E9" w:rsidP="001444E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2</w:t>
            </w:r>
          </w:p>
        </w:tc>
        <w:tc>
          <w:tcPr>
            <w:tcW w:w="7979" w:type="dxa"/>
            <w:shd w:val="clear" w:color="auto" w:fill="FFFFFF"/>
            <w:vAlign w:val="center"/>
          </w:tcPr>
          <w:p w14:paraId="42FF1D86" w14:textId="66E2A519" w:rsidR="001444E9" w:rsidRPr="00082D8C" w:rsidRDefault="001444E9" w:rsidP="001444E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A5 ZÚR HMP přispívá k dosažení priorit Plánu hlavních povodí prostřednictvím vymezení koridoru pro Přeložku kmenové stoky B v Holešovicích. </w:t>
            </w:r>
            <w:r>
              <w:rPr>
                <w:rFonts w:asciiTheme="minorHAnsi" w:hAnsiTheme="minorHAnsi" w:cstheme="minorHAnsi"/>
                <w:sz w:val="18"/>
                <w:szCs w:val="18"/>
              </w:rPr>
              <w:t>Vymezení tohoto koridoru vytváří podmínky pro zlepšení podmínek v oblasti čištění vod, které je mj. sledováno Plánem hlavních povodí ČR.</w:t>
            </w:r>
          </w:p>
        </w:tc>
      </w:tr>
      <w:tr w:rsidR="001444E9" w:rsidRPr="00082D8C" w14:paraId="244D55A2" w14:textId="77777777" w:rsidTr="00E047F4">
        <w:tc>
          <w:tcPr>
            <w:tcW w:w="5351" w:type="dxa"/>
            <w:shd w:val="clear" w:color="auto" w:fill="FFFFFF"/>
            <w:vAlign w:val="center"/>
          </w:tcPr>
          <w:p w14:paraId="6EB1E008" w14:textId="77777777" w:rsidR="001444E9" w:rsidRPr="00082D8C" w:rsidRDefault="001444E9" w:rsidP="001444E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Plán odpadového hospodářství ČR pro období 2015-2024</w:t>
            </w:r>
          </w:p>
        </w:tc>
        <w:tc>
          <w:tcPr>
            <w:tcW w:w="998" w:type="dxa"/>
            <w:shd w:val="clear" w:color="auto" w:fill="FFFFFF"/>
            <w:vAlign w:val="center"/>
          </w:tcPr>
          <w:p w14:paraId="38EC7391" w14:textId="77777777" w:rsidR="001444E9" w:rsidRPr="00082D8C" w:rsidRDefault="001444E9" w:rsidP="001444E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979" w:type="dxa"/>
            <w:shd w:val="clear" w:color="auto" w:fill="FFFFFF"/>
            <w:vAlign w:val="center"/>
          </w:tcPr>
          <w:p w14:paraId="621A4170" w14:textId="77777777" w:rsidR="001444E9" w:rsidRPr="00082D8C" w:rsidRDefault="001444E9" w:rsidP="001444E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A5 ZÚR HMP nemá vztah k Plánu odpadového hospodářství ČR. Došlo pouze k formální úpravě obecných zásad pro nakládání s odpady. </w:t>
            </w:r>
          </w:p>
        </w:tc>
      </w:tr>
      <w:tr w:rsidR="001444E9" w:rsidRPr="00CF281B" w14:paraId="57ACAAD7" w14:textId="77777777" w:rsidTr="00E047F4">
        <w:tc>
          <w:tcPr>
            <w:tcW w:w="5351" w:type="dxa"/>
            <w:tcBorders>
              <w:bottom w:val="single" w:sz="12" w:space="0" w:color="auto"/>
            </w:tcBorders>
            <w:shd w:val="clear" w:color="auto" w:fill="FFFFFF"/>
            <w:vAlign w:val="center"/>
          </w:tcPr>
          <w:p w14:paraId="45DAE990" w14:textId="37EE7239" w:rsidR="001444E9" w:rsidRPr="00CF281B" w:rsidRDefault="001444E9" w:rsidP="001444E9">
            <w:pPr>
              <w:spacing w:before="60" w:after="60" w:line="240" w:lineRule="auto"/>
              <w:ind w:left="60" w:right="60"/>
              <w:rPr>
                <w:rFonts w:asciiTheme="minorHAnsi" w:hAnsiTheme="minorHAnsi" w:cstheme="minorHAnsi"/>
                <w:sz w:val="18"/>
                <w:szCs w:val="18"/>
              </w:rPr>
            </w:pPr>
            <w:r w:rsidRPr="00CF281B">
              <w:rPr>
                <w:rFonts w:asciiTheme="minorHAnsi" w:hAnsiTheme="minorHAnsi" w:cstheme="minorHAnsi"/>
                <w:sz w:val="18"/>
                <w:szCs w:val="18"/>
              </w:rPr>
              <w:t xml:space="preserve">Politika druhotných surovin ČR </w:t>
            </w:r>
            <w:r w:rsidRPr="00442D29">
              <w:rPr>
                <w:rFonts w:asciiTheme="minorHAnsi" w:hAnsiTheme="minorHAnsi" w:cstheme="minorHAnsi"/>
                <w:sz w:val="18"/>
                <w:szCs w:val="18"/>
              </w:rPr>
              <w:t>2019 - 2022</w:t>
            </w:r>
          </w:p>
        </w:tc>
        <w:tc>
          <w:tcPr>
            <w:tcW w:w="998" w:type="dxa"/>
            <w:tcBorders>
              <w:bottom w:val="single" w:sz="12" w:space="0" w:color="auto"/>
            </w:tcBorders>
            <w:shd w:val="clear" w:color="auto" w:fill="FFFFFF"/>
            <w:vAlign w:val="center"/>
          </w:tcPr>
          <w:p w14:paraId="7A3F1E9D" w14:textId="77777777" w:rsidR="001444E9" w:rsidRPr="00CF281B" w:rsidRDefault="001444E9" w:rsidP="001444E9">
            <w:pPr>
              <w:spacing w:before="60" w:after="60" w:line="240" w:lineRule="auto"/>
              <w:ind w:left="60" w:right="60"/>
              <w:jc w:val="center"/>
              <w:rPr>
                <w:rFonts w:asciiTheme="minorHAnsi" w:hAnsiTheme="minorHAnsi" w:cstheme="minorHAnsi"/>
                <w:sz w:val="18"/>
                <w:szCs w:val="18"/>
              </w:rPr>
            </w:pPr>
            <w:r w:rsidRPr="00CF281B">
              <w:rPr>
                <w:rFonts w:asciiTheme="minorHAnsi" w:hAnsiTheme="minorHAnsi" w:cstheme="minorHAnsi"/>
                <w:sz w:val="18"/>
                <w:szCs w:val="18"/>
              </w:rPr>
              <w:t>0</w:t>
            </w:r>
          </w:p>
        </w:tc>
        <w:tc>
          <w:tcPr>
            <w:tcW w:w="7979" w:type="dxa"/>
            <w:tcBorders>
              <w:bottom w:val="single" w:sz="12" w:space="0" w:color="auto"/>
            </w:tcBorders>
            <w:shd w:val="clear" w:color="auto" w:fill="FFFFFF"/>
            <w:vAlign w:val="center"/>
          </w:tcPr>
          <w:p w14:paraId="62865D0D" w14:textId="77777777" w:rsidR="001444E9" w:rsidRPr="00CF281B" w:rsidRDefault="001444E9" w:rsidP="001444E9">
            <w:pPr>
              <w:spacing w:before="60" w:after="60" w:line="240" w:lineRule="auto"/>
              <w:ind w:left="60" w:right="60"/>
              <w:rPr>
                <w:rFonts w:asciiTheme="minorHAnsi" w:hAnsiTheme="minorHAnsi" w:cstheme="minorHAnsi"/>
                <w:sz w:val="18"/>
                <w:szCs w:val="18"/>
              </w:rPr>
            </w:pPr>
            <w:r w:rsidRPr="00CF281B">
              <w:rPr>
                <w:rFonts w:asciiTheme="minorHAnsi" w:hAnsiTheme="minorHAnsi" w:cstheme="minorHAnsi"/>
                <w:sz w:val="18"/>
                <w:szCs w:val="18"/>
              </w:rPr>
              <w:t xml:space="preserve">A5 ZÚR HMP neřeší problematiku druhotných surovin. </w:t>
            </w:r>
          </w:p>
        </w:tc>
      </w:tr>
      <w:tr w:rsidR="001444E9" w:rsidRPr="00082D8C" w14:paraId="534EC3E2" w14:textId="77777777" w:rsidTr="00E047F4">
        <w:trPr>
          <w:trHeight w:val="295"/>
        </w:trPr>
        <w:tc>
          <w:tcPr>
            <w:tcW w:w="14328" w:type="dxa"/>
            <w:gridSpan w:val="3"/>
            <w:tcBorders>
              <w:top w:val="single" w:sz="12" w:space="0" w:color="auto"/>
              <w:bottom w:val="single" w:sz="12" w:space="0" w:color="auto"/>
            </w:tcBorders>
            <w:shd w:val="clear" w:color="auto" w:fill="auto"/>
            <w:vAlign w:val="center"/>
          </w:tcPr>
          <w:p w14:paraId="1622E242" w14:textId="55D9FD33" w:rsidR="001444E9" w:rsidRPr="00082D8C" w:rsidRDefault="001444E9" w:rsidP="00E047F4">
            <w:pPr>
              <w:keepNext/>
              <w:spacing w:before="60" w:after="60" w:line="240" w:lineRule="auto"/>
              <w:ind w:left="62" w:right="62"/>
              <w:jc w:val="left"/>
              <w:rPr>
                <w:rFonts w:asciiTheme="minorHAnsi" w:hAnsiTheme="minorHAnsi" w:cstheme="minorHAnsi"/>
                <w:b/>
                <w:sz w:val="18"/>
                <w:szCs w:val="18"/>
              </w:rPr>
            </w:pPr>
            <w:r w:rsidRPr="00082D8C">
              <w:rPr>
                <w:rFonts w:asciiTheme="minorHAnsi" w:hAnsiTheme="minorHAnsi" w:cstheme="minorHAnsi"/>
                <w:b/>
                <w:sz w:val="18"/>
                <w:szCs w:val="18"/>
              </w:rPr>
              <w:t>Strategie HMP, regionální koncepce a strategie</w:t>
            </w:r>
          </w:p>
        </w:tc>
      </w:tr>
      <w:tr w:rsidR="001444E9" w:rsidRPr="00082D8C" w14:paraId="6AA9781E" w14:textId="77777777" w:rsidTr="00E047F4">
        <w:tc>
          <w:tcPr>
            <w:tcW w:w="5351" w:type="dxa"/>
            <w:tcBorders>
              <w:top w:val="single" w:sz="12" w:space="0" w:color="auto"/>
            </w:tcBorders>
            <w:shd w:val="clear" w:color="auto" w:fill="FFFFFF"/>
            <w:vAlign w:val="center"/>
          </w:tcPr>
          <w:p w14:paraId="0FBDA100" w14:textId="71425755" w:rsidR="001444E9" w:rsidRPr="00082D8C" w:rsidRDefault="001444E9" w:rsidP="007951BB">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Strategický plán hlavního města Prahy (akt</w:t>
            </w:r>
            <w:r>
              <w:rPr>
                <w:rFonts w:asciiTheme="minorHAnsi" w:hAnsiTheme="minorHAnsi" w:cstheme="minorHAnsi"/>
                <w:sz w:val="18"/>
                <w:szCs w:val="18"/>
              </w:rPr>
              <w:t>ualizace</w:t>
            </w:r>
            <w:r w:rsidRPr="00082D8C">
              <w:rPr>
                <w:rFonts w:asciiTheme="minorHAnsi" w:hAnsiTheme="minorHAnsi" w:cstheme="minorHAnsi"/>
                <w:sz w:val="18"/>
                <w:szCs w:val="18"/>
              </w:rPr>
              <w:t xml:space="preserve"> 2016)</w:t>
            </w:r>
          </w:p>
        </w:tc>
        <w:tc>
          <w:tcPr>
            <w:tcW w:w="998" w:type="dxa"/>
            <w:tcBorders>
              <w:top w:val="single" w:sz="12" w:space="0" w:color="auto"/>
            </w:tcBorders>
            <w:shd w:val="clear" w:color="auto" w:fill="FFFFFF"/>
            <w:vAlign w:val="center"/>
          </w:tcPr>
          <w:p w14:paraId="78D6460D" w14:textId="77777777" w:rsidR="001444E9" w:rsidRPr="00082D8C" w:rsidRDefault="001444E9" w:rsidP="001444E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3</w:t>
            </w:r>
          </w:p>
        </w:tc>
        <w:tc>
          <w:tcPr>
            <w:tcW w:w="7979" w:type="dxa"/>
            <w:tcBorders>
              <w:top w:val="single" w:sz="12" w:space="0" w:color="auto"/>
            </w:tcBorders>
            <w:shd w:val="clear" w:color="auto" w:fill="FFFFFF"/>
            <w:vAlign w:val="center"/>
          </w:tcPr>
          <w:p w14:paraId="4F4A64BF" w14:textId="148DA977" w:rsidR="001444E9" w:rsidRPr="00082D8C" w:rsidRDefault="001444E9" w:rsidP="001444E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A5 ZÚR HMP přispívá k dosažení priorit SPHMP především prostřednictvím části týkající se vymezením krajin</w:t>
            </w:r>
            <w:r>
              <w:rPr>
                <w:rFonts w:asciiTheme="minorHAnsi" w:hAnsiTheme="minorHAnsi" w:cstheme="minorHAnsi"/>
                <w:sz w:val="18"/>
                <w:szCs w:val="18"/>
              </w:rPr>
              <w:t xml:space="preserve"> na území </w:t>
            </w:r>
            <w:r w:rsidRPr="00082D8C">
              <w:rPr>
                <w:rFonts w:asciiTheme="minorHAnsi" w:hAnsiTheme="minorHAnsi" w:cstheme="minorHAnsi"/>
                <w:sz w:val="18"/>
                <w:szCs w:val="18"/>
              </w:rPr>
              <w:t>H</w:t>
            </w:r>
            <w:r>
              <w:rPr>
                <w:rFonts w:asciiTheme="minorHAnsi" w:hAnsiTheme="minorHAnsi" w:cstheme="minorHAnsi"/>
                <w:sz w:val="18"/>
                <w:szCs w:val="18"/>
              </w:rPr>
              <w:t>M</w:t>
            </w:r>
            <w:r w:rsidRPr="00082D8C">
              <w:rPr>
                <w:rFonts w:asciiTheme="minorHAnsi" w:hAnsiTheme="minorHAnsi" w:cstheme="minorHAnsi"/>
                <w:sz w:val="18"/>
                <w:szCs w:val="18"/>
              </w:rPr>
              <w:t xml:space="preserve">P a stanovení územních podmínek pro jejich zachování nebo dosažení. </w:t>
            </w:r>
          </w:p>
          <w:p w14:paraId="7407CF52" w14:textId="77777777" w:rsidR="001444E9" w:rsidRPr="00082D8C" w:rsidRDefault="001444E9" w:rsidP="001444E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K naplňování priorit přispívá A5 ZÚR HMP také prostřednictvím vymezení skladebných prvků ÚSES, vymezení koridorů pro hromadnou dopravu a železniční trať.</w:t>
            </w:r>
          </w:p>
        </w:tc>
      </w:tr>
      <w:tr w:rsidR="001444E9" w:rsidRPr="00082D8C" w14:paraId="2C7F947E" w14:textId="77777777" w:rsidTr="00E047F4">
        <w:tc>
          <w:tcPr>
            <w:tcW w:w="5351" w:type="dxa"/>
            <w:shd w:val="clear" w:color="auto" w:fill="FFFFFF"/>
            <w:vAlign w:val="center"/>
          </w:tcPr>
          <w:p w14:paraId="02721681" w14:textId="77777777" w:rsidR="001444E9" w:rsidRPr="00082D8C" w:rsidRDefault="001444E9" w:rsidP="001444E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Územní energetická koncepce hl. m. Prahy 2013-2033 (akt. 2014)</w:t>
            </w:r>
          </w:p>
        </w:tc>
        <w:tc>
          <w:tcPr>
            <w:tcW w:w="998" w:type="dxa"/>
            <w:shd w:val="clear" w:color="auto" w:fill="FFFFFF"/>
            <w:vAlign w:val="center"/>
          </w:tcPr>
          <w:p w14:paraId="6DD61326" w14:textId="77777777" w:rsidR="001444E9" w:rsidRPr="00082D8C" w:rsidRDefault="001444E9" w:rsidP="001444E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979" w:type="dxa"/>
            <w:shd w:val="clear" w:color="auto" w:fill="FFFFFF"/>
            <w:vAlign w:val="center"/>
          </w:tcPr>
          <w:p w14:paraId="48A9932A" w14:textId="77777777" w:rsidR="001444E9" w:rsidRPr="00082D8C" w:rsidRDefault="001444E9" w:rsidP="001444E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A5 ZÚR HMP nemá vztah k Územní energetické koncepci hl. m. Prahy 2013 – 2033. </w:t>
            </w:r>
          </w:p>
        </w:tc>
      </w:tr>
      <w:tr w:rsidR="001444E9" w:rsidRPr="00082D8C" w14:paraId="13D1F770" w14:textId="77777777" w:rsidTr="00E047F4">
        <w:tc>
          <w:tcPr>
            <w:tcW w:w="5351" w:type="dxa"/>
            <w:shd w:val="clear" w:color="auto" w:fill="FFFFFF"/>
            <w:vAlign w:val="center"/>
          </w:tcPr>
          <w:p w14:paraId="35705E45" w14:textId="77777777" w:rsidR="001444E9" w:rsidRPr="00082D8C" w:rsidRDefault="001444E9" w:rsidP="001444E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Krajský plán odpadového hospodářství hl. m. Prahy 2016 - 2025</w:t>
            </w:r>
          </w:p>
        </w:tc>
        <w:tc>
          <w:tcPr>
            <w:tcW w:w="998" w:type="dxa"/>
            <w:shd w:val="clear" w:color="auto" w:fill="FFFFFF"/>
            <w:vAlign w:val="center"/>
          </w:tcPr>
          <w:p w14:paraId="32DD5542" w14:textId="77777777" w:rsidR="001444E9" w:rsidRPr="00082D8C" w:rsidRDefault="001444E9" w:rsidP="001444E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979" w:type="dxa"/>
            <w:shd w:val="clear" w:color="auto" w:fill="FFFFFF"/>
            <w:vAlign w:val="center"/>
          </w:tcPr>
          <w:p w14:paraId="701C96CC" w14:textId="77777777" w:rsidR="001444E9" w:rsidRPr="00082D8C" w:rsidRDefault="001444E9" w:rsidP="001444E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A5 ZÚR HMP nemá vztah ke Krajskému plánu odpadového hospodářství hl. m. Prahy 2016 – 2025. </w:t>
            </w:r>
          </w:p>
        </w:tc>
      </w:tr>
      <w:tr w:rsidR="001444E9" w:rsidRPr="00082D8C" w14:paraId="701E9172" w14:textId="77777777" w:rsidTr="00E047F4">
        <w:tc>
          <w:tcPr>
            <w:tcW w:w="5351" w:type="dxa"/>
            <w:shd w:val="clear" w:color="auto" w:fill="FFFFFF"/>
            <w:vAlign w:val="center"/>
          </w:tcPr>
          <w:p w14:paraId="790E49BE" w14:textId="77777777" w:rsidR="001444E9" w:rsidRPr="00082D8C" w:rsidRDefault="001444E9" w:rsidP="001444E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 xml:space="preserve">Prognóza, koncepce a strategie ochrany přírody a krajiny v Praze (2008) </w:t>
            </w:r>
          </w:p>
        </w:tc>
        <w:tc>
          <w:tcPr>
            <w:tcW w:w="998" w:type="dxa"/>
            <w:shd w:val="clear" w:color="auto" w:fill="FFFFFF"/>
            <w:vAlign w:val="center"/>
          </w:tcPr>
          <w:p w14:paraId="342FF7DC" w14:textId="77777777" w:rsidR="001444E9" w:rsidRPr="00082D8C" w:rsidRDefault="001444E9" w:rsidP="001444E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3</w:t>
            </w:r>
          </w:p>
        </w:tc>
        <w:tc>
          <w:tcPr>
            <w:tcW w:w="7979" w:type="dxa"/>
            <w:shd w:val="clear" w:color="auto" w:fill="FFFFFF"/>
            <w:vAlign w:val="center"/>
          </w:tcPr>
          <w:p w14:paraId="2F4473E3" w14:textId="42DC5A6C" w:rsidR="001444E9" w:rsidRPr="00082D8C" w:rsidRDefault="001444E9" w:rsidP="001444E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A5 ZÚR HMP přispívá k dosažení priorit zejména prostřednictvím vymezení skladebných částí ÚSES a prostřednictvím vymezení krajin </w:t>
            </w:r>
            <w:r>
              <w:rPr>
                <w:rFonts w:asciiTheme="minorHAnsi" w:hAnsiTheme="minorHAnsi" w:cstheme="minorHAnsi"/>
                <w:sz w:val="18"/>
                <w:szCs w:val="18"/>
              </w:rPr>
              <w:t xml:space="preserve">na území </w:t>
            </w:r>
            <w:r w:rsidRPr="00082D8C">
              <w:rPr>
                <w:rFonts w:asciiTheme="minorHAnsi" w:hAnsiTheme="minorHAnsi" w:cstheme="minorHAnsi"/>
                <w:sz w:val="18"/>
                <w:szCs w:val="18"/>
              </w:rPr>
              <w:t>H</w:t>
            </w:r>
            <w:r>
              <w:rPr>
                <w:rFonts w:asciiTheme="minorHAnsi" w:hAnsiTheme="minorHAnsi" w:cstheme="minorHAnsi"/>
                <w:sz w:val="18"/>
                <w:szCs w:val="18"/>
              </w:rPr>
              <w:t>M</w:t>
            </w:r>
            <w:r w:rsidRPr="00082D8C">
              <w:rPr>
                <w:rFonts w:asciiTheme="minorHAnsi" w:hAnsiTheme="minorHAnsi" w:cstheme="minorHAnsi"/>
                <w:sz w:val="18"/>
                <w:szCs w:val="18"/>
              </w:rPr>
              <w:t xml:space="preserve">P a stanovení územních podmínek pro jejich zachování nebo dosažení. </w:t>
            </w:r>
          </w:p>
        </w:tc>
      </w:tr>
      <w:tr w:rsidR="001444E9" w:rsidRPr="00082D8C" w14:paraId="65955449" w14:textId="77777777" w:rsidTr="00E047F4">
        <w:tc>
          <w:tcPr>
            <w:tcW w:w="5351" w:type="dxa"/>
            <w:shd w:val="clear" w:color="auto" w:fill="FFFFFF"/>
            <w:vAlign w:val="center"/>
          </w:tcPr>
          <w:p w14:paraId="5FBEB547" w14:textId="77777777" w:rsidR="001444E9" w:rsidRPr="00082D8C" w:rsidRDefault="001444E9" w:rsidP="001444E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Koncepce péče o zeleň v hl. m. Praze (2010)</w:t>
            </w:r>
          </w:p>
        </w:tc>
        <w:tc>
          <w:tcPr>
            <w:tcW w:w="998" w:type="dxa"/>
            <w:shd w:val="clear" w:color="auto" w:fill="FFFFFF"/>
            <w:vAlign w:val="center"/>
          </w:tcPr>
          <w:p w14:paraId="323D502B" w14:textId="77777777" w:rsidR="001444E9" w:rsidRPr="00082D8C" w:rsidRDefault="001444E9" w:rsidP="001444E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3</w:t>
            </w:r>
          </w:p>
        </w:tc>
        <w:tc>
          <w:tcPr>
            <w:tcW w:w="7979" w:type="dxa"/>
            <w:shd w:val="clear" w:color="auto" w:fill="FFFFFF"/>
            <w:vAlign w:val="center"/>
          </w:tcPr>
          <w:p w14:paraId="75394042" w14:textId="054D9D40" w:rsidR="001444E9" w:rsidRPr="00082D8C" w:rsidRDefault="001444E9" w:rsidP="001444E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A5 ZÚR HMP přispívá k dosažení priorit především prostřednictvím části týkající se vymezení </w:t>
            </w:r>
            <w:r>
              <w:rPr>
                <w:rFonts w:asciiTheme="minorHAnsi" w:hAnsiTheme="minorHAnsi" w:cstheme="minorHAnsi"/>
                <w:sz w:val="18"/>
                <w:szCs w:val="18"/>
              </w:rPr>
              <w:t>krajin</w:t>
            </w:r>
            <w:r w:rsidRPr="00082D8C">
              <w:rPr>
                <w:rFonts w:asciiTheme="minorHAnsi" w:hAnsiTheme="minorHAnsi" w:cstheme="minorHAnsi"/>
                <w:sz w:val="18"/>
                <w:szCs w:val="18"/>
              </w:rPr>
              <w:t xml:space="preserve"> </w:t>
            </w:r>
            <w:r>
              <w:rPr>
                <w:rFonts w:asciiTheme="minorHAnsi" w:hAnsiTheme="minorHAnsi" w:cstheme="minorHAnsi"/>
                <w:sz w:val="18"/>
                <w:szCs w:val="18"/>
              </w:rPr>
              <w:t xml:space="preserve">na území </w:t>
            </w:r>
            <w:r w:rsidRPr="00082D8C">
              <w:rPr>
                <w:rFonts w:asciiTheme="minorHAnsi" w:hAnsiTheme="minorHAnsi" w:cstheme="minorHAnsi"/>
                <w:sz w:val="18"/>
                <w:szCs w:val="18"/>
              </w:rPr>
              <w:t>H</w:t>
            </w:r>
            <w:r>
              <w:rPr>
                <w:rFonts w:asciiTheme="minorHAnsi" w:hAnsiTheme="minorHAnsi" w:cstheme="minorHAnsi"/>
                <w:sz w:val="18"/>
                <w:szCs w:val="18"/>
              </w:rPr>
              <w:t>M</w:t>
            </w:r>
            <w:r w:rsidRPr="00082D8C">
              <w:rPr>
                <w:rFonts w:asciiTheme="minorHAnsi" w:hAnsiTheme="minorHAnsi" w:cstheme="minorHAnsi"/>
                <w:sz w:val="18"/>
                <w:szCs w:val="18"/>
              </w:rPr>
              <w:t xml:space="preserve">P a stanovení územních podmínek pro jejich zachování nebo dosažení. </w:t>
            </w:r>
          </w:p>
          <w:p w14:paraId="30631E7C" w14:textId="77777777" w:rsidR="001444E9" w:rsidRPr="00082D8C" w:rsidRDefault="001444E9" w:rsidP="001444E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K naplňování priorit přispívá A5 ZÚR HMP také prostřednictvím vymezení skladebných prvků ÚSES, vymezení koridorů pro hromadnou dopravu a železniční trať.</w:t>
            </w:r>
          </w:p>
        </w:tc>
      </w:tr>
      <w:tr w:rsidR="001444E9" w:rsidRPr="00082D8C" w14:paraId="453F3612" w14:textId="77777777" w:rsidTr="00E047F4">
        <w:tc>
          <w:tcPr>
            <w:tcW w:w="5351" w:type="dxa"/>
            <w:shd w:val="clear" w:color="auto" w:fill="FFFFFF"/>
            <w:vAlign w:val="center"/>
          </w:tcPr>
          <w:p w14:paraId="2CCF5B2C" w14:textId="77777777" w:rsidR="001444E9" w:rsidRPr="00082D8C" w:rsidRDefault="001444E9" w:rsidP="001444E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Zásady rozvoje pěší dopravy na území hl. m. Prahy (2010)</w:t>
            </w:r>
          </w:p>
        </w:tc>
        <w:tc>
          <w:tcPr>
            <w:tcW w:w="998" w:type="dxa"/>
            <w:shd w:val="clear" w:color="auto" w:fill="FFFFFF"/>
            <w:vAlign w:val="center"/>
          </w:tcPr>
          <w:p w14:paraId="29E97AFB" w14:textId="77777777" w:rsidR="001444E9" w:rsidRPr="00082D8C" w:rsidRDefault="001444E9" w:rsidP="001444E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979" w:type="dxa"/>
            <w:shd w:val="clear" w:color="auto" w:fill="FFFFFF"/>
            <w:vAlign w:val="center"/>
          </w:tcPr>
          <w:p w14:paraId="7D1FBA68" w14:textId="77777777" w:rsidR="001444E9" w:rsidRPr="00082D8C" w:rsidRDefault="001444E9" w:rsidP="001444E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A5 ZÚR HMP nemá vztah k Zásadám rozvoje pěší dopravy na území hl. m. Prahy. </w:t>
            </w:r>
          </w:p>
        </w:tc>
      </w:tr>
      <w:tr w:rsidR="001444E9" w:rsidRPr="00082D8C" w14:paraId="10E4D102" w14:textId="77777777" w:rsidTr="00E047F4">
        <w:tc>
          <w:tcPr>
            <w:tcW w:w="5351" w:type="dxa"/>
            <w:shd w:val="clear" w:color="auto" w:fill="FFFFFF"/>
            <w:vAlign w:val="center"/>
          </w:tcPr>
          <w:p w14:paraId="250A27FB" w14:textId="191D58D6" w:rsidR="001444E9" w:rsidRPr="00082D8C" w:rsidRDefault="001444E9" w:rsidP="001444E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 xml:space="preserve">Plán </w:t>
            </w:r>
            <w:r>
              <w:rPr>
                <w:rFonts w:asciiTheme="minorHAnsi" w:hAnsiTheme="minorHAnsi" w:cstheme="minorHAnsi"/>
                <w:sz w:val="18"/>
                <w:szCs w:val="18"/>
              </w:rPr>
              <w:t xml:space="preserve">dílčího </w:t>
            </w:r>
            <w:r w:rsidRPr="00082D8C">
              <w:rPr>
                <w:rFonts w:asciiTheme="minorHAnsi" w:hAnsiTheme="minorHAnsi" w:cstheme="minorHAnsi"/>
                <w:sz w:val="18"/>
                <w:szCs w:val="18"/>
              </w:rPr>
              <w:t>povodí Dolní Vltavy</w:t>
            </w:r>
          </w:p>
        </w:tc>
        <w:tc>
          <w:tcPr>
            <w:tcW w:w="998" w:type="dxa"/>
            <w:shd w:val="clear" w:color="auto" w:fill="FFFFFF"/>
            <w:vAlign w:val="center"/>
          </w:tcPr>
          <w:p w14:paraId="11ACA10D" w14:textId="77777777" w:rsidR="001444E9" w:rsidRPr="00082D8C" w:rsidRDefault="001444E9" w:rsidP="001444E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979" w:type="dxa"/>
            <w:shd w:val="clear" w:color="auto" w:fill="FFFFFF"/>
            <w:vAlign w:val="center"/>
          </w:tcPr>
          <w:p w14:paraId="26AB3389" w14:textId="15E5B9A0" w:rsidR="001444E9" w:rsidRPr="00082D8C" w:rsidRDefault="001444E9" w:rsidP="005859B5">
            <w:pPr>
              <w:spacing w:before="60" w:after="60" w:line="240" w:lineRule="auto"/>
              <w:ind w:left="60" w:right="60"/>
              <w:rPr>
                <w:rFonts w:asciiTheme="minorHAnsi" w:hAnsiTheme="minorHAnsi" w:cstheme="minorHAnsi"/>
                <w:bCs/>
                <w:sz w:val="18"/>
                <w:szCs w:val="18"/>
              </w:rPr>
            </w:pPr>
            <w:r w:rsidRPr="00082D8C">
              <w:rPr>
                <w:rFonts w:asciiTheme="minorHAnsi" w:hAnsiTheme="minorHAnsi" w:cstheme="minorHAnsi"/>
                <w:bCs/>
                <w:sz w:val="18"/>
                <w:szCs w:val="18"/>
              </w:rPr>
              <w:t xml:space="preserve">A5 ZÚR HMP nemá vztah k </w:t>
            </w:r>
            <w:r w:rsidRPr="00082D8C">
              <w:rPr>
                <w:rFonts w:asciiTheme="minorHAnsi" w:hAnsiTheme="minorHAnsi" w:cstheme="minorHAnsi"/>
                <w:sz w:val="18"/>
                <w:szCs w:val="18"/>
              </w:rPr>
              <w:t xml:space="preserve">Plánu </w:t>
            </w:r>
            <w:r>
              <w:rPr>
                <w:rFonts w:asciiTheme="minorHAnsi" w:hAnsiTheme="minorHAnsi" w:cstheme="minorHAnsi"/>
                <w:sz w:val="18"/>
                <w:szCs w:val="18"/>
              </w:rPr>
              <w:t xml:space="preserve">dílčího </w:t>
            </w:r>
            <w:r w:rsidRPr="00082D8C">
              <w:rPr>
                <w:rFonts w:asciiTheme="minorHAnsi" w:hAnsiTheme="minorHAnsi" w:cstheme="minorHAnsi"/>
                <w:sz w:val="18"/>
                <w:szCs w:val="18"/>
              </w:rPr>
              <w:t>povodí Dolní Vltavy.</w:t>
            </w:r>
          </w:p>
        </w:tc>
      </w:tr>
      <w:tr w:rsidR="001444E9" w:rsidRPr="00082D8C" w14:paraId="5E63F8D3" w14:textId="77777777" w:rsidTr="00E047F4">
        <w:tc>
          <w:tcPr>
            <w:tcW w:w="5351" w:type="dxa"/>
            <w:shd w:val="clear" w:color="auto" w:fill="FFFFFF"/>
            <w:vAlign w:val="center"/>
          </w:tcPr>
          <w:p w14:paraId="35330315" w14:textId="290EE53A" w:rsidR="001444E9" w:rsidRPr="00082D8C" w:rsidRDefault="001444E9" w:rsidP="001444E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 xml:space="preserve">Plán </w:t>
            </w:r>
            <w:r>
              <w:rPr>
                <w:rFonts w:asciiTheme="minorHAnsi" w:hAnsiTheme="minorHAnsi" w:cstheme="minorHAnsi"/>
                <w:sz w:val="18"/>
                <w:szCs w:val="18"/>
              </w:rPr>
              <w:t xml:space="preserve">dílčího </w:t>
            </w:r>
            <w:r w:rsidRPr="00082D8C">
              <w:rPr>
                <w:rFonts w:asciiTheme="minorHAnsi" w:hAnsiTheme="minorHAnsi" w:cstheme="minorHAnsi"/>
                <w:sz w:val="18"/>
                <w:szCs w:val="18"/>
              </w:rPr>
              <w:t>povodí Berounky</w:t>
            </w:r>
          </w:p>
        </w:tc>
        <w:tc>
          <w:tcPr>
            <w:tcW w:w="998" w:type="dxa"/>
            <w:shd w:val="clear" w:color="auto" w:fill="FFFFFF"/>
            <w:vAlign w:val="center"/>
          </w:tcPr>
          <w:p w14:paraId="010A0FCE" w14:textId="77777777" w:rsidR="001444E9" w:rsidRPr="00082D8C" w:rsidRDefault="001444E9" w:rsidP="001444E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979" w:type="dxa"/>
            <w:shd w:val="clear" w:color="auto" w:fill="FFFFFF"/>
            <w:vAlign w:val="center"/>
          </w:tcPr>
          <w:p w14:paraId="7A0CF6C6" w14:textId="3656A3F6" w:rsidR="001444E9" w:rsidRPr="00082D8C" w:rsidRDefault="001444E9" w:rsidP="005859B5">
            <w:pPr>
              <w:spacing w:before="60" w:after="60" w:line="240" w:lineRule="auto"/>
              <w:ind w:left="60" w:right="60"/>
              <w:rPr>
                <w:rFonts w:asciiTheme="minorHAnsi" w:hAnsiTheme="minorHAnsi" w:cstheme="minorHAnsi"/>
                <w:bCs/>
                <w:sz w:val="18"/>
                <w:szCs w:val="18"/>
              </w:rPr>
            </w:pPr>
            <w:r w:rsidRPr="00082D8C">
              <w:rPr>
                <w:rFonts w:asciiTheme="minorHAnsi" w:hAnsiTheme="minorHAnsi" w:cstheme="minorHAnsi"/>
                <w:bCs/>
                <w:sz w:val="18"/>
                <w:szCs w:val="18"/>
              </w:rPr>
              <w:t xml:space="preserve">A5 ZÚR HMP nemá vztah k </w:t>
            </w:r>
            <w:r w:rsidRPr="00082D8C">
              <w:rPr>
                <w:rFonts w:asciiTheme="minorHAnsi" w:hAnsiTheme="minorHAnsi" w:cstheme="minorHAnsi"/>
                <w:sz w:val="18"/>
                <w:szCs w:val="18"/>
              </w:rPr>
              <w:t xml:space="preserve">Plánu </w:t>
            </w:r>
            <w:r>
              <w:rPr>
                <w:rFonts w:asciiTheme="minorHAnsi" w:hAnsiTheme="minorHAnsi" w:cstheme="minorHAnsi"/>
                <w:sz w:val="18"/>
                <w:szCs w:val="18"/>
              </w:rPr>
              <w:t xml:space="preserve">dílčího </w:t>
            </w:r>
            <w:r w:rsidRPr="00082D8C">
              <w:rPr>
                <w:rFonts w:asciiTheme="minorHAnsi" w:hAnsiTheme="minorHAnsi" w:cstheme="minorHAnsi"/>
                <w:sz w:val="18"/>
                <w:szCs w:val="18"/>
              </w:rPr>
              <w:t>povodí Berounky</w:t>
            </w:r>
          </w:p>
        </w:tc>
      </w:tr>
      <w:tr w:rsidR="001444E9" w:rsidRPr="00082D8C" w14:paraId="761A2B71" w14:textId="77777777" w:rsidTr="00E047F4">
        <w:tc>
          <w:tcPr>
            <w:tcW w:w="5351" w:type="dxa"/>
            <w:shd w:val="clear" w:color="auto" w:fill="FFFFFF"/>
            <w:vAlign w:val="center"/>
          </w:tcPr>
          <w:p w14:paraId="3C4D9570" w14:textId="34DCEFB5" w:rsidR="001444E9" w:rsidRPr="00082D8C" w:rsidRDefault="001444E9" w:rsidP="001444E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 xml:space="preserve">Plán </w:t>
            </w:r>
            <w:r w:rsidR="00F50982">
              <w:rPr>
                <w:rFonts w:asciiTheme="minorHAnsi" w:hAnsiTheme="minorHAnsi" w:cstheme="minorHAnsi"/>
                <w:sz w:val="18"/>
                <w:szCs w:val="18"/>
              </w:rPr>
              <w:t xml:space="preserve"> </w:t>
            </w:r>
            <w:r>
              <w:rPr>
                <w:rFonts w:asciiTheme="minorHAnsi" w:hAnsiTheme="minorHAnsi" w:cstheme="minorHAnsi"/>
                <w:sz w:val="18"/>
                <w:szCs w:val="18"/>
              </w:rPr>
              <w:t xml:space="preserve">dílčího </w:t>
            </w:r>
            <w:r w:rsidRPr="00082D8C">
              <w:rPr>
                <w:rFonts w:asciiTheme="minorHAnsi" w:hAnsiTheme="minorHAnsi" w:cstheme="minorHAnsi"/>
                <w:sz w:val="18"/>
                <w:szCs w:val="18"/>
              </w:rPr>
              <w:t>povodí Horního a středního Labe</w:t>
            </w:r>
          </w:p>
        </w:tc>
        <w:tc>
          <w:tcPr>
            <w:tcW w:w="998" w:type="dxa"/>
            <w:shd w:val="clear" w:color="auto" w:fill="FFFFFF"/>
            <w:vAlign w:val="center"/>
          </w:tcPr>
          <w:p w14:paraId="076ABAEA" w14:textId="77777777" w:rsidR="001444E9" w:rsidRPr="00082D8C" w:rsidRDefault="001444E9" w:rsidP="001444E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979" w:type="dxa"/>
            <w:shd w:val="clear" w:color="auto" w:fill="FFFFFF"/>
            <w:vAlign w:val="center"/>
          </w:tcPr>
          <w:p w14:paraId="24915297" w14:textId="1AE4B658" w:rsidR="001444E9" w:rsidRPr="00082D8C" w:rsidRDefault="001444E9" w:rsidP="005859B5">
            <w:pPr>
              <w:spacing w:before="60" w:after="60" w:line="240" w:lineRule="auto"/>
              <w:ind w:left="60" w:right="60"/>
              <w:rPr>
                <w:rFonts w:asciiTheme="minorHAnsi" w:hAnsiTheme="minorHAnsi" w:cstheme="minorHAnsi"/>
                <w:bCs/>
                <w:sz w:val="18"/>
                <w:szCs w:val="18"/>
              </w:rPr>
            </w:pPr>
            <w:r w:rsidRPr="00082D8C">
              <w:rPr>
                <w:rFonts w:asciiTheme="minorHAnsi" w:hAnsiTheme="minorHAnsi" w:cstheme="minorHAnsi"/>
                <w:bCs/>
                <w:sz w:val="18"/>
                <w:szCs w:val="18"/>
              </w:rPr>
              <w:t xml:space="preserve">A5 ZÚR HMP nemá vztah k </w:t>
            </w:r>
            <w:r w:rsidRPr="00082D8C">
              <w:rPr>
                <w:rFonts w:asciiTheme="minorHAnsi" w:hAnsiTheme="minorHAnsi" w:cstheme="minorHAnsi"/>
                <w:sz w:val="18"/>
                <w:szCs w:val="18"/>
              </w:rPr>
              <w:t xml:space="preserve">Plánu </w:t>
            </w:r>
            <w:r>
              <w:rPr>
                <w:rFonts w:asciiTheme="minorHAnsi" w:hAnsiTheme="minorHAnsi" w:cstheme="minorHAnsi"/>
                <w:sz w:val="18"/>
                <w:szCs w:val="18"/>
              </w:rPr>
              <w:t xml:space="preserve">dílčího </w:t>
            </w:r>
            <w:r w:rsidRPr="00082D8C">
              <w:rPr>
                <w:rFonts w:asciiTheme="minorHAnsi" w:hAnsiTheme="minorHAnsi" w:cstheme="minorHAnsi"/>
                <w:sz w:val="18"/>
                <w:szCs w:val="18"/>
              </w:rPr>
              <w:t>povodí Horního a středního Labe.</w:t>
            </w:r>
          </w:p>
        </w:tc>
      </w:tr>
      <w:tr w:rsidR="001444E9" w:rsidRPr="00082D8C" w14:paraId="7134E88E" w14:textId="77777777" w:rsidTr="00E047F4">
        <w:tc>
          <w:tcPr>
            <w:tcW w:w="5351" w:type="dxa"/>
            <w:shd w:val="clear" w:color="auto" w:fill="FFFFFF"/>
            <w:vAlign w:val="center"/>
          </w:tcPr>
          <w:p w14:paraId="65017DEB" w14:textId="5333FB4D" w:rsidR="001444E9" w:rsidRPr="00442D29" w:rsidRDefault="001444E9" w:rsidP="005859B5">
            <w:pPr>
              <w:pStyle w:val="Texttabulky"/>
              <w:spacing w:after="60"/>
              <w:ind w:left="60" w:right="60"/>
              <w:rPr>
                <w:rFonts w:asciiTheme="minorHAnsi" w:hAnsiTheme="minorHAnsi" w:cstheme="minorHAnsi"/>
                <w:sz w:val="18"/>
                <w:szCs w:val="18"/>
              </w:rPr>
            </w:pPr>
            <w:r w:rsidRPr="00442D29">
              <w:rPr>
                <w:rFonts w:asciiTheme="minorHAnsi" w:hAnsiTheme="minorHAnsi" w:cstheme="minorHAnsi"/>
                <w:sz w:val="18"/>
                <w:szCs w:val="18"/>
              </w:rPr>
              <w:t>Program zlepšování kvality ovzduší aglomerace Praha - CZ01 (20</w:t>
            </w:r>
            <w:r w:rsidR="00C635A0" w:rsidRPr="00442D29">
              <w:rPr>
                <w:rFonts w:asciiTheme="minorHAnsi" w:hAnsiTheme="minorHAnsi" w:cstheme="minorHAnsi"/>
                <w:sz w:val="18"/>
                <w:szCs w:val="18"/>
              </w:rPr>
              <w:t>21</w:t>
            </w:r>
            <w:r w:rsidRPr="00442D29">
              <w:rPr>
                <w:rFonts w:asciiTheme="minorHAnsi" w:hAnsiTheme="minorHAnsi" w:cstheme="minorHAnsi"/>
                <w:sz w:val="18"/>
                <w:szCs w:val="18"/>
              </w:rPr>
              <w:t xml:space="preserve">) </w:t>
            </w:r>
          </w:p>
        </w:tc>
        <w:tc>
          <w:tcPr>
            <w:tcW w:w="998" w:type="dxa"/>
            <w:shd w:val="clear" w:color="auto" w:fill="FFFFFF"/>
            <w:vAlign w:val="center"/>
          </w:tcPr>
          <w:p w14:paraId="0548818F" w14:textId="0C3C8EB2" w:rsidR="001444E9" w:rsidRPr="00442D29" w:rsidRDefault="00E213AF" w:rsidP="001444E9">
            <w:pPr>
              <w:spacing w:before="60" w:after="60" w:line="240" w:lineRule="auto"/>
              <w:ind w:left="60" w:right="60"/>
              <w:jc w:val="center"/>
              <w:rPr>
                <w:rFonts w:asciiTheme="minorHAnsi" w:hAnsiTheme="minorHAnsi" w:cstheme="minorHAnsi"/>
                <w:sz w:val="18"/>
                <w:szCs w:val="18"/>
              </w:rPr>
            </w:pPr>
            <w:r w:rsidRPr="00442D29">
              <w:rPr>
                <w:rFonts w:asciiTheme="minorHAnsi" w:hAnsiTheme="minorHAnsi" w:cstheme="minorHAnsi"/>
                <w:sz w:val="18"/>
                <w:szCs w:val="18"/>
              </w:rPr>
              <w:t>0</w:t>
            </w:r>
          </w:p>
        </w:tc>
        <w:tc>
          <w:tcPr>
            <w:tcW w:w="7979" w:type="dxa"/>
            <w:shd w:val="clear" w:color="auto" w:fill="FFFFFF"/>
            <w:vAlign w:val="center"/>
          </w:tcPr>
          <w:p w14:paraId="499EEE9D" w14:textId="504ED2D0" w:rsidR="001444E9" w:rsidRPr="00442D29" w:rsidRDefault="00E213AF" w:rsidP="00611565">
            <w:pPr>
              <w:spacing w:before="60" w:after="60" w:line="240" w:lineRule="auto"/>
              <w:ind w:left="60" w:right="60"/>
              <w:rPr>
                <w:rFonts w:asciiTheme="minorHAnsi" w:hAnsiTheme="minorHAnsi" w:cstheme="minorHAnsi"/>
                <w:sz w:val="18"/>
                <w:szCs w:val="18"/>
              </w:rPr>
            </w:pPr>
            <w:r w:rsidRPr="00442D29">
              <w:rPr>
                <w:rFonts w:asciiTheme="minorHAnsi" w:hAnsiTheme="minorHAnsi" w:cstheme="minorHAnsi"/>
                <w:bCs/>
                <w:sz w:val="18"/>
                <w:szCs w:val="18"/>
              </w:rPr>
              <w:t>A5 ZÚR HMP nemá vztah k Programu zlepšování kvality ovzduší aglomerace Praha – CZ01.</w:t>
            </w:r>
          </w:p>
        </w:tc>
      </w:tr>
      <w:bookmarkEnd w:id="15"/>
    </w:tbl>
    <w:p w14:paraId="15CA8287" w14:textId="77777777" w:rsidR="00B77F1D" w:rsidRDefault="00B77F1D" w:rsidP="00C73609">
      <w:pPr>
        <w:rPr>
          <w:rFonts w:asciiTheme="minorHAnsi" w:hAnsiTheme="minorHAnsi" w:cstheme="minorHAnsi"/>
        </w:rPr>
      </w:pPr>
    </w:p>
    <w:p w14:paraId="4B97C6F1" w14:textId="532E5418" w:rsidR="00312E42" w:rsidRPr="007951BB" w:rsidRDefault="00312E42" w:rsidP="00C73609">
      <w:pPr>
        <w:rPr>
          <w:rFonts w:asciiTheme="minorHAnsi" w:hAnsiTheme="minorHAnsi" w:cstheme="minorHAnsi"/>
        </w:rPr>
      </w:pPr>
      <w:r w:rsidRPr="007951BB">
        <w:rPr>
          <w:rFonts w:asciiTheme="minorHAnsi" w:hAnsiTheme="minorHAnsi" w:cstheme="minorHAnsi"/>
        </w:rPr>
        <w:t xml:space="preserve">Koncepční dokumenty s identifikovaným velmi silným (3) nebo silným vztahem (2) k nástrojům územního plánování jsou podkladem pro hodnocení vztahu A5 ZÚR HMP k cílům ochrany životního prostředí přijatým na republikové nebo republikové úrovní. </w:t>
      </w:r>
      <w:r w:rsidR="007951BB">
        <w:rPr>
          <w:rFonts w:asciiTheme="minorHAnsi" w:hAnsiTheme="minorHAnsi" w:cstheme="minorHAnsi"/>
        </w:rPr>
        <w:t>Hodnocení je uvedeno v kapitole 2 této dokumentace</w:t>
      </w:r>
    </w:p>
    <w:p w14:paraId="4BB1F40D" w14:textId="6904E0B2" w:rsidR="00312E42" w:rsidRDefault="00312E42" w:rsidP="00E047F4">
      <w:pPr>
        <w:keepNext/>
        <w:rPr>
          <w:rFonts w:asciiTheme="minorHAnsi" w:hAnsiTheme="minorHAnsi" w:cstheme="minorHAnsi"/>
        </w:rPr>
      </w:pPr>
      <w:r w:rsidRPr="007951BB">
        <w:rPr>
          <w:rFonts w:asciiTheme="minorHAnsi" w:hAnsiTheme="minorHAnsi" w:cstheme="minorHAnsi"/>
        </w:rPr>
        <w:t>Velmi silný a silný vztah byl identifikován k těmto dokumentacím:</w:t>
      </w:r>
      <w:r>
        <w:rPr>
          <w:rFonts w:asciiTheme="minorHAnsi" w:hAnsiTheme="minorHAnsi" w:cstheme="minorHAnsi"/>
        </w:rPr>
        <w:t xml:space="preserve"> </w:t>
      </w:r>
    </w:p>
    <w:p w14:paraId="36C006A1" w14:textId="38B8CB7B" w:rsidR="002D4FC8" w:rsidRPr="00442D29" w:rsidRDefault="002D4FC8" w:rsidP="00E047F4">
      <w:pPr>
        <w:pStyle w:val="Odstavecseseznamem"/>
        <w:keepNext/>
        <w:numPr>
          <w:ilvl w:val="0"/>
          <w:numId w:val="70"/>
        </w:numPr>
        <w:rPr>
          <w:rFonts w:asciiTheme="minorHAnsi" w:hAnsiTheme="minorHAnsi" w:cstheme="minorHAnsi"/>
        </w:rPr>
      </w:pPr>
      <w:r w:rsidRPr="00442D29">
        <w:rPr>
          <w:rFonts w:asciiTheme="minorHAnsi" w:hAnsiTheme="minorHAnsi" w:cstheme="minorHAnsi"/>
        </w:rPr>
        <w:t>Politika územního rozvoje ČR,</w:t>
      </w:r>
      <w:r w:rsidR="009D7089" w:rsidRPr="00442D29">
        <w:rPr>
          <w:rFonts w:asciiTheme="minorHAnsi" w:hAnsiTheme="minorHAnsi" w:cstheme="minorHAnsi"/>
        </w:rPr>
        <w:t xml:space="preserve"> ve znění aktualizace č. 1, 2, 3</w:t>
      </w:r>
      <w:r w:rsidR="00CA0DE1" w:rsidRPr="00442D29">
        <w:rPr>
          <w:rFonts w:asciiTheme="minorHAnsi" w:hAnsiTheme="minorHAnsi" w:cstheme="minorHAnsi"/>
        </w:rPr>
        <w:t>, 4</w:t>
      </w:r>
      <w:r w:rsidR="009D7089" w:rsidRPr="00442D29">
        <w:rPr>
          <w:rFonts w:asciiTheme="minorHAnsi" w:hAnsiTheme="minorHAnsi" w:cstheme="minorHAnsi"/>
        </w:rPr>
        <w:t xml:space="preserve"> a 5 (202</w:t>
      </w:r>
      <w:r w:rsidR="00CA0DE1" w:rsidRPr="00442D29">
        <w:rPr>
          <w:rFonts w:asciiTheme="minorHAnsi" w:hAnsiTheme="minorHAnsi" w:cstheme="minorHAnsi"/>
        </w:rPr>
        <w:t>1</w:t>
      </w:r>
      <w:r w:rsidR="009D7089" w:rsidRPr="00442D29">
        <w:rPr>
          <w:rFonts w:asciiTheme="minorHAnsi" w:hAnsiTheme="minorHAnsi" w:cstheme="minorHAnsi"/>
        </w:rPr>
        <w:t>)</w:t>
      </w:r>
    </w:p>
    <w:p w14:paraId="7FCB22A1" w14:textId="77777777" w:rsidR="002D4FC8" w:rsidRPr="00442D29" w:rsidRDefault="002D4FC8" w:rsidP="00442D29">
      <w:pPr>
        <w:pStyle w:val="Odstavecseseznamem"/>
        <w:numPr>
          <w:ilvl w:val="0"/>
          <w:numId w:val="69"/>
        </w:numPr>
        <w:rPr>
          <w:rFonts w:asciiTheme="minorHAnsi" w:hAnsiTheme="minorHAnsi" w:cstheme="minorHAnsi"/>
        </w:rPr>
      </w:pPr>
      <w:r w:rsidRPr="00442D29">
        <w:rPr>
          <w:rFonts w:asciiTheme="minorHAnsi" w:hAnsiTheme="minorHAnsi" w:cstheme="minorHAnsi"/>
        </w:rPr>
        <w:t>Strategický rámec udržitelného rozvoje ČR 2030</w:t>
      </w:r>
    </w:p>
    <w:p w14:paraId="64E6FA96" w14:textId="77777777" w:rsidR="00B02FEA" w:rsidRPr="00442D29" w:rsidRDefault="00B02FEA" w:rsidP="00442D29">
      <w:pPr>
        <w:pStyle w:val="Odstavecseseznamem"/>
        <w:numPr>
          <w:ilvl w:val="0"/>
          <w:numId w:val="69"/>
        </w:numPr>
        <w:rPr>
          <w:rFonts w:asciiTheme="minorHAnsi" w:hAnsiTheme="minorHAnsi" w:cstheme="minorHAnsi"/>
        </w:rPr>
      </w:pPr>
      <w:r w:rsidRPr="00442D29">
        <w:rPr>
          <w:rFonts w:asciiTheme="minorHAnsi" w:hAnsiTheme="minorHAnsi" w:cstheme="minorHAnsi"/>
        </w:rPr>
        <w:t>Státní politika životního prostředí 2030 s výhledem do 2050 (2021)</w:t>
      </w:r>
    </w:p>
    <w:p w14:paraId="2EFC7A05" w14:textId="246302BB" w:rsidR="002D4FC8" w:rsidRPr="00442D29" w:rsidRDefault="00C7088D" w:rsidP="00442D29">
      <w:pPr>
        <w:pStyle w:val="Odstavecseseznamem"/>
        <w:numPr>
          <w:ilvl w:val="0"/>
          <w:numId w:val="69"/>
        </w:numPr>
        <w:rPr>
          <w:rFonts w:asciiTheme="minorHAnsi" w:hAnsiTheme="minorHAnsi" w:cstheme="minorHAnsi"/>
        </w:rPr>
      </w:pPr>
      <w:r w:rsidRPr="00442D29">
        <w:rPr>
          <w:rFonts w:asciiTheme="minorHAnsi" w:hAnsiTheme="minorHAnsi" w:cstheme="minorHAnsi"/>
        </w:rPr>
        <w:t>Zásady urbánní politiky (2017)</w:t>
      </w:r>
    </w:p>
    <w:p w14:paraId="26E1CB4A" w14:textId="77777777" w:rsidR="002D4FC8" w:rsidRPr="00442D29" w:rsidRDefault="002D4FC8" w:rsidP="00442D29">
      <w:pPr>
        <w:pStyle w:val="Odstavecseseznamem"/>
        <w:numPr>
          <w:ilvl w:val="0"/>
          <w:numId w:val="69"/>
        </w:numPr>
        <w:rPr>
          <w:rFonts w:asciiTheme="minorHAnsi" w:hAnsiTheme="minorHAnsi" w:cstheme="minorHAnsi"/>
        </w:rPr>
      </w:pPr>
      <w:r w:rsidRPr="00442D29">
        <w:rPr>
          <w:rFonts w:asciiTheme="minorHAnsi" w:hAnsiTheme="minorHAnsi" w:cstheme="minorHAnsi"/>
        </w:rPr>
        <w:t>Strategie ochrany biologické rozmanitosti ČR 2016 – 2025</w:t>
      </w:r>
    </w:p>
    <w:p w14:paraId="32527EB8" w14:textId="77777777" w:rsidR="002751F3" w:rsidRPr="00442D29" w:rsidRDefault="002751F3" w:rsidP="00442D29">
      <w:pPr>
        <w:pStyle w:val="Odstavecseseznamem"/>
        <w:numPr>
          <w:ilvl w:val="0"/>
          <w:numId w:val="70"/>
        </w:numPr>
        <w:rPr>
          <w:rFonts w:asciiTheme="minorHAnsi" w:hAnsiTheme="minorHAnsi" w:cstheme="minorHAnsi"/>
        </w:rPr>
      </w:pPr>
      <w:r w:rsidRPr="00442D29">
        <w:rPr>
          <w:rFonts w:asciiTheme="minorHAnsi" w:hAnsiTheme="minorHAnsi" w:cstheme="minorHAnsi"/>
        </w:rPr>
        <w:t>Strategie regionálního rozvoje ČR 2021 + (2019)</w:t>
      </w:r>
    </w:p>
    <w:p w14:paraId="2BB6EB04" w14:textId="77777777" w:rsidR="002D4FC8" w:rsidRPr="00442D29" w:rsidRDefault="002D4FC8" w:rsidP="00546E22">
      <w:pPr>
        <w:pStyle w:val="Odstavecseseznamem"/>
        <w:keepNext/>
        <w:numPr>
          <w:ilvl w:val="0"/>
          <w:numId w:val="70"/>
        </w:numPr>
        <w:rPr>
          <w:rFonts w:asciiTheme="minorHAnsi" w:hAnsiTheme="minorHAnsi" w:cstheme="minorHAnsi"/>
        </w:rPr>
      </w:pPr>
      <w:r w:rsidRPr="00442D29">
        <w:rPr>
          <w:rFonts w:asciiTheme="minorHAnsi" w:hAnsiTheme="minorHAnsi" w:cstheme="minorHAnsi"/>
        </w:rPr>
        <w:t>Státní program ochrany přírody a krajiny ČR pro období 2020 – 2025</w:t>
      </w:r>
    </w:p>
    <w:p w14:paraId="21759F59" w14:textId="41486429" w:rsidR="005C367A" w:rsidRPr="00442D29" w:rsidRDefault="00376955" w:rsidP="00546E22">
      <w:pPr>
        <w:pStyle w:val="Odstavecseseznamem"/>
        <w:keepNext/>
        <w:numPr>
          <w:ilvl w:val="0"/>
          <w:numId w:val="70"/>
        </w:numPr>
        <w:rPr>
          <w:rFonts w:asciiTheme="minorHAnsi" w:hAnsiTheme="minorHAnsi" w:cstheme="minorHAnsi"/>
        </w:rPr>
      </w:pPr>
      <w:r w:rsidRPr="00442D29">
        <w:rPr>
          <w:rFonts w:asciiTheme="minorHAnsi" w:hAnsiTheme="minorHAnsi" w:cstheme="minorHAnsi"/>
        </w:rPr>
        <w:t>Aktualizace n</w:t>
      </w:r>
      <w:r w:rsidR="005C367A" w:rsidRPr="00442D29">
        <w:rPr>
          <w:rFonts w:asciiTheme="minorHAnsi" w:hAnsiTheme="minorHAnsi" w:cstheme="minorHAnsi"/>
        </w:rPr>
        <w:t>árodní</w:t>
      </w:r>
      <w:r w:rsidRPr="00442D29">
        <w:rPr>
          <w:rFonts w:asciiTheme="minorHAnsi" w:hAnsiTheme="minorHAnsi" w:cstheme="minorHAnsi"/>
        </w:rPr>
        <w:t>ho</w:t>
      </w:r>
      <w:r w:rsidR="005C367A" w:rsidRPr="00442D29">
        <w:rPr>
          <w:rFonts w:asciiTheme="minorHAnsi" w:hAnsiTheme="minorHAnsi" w:cstheme="minorHAnsi"/>
        </w:rPr>
        <w:t xml:space="preserve"> program</w:t>
      </w:r>
      <w:r w:rsidRPr="00442D29">
        <w:rPr>
          <w:rFonts w:asciiTheme="minorHAnsi" w:hAnsiTheme="minorHAnsi" w:cstheme="minorHAnsi"/>
        </w:rPr>
        <w:t>u</w:t>
      </w:r>
      <w:r w:rsidR="005C367A" w:rsidRPr="00442D29">
        <w:rPr>
          <w:rFonts w:asciiTheme="minorHAnsi" w:hAnsiTheme="minorHAnsi" w:cstheme="minorHAnsi"/>
        </w:rPr>
        <w:t xml:space="preserve"> snižování emisí ČR</w:t>
      </w:r>
      <w:r w:rsidRPr="00442D29">
        <w:rPr>
          <w:rFonts w:asciiTheme="minorHAnsi" w:hAnsiTheme="minorHAnsi" w:cstheme="minorHAnsi"/>
        </w:rPr>
        <w:t xml:space="preserve"> (2019)</w:t>
      </w:r>
    </w:p>
    <w:p w14:paraId="56237692" w14:textId="77777777" w:rsidR="00336197" w:rsidRPr="00082D8C" w:rsidRDefault="00336197" w:rsidP="00546E22">
      <w:pPr>
        <w:pStyle w:val="Odstavecseseznamem"/>
        <w:keepNext/>
        <w:numPr>
          <w:ilvl w:val="0"/>
          <w:numId w:val="70"/>
        </w:numPr>
        <w:rPr>
          <w:rFonts w:asciiTheme="minorHAnsi" w:hAnsiTheme="minorHAnsi" w:cstheme="minorHAnsi"/>
        </w:rPr>
      </w:pPr>
      <w:r w:rsidRPr="00082D8C">
        <w:rPr>
          <w:rFonts w:asciiTheme="minorHAnsi" w:hAnsiTheme="minorHAnsi" w:cstheme="minorHAnsi"/>
        </w:rPr>
        <w:t xml:space="preserve">Dopravní politika </w:t>
      </w:r>
      <w:r>
        <w:rPr>
          <w:rFonts w:asciiTheme="minorHAnsi" w:hAnsiTheme="minorHAnsi" w:cstheme="minorHAnsi"/>
        </w:rPr>
        <w:t xml:space="preserve">České republiky 2021 – 2027 </w:t>
      </w:r>
      <w:r w:rsidRPr="00082D8C">
        <w:rPr>
          <w:rFonts w:asciiTheme="minorHAnsi" w:hAnsiTheme="minorHAnsi" w:cstheme="minorHAnsi"/>
        </w:rPr>
        <w:t>s výhledem do roku 2050</w:t>
      </w:r>
      <w:r>
        <w:rPr>
          <w:rFonts w:asciiTheme="minorHAnsi" w:hAnsiTheme="minorHAnsi" w:cstheme="minorHAnsi"/>
        </w:rPr>
        <w:t>, 2021</w:t>
      </w:r>
    </w:p>
    <w:p w14:paraId="5B892394" w14:textId="3F65CA97" w:rsidR="00913C7A" w:rsidRPr="00442D29" w:rsidRDefault="00913C7A" w:rsidP="00546E22">
      <w:pPr>
        <w:pStyle w:val="Odstavecseseznamem"/>
        <w:keepNext/>
        <w:numPr>
          <w:ilvl w:val="0"/>
          <w:numId w:val="70"/>
        </w:numPr>
        <w:rPr>
          <w:rFonts w:asciiTheme="minorHAnsi" w:hAnsiTheme="minorHAnsi" w:cstheme="minorHAnsi"/>
        </w:rPr>
      </w:pPr>
      <w:r w:rsidRPr="00442D29">
        <w:rPr>
          <w:rFonts w:asciiTheme="minorHAnsi" w:hAnsiTheme="minorHAnsi" w:cstheme="minorHAnsi"/>
        </w:rPr>
        <w:t>Strategie ochrany před povodněmi pro území ČR (2002)</w:t>
      </w:r>
    </w:p>
    <w:p w14:paraId="6D3197F3" w14:textId="77777777" w:rsidR="002D4FC8" w:rsidRPr="00442D29" w:rsidRDefault="002D4FC8" w:rsidP="00546E22">
      <w:pPr>
        <w:pStyle w:val="Odstavecseseznamem"/>
        <w:keepNext/>
        <w:numPr>
          <w:ilvl w:val="0"/>
          <w:numId w:val="70"/>
        </w:numPr>
        <w:rPr>
          <w:rFonts w:asciiTheme="minorHAnsi" w:hAnsiTheme="minorHAnsi" w:cstheme="minorHAnsi"/>
        </w:rPr>
      </w:pPr>
      <w:r w:rsidRPr="00442D29">
        <w:rPr>
          <w:rFonts w:asciiTheme="minorHAnsi" w:hAnsiTheme="minorHAnsi" w:cstheme="minorHAnsi"/>
        </w:rPr>
        <w:t>Plán hlavních povodí ČR 2007 – 2027</w:t>
      </w:r>
    </w:p>
    <w:p w14:paraId="229F48EE" w14:textId="77777777" w:rsidR="002D4FC8" w:rsidRPr="00442D29" w:rsidRDefault="002D4FC8" w:rsidP="00546E22">
      <w:pPr>
        <w:pStyle w:val="Odstavecseseznamem"/>
        <w:keepNext/>
        <w:numPr>
          <w:ilvl w:val="0"/>
          <w:numId w:val="70"/>
        </w:numPr>
        <w:rPr>
          <w:rFonts w:asciiTheme="minorHAnsi" w:hAnsiTheme="minorHAnsi" w:cstheme="minorHAnsi"/>
        </w:rPr>
      </w:pPr>
      <w:r w:rsidRPr="00442D29">
        <w:rPr>
          <w:rFonts w:asciiTheme="minorHAnsi" w:hAnsiTheme="minorHAnsi" w:cstheme="minorHAnsi"/>
        </w:rPr>
        <w:t>Strategický plán hlavního města Prahy (aktualizace 2016)</w:t>
      </w:r>
    </w:p>
    <w:p w14:paraId="53BD8B7B" w14:textId="77777777" w:rsidR="002D4FC8" w:rsidRPr="00442D29" w:rsidRDefault="002D4FC8" w:rsidP="00546E22">
      <w:pPr>
        <w:pStyle w:val="Odstavecseseznamem"/>
        <w:keepNext/>
        <w:numPr>
          <w:ilvl w:val="0"/>
          <w:numId w:val="70"/>
        </w:numPr>
        <w:rPr>
          <w:rFonts w:asciiTheme="minorHAnsi" w:hAnsiTheme="minorHAnsi" w:cstheme="minorHAnsi"/>
        </w:rPr>
      </w:pPr>
      <w:r w:rsidRPr="00442D29">
        <w:rPr>
          <w:rFonts w:asciiTheme="minorHAnsi" w:hAnsiTheme="minorHAnsi" w:cstheme="minorHAnsi"/>
        </w:rPr>
        <w:t>Prognóza, koncepce a strategie ochrany přírody a krajiny v Praze</w:t>
      </w:r>
    </w:p>
    <w:p w14:paraId="6A875901" w14:textId="07C5787B" w:rsidR="00312E42" w:rsidRPr="005C367A" w:rsidRDefault="002D4FC8" w:rsidP="00546E22">
      <w:pPr>
        <w:pStyle w:val="Odstavecseseznamem"/>
        <w:keepNext/>
        <w:numPr>
          <w:ilvl w:val="0"/>
          <w:numId w:val="70"/>
        </w:numPr>
        <w:rPr>
          <w:rFonts w:asciiTheme="minorHAnsi" w:hAnsiTheme="minorHAnsi" w:cstheme="minorHAnsi"/>
        </w:rPr>
      </w:pPr>
      <w:r w:rsidRPr="00442D29">
        <w:rPr>
          <w:rFonts w:asciiTheme="minorHAnsi" w:hAnsiTheme="minorHAnsi" w:cstheme="minorHAnsi"/>
        </w:rPr>
        <w:t>Koncepce péče o zeleň v hl. m. Praze</w:t>
      </w:r>
    </w:p>
    <w:p w14:paraId="0562529E" w14:textId="77777777" w:rsidR="00A467F0" w:rsidRDefault="00A467F0" w:rsidP="00442D29">
      <w:pPr>
        <w:pStyle w:val="Odstavecseseznamem"/>
        <w:numPr>
          <w:ilvl w:val="0"/>
          <w:numId w:val="70"/>
        </w:numPr>
        <w:rPr>
          <w:rFonts w:asciiTheme="minorHAnsi" w:hAnsiTheme="minorHAnsi" w:cstheme="minorHAnsi"/>
        </w:rPr>
        <w:sectPr w:rsidR="00A467F0" w:rsidSect="003D5DF2">
          <w:pgSz w:w="16838" w:h="11906" w:orient="landscape"/>
          <w:pgMar w:top="1418" w:right="1418" w:bottom="1418" w:left="1418" w:header="708" w:footer="708" w:gutter="0"/>
          <w:cols w:space="708"/>
          <w:docGrid w:linePitch="360"/>
        </w:sectPr>
      </w:pPr>
    </w:p>
    <w:p w14:paraId="14FE4119" w14:textId="193087F5" w:rsidR="00A530E1" w:rsidRPr="00082D8C" w:rsidRDefault="00A530E1" w:rsidP="00C73609">
      <w:pPr>
        <w:pStyle w:val="Nadpis1"/>
        <w:rPr>
          <w:rFonts w:asciiTheme="minorHAnsi" w:hAnsiTheme="minorHAnsi" w:cstheme="minorHAnsi"/>
        </w:rPr>
      </w:pPr>
      <w:bookmarkStart w:id="16" w:name="_Toc73524733"/>
      <w:r w:rsidRPr="00082D8C">
        <w:rPr>
          <w:rFonts w:asciiTheme="minorHAnsi" w:hAnsiTheme="minorHAnsi" w:cstheme="minorHAnsi"/>
        </w:rPr>
        <w:t xml:space="preserve">Zhodnocení vztahu </w:t>
      </w:r>
      <w:r w:rsidR="000D77AC">
        <w:rPr>
          <w:rFonts w:asciiTheme="minorHAnsi" w:hAnsiTheme="minorHAnsi" w:cstheme="minorHAnsi"/>
        </w:rPr>
        <w:t>A5 ZÚR HMP</w:t>
      </w:r>
      <w:r w:rsidRPr="00082D8C">
        <w:rPr>
          <w:rFonts w:asciiTheme="minorHAnsi" w:hAnsiTheme="minorHAnsi" w:cstheme="minorHAnsi"/>
        </w:rPr>
        <w:t xml:space="preserve"> k cílům ochrany životního prostředí přijatým na vnitrostátní úrovni</w:t>
      </w:r>
      <w:bookmarkEnd w:id="16"/>
    </w:p>
    <w:p w14:paraId="79141D91" w14:textId="7A27EBFD" w:rsidR="00A530E1" w:rsidRPr="00082D8C" w:rsidRDefault="00A530E1" w:rsidP="00C73609">
      <w:pPr>
        <w:rPr>
          <w:rFonts w:asciiTheme="minorHAnsi" w:hAnsiTheme="minorHAnsi" w:cstheme="minorHAnsi"/>
        </w:rPr>
      </w:pPr>
      <w:r w:rsidRPr="00082D8C">
        <w:rPr>
          <w:rFonts w:asciiTheme="minorHAnsi" w:hAnsiTheme="minorHAnsi" w:cstheme="minorHAnsi"/>
        </w:rPr>
        <w:t>Pro účely posouzení souladu Aktualizace č.</w:t>
      </w:r>
      <w:r w:rsidR="009C3B35" w:rsidRPr="00082D8C">
        <w:rPr>
          <w:rFonts w:asciiTheme="minorHAnsi" w:hAnsiTheme="minorHAnsi" w:cstheme="minorHAnsi"/>
        </w:rPr>
        <w:t> </w:t>
      </w:r>
      <w:r w:rsidRPr="00082D8C">
        <w:rPr>
          <w:rFonts w:asciiTheme="minorHAnsi" w:hAnsiTheme="minorHAnsi" w:cstheme="minorHAnsi"/>
        </w:rPr>
        <w:t xml:space="preserve">5 ZÚR </w:t>
      </w:r>
      <w:r w:rsidR="00B77F1D" w:rsidRPr="00082D8C">
        <w:rPr>
          <w:rFonts w:asciiTheme="minorHAnsi" w:hAnsiTheme="minorHAnsi" w:cstheme="minorHAnsi"/>
        </w:rPr>
        <w:t xml:space="preserve">HMP </w:t>
      </w:r>
      <w:r w:rsidRPr="00082D8C">
        <w:rPr>
          <w:rFonts w:asciiTheme="minorHAnsi" w:hAnsiTheme="minorHAnsi" w:cstheme="minorHAnsi"/>
        </w:rPr>
        <w:t>Prahy s relevantními strategickými dokumenty na</w:t>
      </w:r>
      <w:r w:rsidR="009C3B35" w:rsidRPr="00082D8C">
        <w:rPr>
          <w:rFonts w:asciiTheme="minorHAnsi" w:hAnsiTheme="minorHAnsi" w:cstheme="minorHAnsi"/>
        </w:rPr>
        <w:t> </w:t>
      </w:r>
      <w:r w:rsidRPr="00082D8C">
        <w:rPr>
          <w:rFonts w:asciiTheme="minorHAnsi" w:hAnsiTheme="minorHAnsi" w:cstheme="minorHAnsi"/>
        </w:rPr>
        <w:t>národní a regionální, krajské úrovni byla provedena analýza těchto dokumentů se záměrem nalézt cíle ochrany životního prostředí, k jejichž dosažení lze přispět nástroji územního plánování. Pro výběr cílů byly využity koncepce zaměřené na rozvoj území a ochranu životního prostředí a jeho složek. Vybrané strategické dokumenty problematiku ŽP přímo řeší, případně jejich uplatňováním a aplikací může dojít k ovlivnění sledovaných složek životního prostředí.</w:t>
      </w:r>
    </w:p>
    <w:p w14:paraId="13BF3A71" w14:textId="6895509A" w:rsidR="00A530E1" w:rsidRPr="00082D8C" w:rsidRDefault="00A530E1" w:rsidP="00C73609">
      <w:pPr>
        <w:rPr>
          <w:rFonts w:asciiTheme="minorHAnsi" w:hAnsiTheme="minorHAnsi" w:cstheme="minorHAnsi"/>
        </w:rPr>
      </w:pPr>
      <w:r w:rsidRPr="00082D8C">
        <w:rPr>
          <w:rFonts w:asciiTheme="minorHAnsi" w:hAnsiTheme="minorHAnsi" w:cstheme="minorHAnsi"/>
        </w:rPr>
        <w:t>Vztah Aktualizace č.</w:t>
      </w:r>
      <w:r w:rsidR="009C3B35" w:rsidRPr="00082D8C">
        <w:rPr>
          <w:rFonts w:asciiTheme="minorHAnsi" w:hAnsiTheme="minorHAnsi" w:cstheme="minorHAnsi"/>
        </w:rPr>
        <w:t> </w:t>
      </w:r>
      <w:r w:rsidRPr="00082D8C">
        <w:rPr>
          <w:rFonts w:asciiTheme="minorHAnsi" w:hAnsiTheme="minorHAnsi" w:cstheme="minorHAnsi"/>
        </w:rPr>
        <w:t>5 ZÚR hl. m. Prahy k jednotlivým cílům uvedeným ve strategických dokumentech je vyjádřen pomocí symbolické stupnice, která vyjadřuje, na kolik Aktualizace č.</w:t>
      </w:r>
      <w:r w:rsidR="009C3B35" w:rsidRPr="00082D8C">
        <w:rPr>
          <w:rFonts w:asciiTheme="minorHAnsi" w:hAnsiTheme="minorHAnsi" w:cstheme="minorHAnsi"/>
        </w:rPr>
        <w:t> </w:t>
      </w:r>
      <w:r w:rsidRPr="00082D8C">
        <w:rPr>
          <w:rFonts w:asciiTheme="minorHAnsi" w:hAnsiTheme="minorHAnsi" w:cstheme="minorHAnsi"/>
        </w:rPr>
        <w:t>5 ZÚR HMP přispívá k jejich dosažení.</w:t>
      </w:r>
    </w:p>
    <w:p w14:paraId="2A31B0C8" w14:textId="77777777" w:rsidR="00A530E1" w:rsidRPr="00082D8C" w:rsidRDefault="00A530E1" w:rsidP="00C73609">
      <w:pPr>
        <w:rPr>
          <w:rFonts w:asciiTheme="minorHAnsi" w:hAnsiTheme="minorHAnsi" w:cstheme="minorHAnsi"/>
          <w:u w:val="single"/>
        </w:rPr>
      </w:pPr>
      <w:r w:rsidRPr="00082D8C">
        <w:rPr>
          <w:rFonts w:asciiTheme="minorHAnsi" w:hAnsiTheme="minorHAnsi" w:cstheme="minorHAnsi"/>
          <w:u w:val="single"/>
        </w:rPr>
        <w:t>Hodnocení je provedeno s využitím stupnice:</w:t>
      </w:r>
    </w:p>
    <w:p w14:paraId="4F57B72E" w14:textId="43422259" w:rsidR="00A530E1" w:rsidRPr="00082D8C" w:rsidRDefault="00A530E1" w:rsidP="00C73609">
      <w:pPr>
        <w:rPr>
          <w:rFonts w:asciiTheme="minorHAnsi" w:hAnsiTheme="minorHAnsi" w:cstheme="minorHAnsi"/>
        </w:rPr>
      </w:pPr>
      <w:r w:rsidRPr="00082D8C">
        <w:rPr>
          <w:rFonts w:asciiTheme="minorHAnsi" w:hAnsiTheme="minorHAnsi" w:cstheme="minorHAnsi"/>
        </w:rPr>
        <w:t>0 – Aktualizace č.</w:t>
      </w:r>
      <w:r w:rsidR="009C3B35" w:rsidRPr="00082D8C">
        <w:rPr>
          <w:rFonts w:asciiTheme="minorHAnsi" w:hAnsiTheme="minorHAnsi" w:cstheme="minorHAnsi"/>
        </w:rPr>
        <w:t> </w:t>
      </w:r>
      <w:r w:rsidRPr="00082D8C">
        <w:rPr>
          <w:rFonts w:asciiTheme="minorHAnsi" w:hAnsiTheme="minorHAnsi" w:cstheme="minorHAnsi"/>
        </w:rPr>
        <w:t>5 ZÚR hl. m. Prahy danou prioritní oblast dokumentu neřeší nebo k ní nemá vztah</w:t>
      </w:r>
    </w:p>
    <w:p w14:paraId="731B4755" w14:textId="5B2C9A94" w:rsidR="00A530E1" w:rsidRPr="00082D8C" w:rsidRDefault="00A530E1" w:rsidP="00C73609">
      <w:pPr>
        <w:rPr>
          <w:rFonts w:asciiTheme="minorHAnsi" w:hAnsiTheme="minorHAnsi" w:cstheme="minorHAnsi"/>
        </w:rPr>
      </w:pPr>
      <w:r w:rsidRPr="00082D8C">
        <w:rPr>
          <w:rFonts w:asciiTheme="minorHAnsi" w:hAnsiTheme="minorHAnsi" w:cstheme="minorHAnsi"/>
        </w:rPr>
        <w:t>1 – Aktualizace č.</w:t>
      </w:r>
      <w:r w:rsidR="009C3B35" w:rsidRPr="00082D8C">
        <w:rPr>
          <w:rFonts w:asciiTheme="minorHAnsi" w:hAnsiTheme="minorHAnsi" w:cstheme="minorHAnsi"/>
        </w:rPr>
        <w:t> </w:t>
      </w:r>
      <w:r w:rsidRPr="00082D8C">
        <w:rPr>
          <w:rFonts w:asciiTheme="minorHAnsi" w:hAnsiTheme="minorHAnsi" w:cstheme="minorHAnsi"/>
        </w:rPr>
        <w:t>5 ZÚR hl. m. Prahy má k dané prioritní oblasti dokumentu slabý vztah nebo ji řeší okrajově či zprostředkovaně</w:t>
      </w:r>
    </w:p>
    <w:p w14:paraId="788C9018" w14:textId="59330F55" w:rsidR="00A530E1" w:rsidRPr="00082D8C" w:rsidRDefault="00A530E1" w:rsidP="00C73609">
      <w:pPr>
        <w:rPr>
          <w:rFonts w:asciiTheme="minorHAnsi" w:hAnsiTheme="minorHAnsi" w:cstheme="minorHAnsi"/>
        </w:rPr>
      </w:pPr>
      <w:r w:rsidRPr="00082D8C">
        <w:rPr>
          <w:rFonts w:asciiTheme="minorHAnsi" w:hAnsiTheme="minorHAnsi" w:cstheme="minorHAnsi"/>
        </w:rPr>
        <w:t>2 – Aktualizace č.</w:t>
      </w:r>
      <w:r w:rsidR="009C3B35" w:rsidRPr="00082D8C">
        <w:rPr>
          <w:rFonts w:asciiTheme="minorHAnsi" w:hAnsiTheme="minorHAnsi" w:cstheme="minorHAnsi"/>
        </w:rPr>
        <w:t> </w:t>
      </w:r>
      <w:r w:rsidRPr="00082D8C">
        <w:rPr>
          <w:rFonts w:asciiTheme="minorHAnsi" w:hAnsiTheme="minorHAnsi" w:cstheme="minorHAnsi"/>
        </w:rPr>
        <w:t>5 ZÚR hl. m. Prahy danou prioritní oblast dokumentu řeší nebo k ní má silný vztah.</w:t>
      </w:r>
    </w:p>
    <w:p w14:paraId="4380F19D" w14:textId="77777777" w:rsidR="00B77F1D" w:rsidRPr="00082D8C" w:rsidRDefault="00B77F1D" w:rsidP="00C73609">
      <w:pPr>
        <w:rPr>
          <w:rFonts w:asciiTheme="minorHAnsi" w:hAnsiTheme="minorHAnsi" w:cstheme="minorHAnsi"/>
        </w:rPr>
        <w:sectPr w:rsidR="00B77F1D" w:rsidRPr="00082D8C" w:rsidSect="003D5DF2">
          <w:pgSz w:w="11906" w:h="16838"/>
          <w:pgMar w:top="1418" w:right="1418" w:bottom="1418" w:left="1418" w:header="709" w:footer="709" w:gutter="0"/>
          <w:cols w:space="708"/>
          <w:docGrid w:linePitch="360"/>
        </w:sectPr>
      </w:pPr>
    </w:p>
    <w:p w14:paraId="44C1E87B" w14:textId="4D5A1063" w:rsidR="00A530E1" w:rsidRPr="00082D8C" w:rsidRDefault="00D31869" w:rsidP="005D2A8B">
      <w:pPr>
        <w:pStyle w:val="Nadpis2"/>
      </w:pPr>
      <w:bookmarkStart w:id="17" w:name="_Toc63860017"/>
      <w:bookmarkStart w:id="18" w:name="_Toc73524734"/>
      <w:r>
        <w:t>2.1</w:t>
      </w:r>
      <w:r>
        <w:tab/>
      </w:r>
      <w:r w:rsidR="00A530E1" w:rsidRPr="00082D8C">
        <w:t>Národní koncepce a strategie</w:t>
      </w:r>
      <w:bookmarkEnd w:id="17"/>
      <w:bookmarkEnd w:id="18"/>
    </w:p>
    <w:tbl>
      <w:tblPr>
        <w:tblW w:w="1416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firstRow="1" w:lastRow="0" w:firstColumn="1" w:lastColumn="0" w:noHBand="0" w:noVBand="0"/>
      </w:tblPr>
      <w:tblGrid>
        <w:gridCol w:w="5230"/>
        <w:gridCol w:w="1257"/>
        <w:gridCol w:w="7673"/>
      </w:tblGrid>
      <w:tr w:rsidR="00A530E1" w:rsidRPr="00942073" w14:paraId="18201002" w14:textId="77777777" w:rsidTr="006940A4">
        <w:trPr>
          <w:tblHeader/>
        </w:trPr>
        <w:tc>
          <w:tcPr>
            <w:tcW w:w="5230" w:type="dxa"/>
            <w:shd w:val="clear" w:color="auto" w:fill="auto"/>
            <w:vAlign w:val="center"/>
          </w:tcPr>
          <w:p w14:paraId="5E00855B" w14:textId="77777777" w:rsidR="00A530E1" w:rsidRPr="00942073" w:rsidRDefault="00A530E1" w:rsidP="00C73609">
            <w:pPr>
              <w:spacing w:before="60" w:after="60" w:line="240" w:lineRule="auto"/>
              <w:ind w:left="60" w:right="60"/>
              <w:jc w:val="center"/>
              <w:rPr>
                <w:rFonts w:asciiTheme="minorHAnsi" w:hAnsiTheme="minorHAnsi" w:cstheme="minorHAnsi"/>
                <w:b/>
                <w:sz w:val="18"/>
                <w:szCs w:val="18"/>
              </w:rPr>
            </w:pPr>
            <w:r w:rsidRPr="00942073">
              <w:rPr>
                <w:rFonts w:asciiTheme="minorHAnsi" w:hAnsiTheme="minorHAnsi" w:cstheme="minorHAnsi"/>
                <w:b/>
                <w:sz w:val="18"/>
                <w:szCs w:val="18"/>
              </w:rPr>
              <w:t>Koncepce/cíl</w:t>
            </w:r>
          </w:p>
        </w:tc>
        <w:tc>
          <w:tcPr>
            <w:tcW w:w="1257" w:type="dxa"/>
            <w:shd w:val="clear" w:color="auto" w:fill="auto"/>
            <w:vAlign w:val="center"/>
          </w:tcPr>
          <w:p w14:paraId="5508E99F" w14:textId="1A72ED52" w:rsidR="00A530E1" w:rsidRPr="002A3C7E" w:rsidRDefault="00A530E1" w:rsidP="00C73609">
            <w:pPr>
              <w:spacing w:before="60" w:after="60" w:line="240" w:lineRule="auto"/>
              <w:ind w:left="60" w:right="60"/>
              <w:jc w:val="center"/>
              <w:rPr>
                <w:rFonts w:asciiTheme="minorHAnsi" w:hAnsiTheme="minorHAnsi" w:cstheme="minorHAnsi"/>
                <w:b/>
                <w:sz w:val="18"/>
                <w:szCs w:val="18"/>
              </w:rPr>
            </w:pPr>
            <w:r w:rsidRPr="00940179">
              <w:rPr>
                <w:rFonts w:asciiTheme="minorHAnsi" w:hAnsiTheme="minorHAnsi" w:cstheme="minorHAnsi"/>
                <w:b/>
                <w:sz w:val="18"/>
                <w:szCs w:val="18"/>
              </w:rPr>
              <w:t>Vztah Aktualizace č.</w:t>
            </w:r>
            <w:r w:rsidR="009C3B35" w:rsidRPr="002A3C7E">
              <w:rPr>
                <w:rFonts w:asciiTheme="minorHAnsi" w:hAnsiTheme="minorHAnsi" w:cstheme="minorHAnsi"/>
                <w:b/>
                <w:sz w:val="18"/>
                <w:szCs w:val="18"/>
              </w:rPr>
              <w:t> </w:t>
            </w:r>
            <w:r w:rsidRPr="002A3C7E">
              <w:rPr>
                <w:rFonts w:asciiTheme="minorHAnsi" w:hAnsiTheme="minorHAnsi" w:cstheme="minorHAnsi"/>
                <w:b/>
                <w:sz w:val="18"/>
                <w:szCs w:val="18"/>
              </w:rPr>
              <w:t xml:space="preserve">5 ZÚR </w:t>
            </w:r>
            <w:r w:rsidR="0061204F" w:rsidRPr="002A3C7E">
              <w:rPr>
                <w:rFonts w:asciiTheme="minorHAnsi" w:hAnsiTheme="minorHAnsi" w:cstheme="minorHAnsi"/>
                <w:b/>
                <w:sz w:val="18"/>
                <w:szCs w:val="18"/>
              </w:rPr>
              <w:t>HMP</w:t>
            </w:r>
            <w:r w:rsidRPr="002A3C7E">
              <w:rPr>
                <w:rFonts w:asciiTheme="minorHAnsi" w:hAnsiTheme="minorHAnsi" w:cstheme="minorHAnsi"/>
                <w:b/>
                <w:sz w:val="18"/>
                <w:szCs w:val="18"/>
              </w:rPr>
              <w:t xml:space="preserve"> k danému cíli</w:t>
            </w:r>
          </w:p>
        </w:tc>
        <w:tc>
          <w:tcPr>
            <w:tcW w:w="7673" w:type="dxa"/>
            <w:shd w:val="clear" w:color="auto" w:fill="auto"/>
            <w:vAlign w:val="center"/>
          </w:tcPr>
          <w:p w14:paraId="51F75260" w14:textId="77777777" w:rsidR="00A530E1" w:rsidRPr="003B563A" w:rsidRDefault="00A530E1" w:rsidP="00C73609">
            <w:pPr>
              <w:spacing w:before="60" w:after="60" w:line="240" w:lineRule="auto"/>
              <w:ind w:left="60" w:right="60"/>
              <w:jc w:val="center"/>
              <w:rPr>
                <w:rFonts w:asciiTheme="minorHAnsi" w:hAnsiTheme="minorHAnsi" w:cstheme="minorHAnsi"/>
                <w:b/>
                <w:sz w:val="18"/>
                <w:szCs w:val="18"/>
              </w:rPr>
            </w:pPr>
            <w:r w:rsidRPr="003B563A">
              <w:rPr>
                <w:rFonts w:asciiTheme="minorHAnsi" w:hAnsiTheme="minorHAnsi" w:cstheme="minorHAnsi"/>
                <w:b/>
                <w:sz w:val="18"/>
                <w:szCs w:val="18"/>
              </w:rPr>
              <w:t>Komentář SEA</w:t>
            </w:r>
          </w:p>
        </w:tc>
      </w:tr>
      <w:tr w:rsidR="00A530E1" w:rsidRPr="00942073" w14:paraId="6B9337FF" w14:textId="77777777" w:rsidTr="006940A4">
        <w:tc>
          <w:tcPr>
            <w:tcW w:w="14160" w:type="dxa"/>
            <w:gridSpan w:val="3"/>
            <w:shd w:val="clear" w:color="auto" w:fill="auto"/>
          </w:tcPr>
          <w:p w14:paraId="2112DC1E" w14:textId="5FFDC82E" w:rsidR="00A530E1" w:rsidRPr="00942073" w:rsidRDefault="00A530E1" w:rsidP="005859B5">
            <w:pPr>
              <w:spacing w:before="60" w:after="60" w:line="240" w:lineRule="auto"/>
              <w:ind w:left="60" w:right="60"/>
              <w:rPr>
                <w:rFonts w:asciiTheme="minorHAnsi" w:hAnsiTheme="minorHAnsi" w:cstheme="minorHAnsi"/>
                <w:b/>
                <w:sz w:val="18"/>
                <w:szCs w:val="18"/>
              </w:rPr>
            </w:pPr>
            <w:r w:rsidRPr="00942073">
              <w:rPr>
                <w:rFonts w:asciiTheme="minorHAnsi" w:hAnsiTheme="minorHAnsi" w:cstheme="minorHAnsi"/>
                <w:b/>
                <w:sz w:val="18"/>
                <w:szCs w:val="18"/>
              </w:rPr>
              <w:t>Politika územního rozvoje ČR, ve znění Aktualizací č. 1, 2</w:t>
            </w:r>
            <w:r w:rsidR="009D7089">
              <w:rPr>
                <w:rFonts w:asciiTheme="minorHAnsi" w:hAnsiTheme="minorHAnsi" w:cstheme="minorHAnsi"/>
                <w:b/>
                <w:sz w:val="18"/>
                <w:szCs w:val="18"/>
              </w:rPr>
              <w:t>,</w:t>
            </w:r>
            <w:r w:rsidRPr="00942073">
              <w:rPr>
                <w:rFonts w:asciiTheme="minorHAnsi" w:hAnsiTheme="minorHAnsi" w:cstheme="minorHAnsi"/>
                <w:b/>
                <w:sz w:val="18"/>
                <w:szCs w:val="18"/>
              </w:rPr>
              <w:t xml:space="preserve"> 3</w:t>
            </w:r>
            <w:r w:rsidR="00CA0DE1">
              <w:rPr>
                <w:rFonts w:asciiTheme="minorHAnsi" w:hAnsiTheme="minorHAnsi" w:cstheme="minorHAnsi"/>
                <w:b/>
                <w:sz w:val="18"/>
                <w:szCs w:val="18"/>
              </w:rPr>
              <w:t>, 4</w:t>
            </w:r>
            <w:r w:rsidR="009D7089">
              <w:rPr>
                <w:rFonts w:asciiTheme="minorHAnsi" w:hAnsiTheme="minorHAnsi" w:cstheme="minorHAnsi"/>
                <w:b/>
                <w:sz w:val="18"/>
                <w:szCs w:val="18"/>
              </w:rPr>
              <w:t xml:space="preserve"> a 5</w:t>
            </w:r>
          </w:p>
        </w:tc>
      </w:tr>
      <w:tr w:rsidR="00A530E1" w:rsidRPr="00942073" w14:paraId="3CBAF5E2" w14:textId="77777777" w:rsidTr="006940A4">
        <w:tc>
          <w:tcPr>
            <w:tcW w:w="5230" w:type="dxa"/>
          </w:tcPr>
          <w:p w14:paraId="09D82E52" w14:textId="318E1913" w:rsidR="00A530E1" w:rsidRPr="005859B5" w:rsidRDefault="002B2C4E" w:rsidP="00C73609">
            <w:pPr>
              <w:spacing w:before="60" w:after="60" w:line="240" w:lineRule="auto"/>
              <w:ind w:left="60" w:right="60"/>
              <w:rPr>
                <w:rFonts w:asciiTheme="minorHAnsi" w:hAnsiTheme="minorHAnsi" w:cstheme="minorHAnsi"/>
                <w:sz w:val="18"/>
                <w:szCs w:val="18"/>
              </w:rPr>
            </w:pPr>
            <w:r w:rsidRPr="00442D29">
              <w:rPr>
                <w:sz w:val="18"/>
                <w:szCs w:val="18"/>
              </w:rPr>
              <w:t>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 Jejich ochrana by měla být provázána s potřebami ekonomického a sociálního rozvoje v souladu s principy udržitelného rozvoje. V některých případech je nutná cílená ochrana míst zvláštního zájmu, v jiných případech je třeba chránit, respektive obnovit celé krajinné celky. Krajina je živým v čase proměnným celkem, který vyžaduje tvůrčí, avšak citlivý přístup k vyváženému všestrannému rozvoji tak, aby byly zachovány její stěžejní kulturní, přírodní a užitné hodnoty.</w:t>
            </w:r>
          </w:p>
        </w:tc>
        <w:tc>
          <w:tcPr>
            <w:tcW w:w="1257" w:type="dxa"/>
          </w:tcPr>
          <w:p w14:paraId="4575BCDB" w14:textId="77777777" w:rsidR="00A530E1" w:rsidRPr="00940179" w:rsidRDefault="00A530E1" w:rsidP="00C73609">
            <w:pPr>
              <w:spacing w:before="60" w:after="60" w:line="240" w:lineRule="auto"/>
              <w:ind w:left="60" w:right="60"/>
              <w:jc w:val="center"/>
              <w:rPr>
                <w:rFonts w:asciiTheme="minorHAnsi" w:hAnsiTheme="minorHAnsi" w:cstheme="minorHAnsi"/>
                <w:sz w:val="18"/>
                <w:szCs w:val="18"/>
              </w:rPr>
            </w:pPr>
            <w:r w:rsidRPr="00940179">
              <w:rPr>
                <w:rFonts w:asciiTheme="minorHAnsi" w:hAnsiTheme="minorHAnsi" w:cstheme="minorHAnsi"/>
                <w:sz w:val="18"/>
                <w:szCs w:val="18"/>
              </w:rPr>
              <w:t>2</w:t>
            </w:r>
          </w:p>
        </w:tc>
        <w:tc>
          <w:tcPr>
            <w:tcW w:w="7673" w:type="dxa"/>
          </w:tcPr>
          <w:p w14:paraId="50DAF8D2" w14:textId="77777777" w:rsidR="00A530E1" w:rsidRPr="002A3C7E" w:rsidRDefault="00A530E1" w:rsidP="00C73609">
            <w:pPr>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 xml:space="preserve">A5 ZÚR HMP je v souladu s danou prioritou. Stanovuje prioritu územního plánování Prahy: </w:t>
            </w:r>
          </w:p>
          <w:p w14:paraId="7B887344" w14:textId="77777777" w:rsidR="00A530E1" w:rsidRPr="00942073" w:rsidRDefault="00A530E1" w:rsidP="00C73609">
            <w:pPr>
              <w:spacing w:before="60" w:after="60" w:line="240" w:lineRule="auto"/>
              <w:ind w:left="60" w:right="60"/>
              <w:rPr>
                <w:rFonts w:asciiTheme="minorHAnsi" w:hAnsiTheme="minorHAnsi" w:cstheme="minorHAnsi"/>
                <w:sz w:val="18"/>
                <w:szCs w:val="18"/>
              </w:rPr>
            </w:pPr>
            <w:r w:rsidRPr="003B563A">
              <w:rPr>
                <w:rFonts w:asciiTheme="minorHAnsi" w:hAnsiTheme="minorHAnsi" w:cstheme="minorHAnsi"/>
                <w:sz w:val="18"/>
                <w:szCs w:val="18"/>
              </w:rPr>
              <w:t>2) Respektovat a rozvíjet kulturní a historické hodnoty a rozmanité přírodní podmínky na</w:t>
            </w:r>
            <w:r w:rsidRPr="00384CB6">
              <w:rPr>
                <w:rFonts w:asciiTheme="minorHAnsi" w:hAnsiTheme="minorHAnsi" w:cstheme="minorHAnsi"/>
                <w:sz w:val="18"/>
                <w:szCs w:val="18"/>
              </w:rPr>
              <w:t xml:space="preserve"> území HMP a vytvořit podmínky pro rozvoj Prahy jako centra kultury a umění, věd, výzkumu </w:t>
            </w:r>
            <w:r w:rsidRPr="00F50982" w:rsidDel="00B65DB0">
              <w:rPr>
                <w:rFonts w:asciiTheme="minorHAnsi" w:hAnsiTheme="minorHAnsi" w:cstheme="minorHAnsi"/>
                <w:sz w:val="18"/>
                <w:szCs w:val="18"/>
              </w:rPr>
              <w:t>a</w:t>
            </w:r>
            <w:r w:rsidRPr="00F50982">
              <w:rPr>
                <w:rFonts w:asciiTheme="minorHAnsi" w:hAnsiTheme="minorHAnsi" w:cstheme="minorHAnsi"/>
                <w:sz w:val="18"/>
                <w:szCs w:val="18"/>
              </w:rPr>
              <w:t xml:space="preserve"> </w:t>
            </w:r>
            <w:r w:rsidRPr="00942073" w:rsidDel="00B65DB0">
              <w:rPr>
                <w:rFonts w:asciiTheme="minorHAnsi" w:hAnsiTheme="minorHAnsi" w:cstheme="minorHAnsi"/>
                <w:sz w:val="18"/>
                <w:szCs w:val="18"/>
              </w:rPr>
              <w:t>vzdělávání, obchodu a finančnictví, ústředních správních, samosprá</w:t>
            </w:r>
            <w:r w:rsidRPr="00942073">
              <w:rPr>
                <w:rFonts w:asciiTheme="minorHAnsi" w:hAnsiTheme="minorHAnsi" w:cstheme="minorHAnsi"/>
                <w:sz w:val="18"/>
                <w:szCs w:val="18"/>
              </w:rPr>
              <w:t>vných a společenských institucí.</w:t>
            </w:r>
          </w:p>
        </w:tc>
      </w:tr>
      <w:tr w:rsidR="00A530E1" w:rsidRPr="00942073" w14:paraId="05F59C3F" w14:textId="77777777" w:rsidTr="006940A4">
        <w:tc>
          <w:tcPr>
            <w:tcW w:w="5230" w:type="dxa"/>
          </w:tcPr>
          <w:p w14:paraId="6B77B471" w14:textId="77777777" w:rsidR="00A530E1" w:rsidRPr="00940179" w:rsidRDefault="00A530E1" w:rsidP="00C73609">
            <w:pPr>
              <w:spacing w:before="60" w:after="60" w:line="240" w:lineRule="auto"/>
              <w:ind w:left="60" w:right="60"/>
              <w:rPr>
                <w:rFonts w:asciiTheme="minorHAnsi" w:hAnsiTheme="minorHAnsi" w:cstheme="minorHAnsi"/>
                <w:sz w:val="18"/>
                <w:szCs w:val="18"/>
              </w:rPr>
            </w:pPr>
            <w:r w:rsidRPr="00942073">
              <w:rPr>
                <w:rFonts w:asciiTheme="minorHAnsi" w:hAnsiTheme="minorHAnsi" w:cstheme="minorHAnsi"/>
                <w:sz w:val="18"/>
                <w:szCs w:val="18"/>
              </w:rPr>
              <w:t>Vytvářet předpoklady pro polyfunkční využívání opuštěných areálů a ploch (tzv. brownfields průmyslového, zemědělského, vojenského a jiného původu). Hospodárně využívat zastavěné území a zajistit ochranu nezastavěného území z</w:t>
            </w:r>
            <w:r w:rsidRPr="00940179">
              <w:rPr>
                <w:rFonts w:asciiTheme="minorHAnsi" w:hAnsiTheme="minorHAnsi" w:cstheme="minorHAnsi"/>
                <w:sz w:val="18"/>
                <w:szCs w:val="18"/>
              </w:rPr>
              <w:t>ejména zemědělské a lesní půdy) a zachování veřejné zeleně, včetně minimalizace její fragmentace.</w:t>
            </w:r>
          </w:p>
        </w:tc>
        <w:tc>
          <w:tcPr>
            <w:tcW w:w="1257" w:type="dxa"/>
          </w:tcPr>
          <w:p w14:paraId="6A524EFB" w14:textId="77777777" w:rsidR="00A530E1" w:rsidRPr="002A3C7E" w:rsidRDefault="00A530E1" w:rsidP="00C73609">
            <w:pPr>
              <w:spacing w:before="60" w:after="60" w:line="240" w:lineRule="auto"/>
              <w:ind w:left="60" w:right="60"/>
              <w:jc w:val="center"/>
              <w:rPr>
                <w:rFonts w:asciiTheme="minorHAnsi" w:hAnsiTheme="minorHAnsi" w:cstheme="minorHAnsi"/>
                <w:sz w:val="18"/>
                <w:szCs w:val="18"/>
              </w:rPr>
            </w:pPr>
            <w:r w:rsidRPr="002A3C7E">
              <w:rPr>
                <w:rFonts w:asciiTheme="minorHAnsi" w:hAnsiTheme="minorHAnsi" w:cstheme="minorHAnsi"/>
                <w:sz w:val="18"/>
                <w:szCs w:val="18"/>
              </w:rPr>
              <w:t>2</w:t>
            </w:r>
          </w:p>
        </w:tc>
        <w:tc>
          <w:tcPr>
            <w:tcW w:w="7673" w:type="dxa"/>
          </w:tcPr>
          <w:p w14:paraId="72ACDDCE" w14:textId="77777777" w:rsidR="00A530E1" w:rsidRPr="002A3C7E" w:rsidRDefault="00A530E1" w:rsidP="00C73609">
            <w:pPr>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 xml:space="preserve">A5 ZÚR HMP je v souladu s danou prioritou. Stanovuje prioritu územního plánování Prahy: </w:t>
            </w:r>
          </w:p>
          <w:p w14:paraId="6CC613E1" w14:textId="77777777" w:rsidR="00A530E1" w:rsidRPr="00F50982" w:rsidRDefault="00A530E1" w:rsidP="00C73609">
            <w:pPr>
              <w:pStyle w:val="slovan"/>
              <w:spacing w:before="60" w:after="60" w:line="240" w:lineRule="auto"/>
              <w:ind w:left="60" w:right="60"/>
              <w:rPr>
                <w:rFonts w:asciiTheme="minorHAnsi" w:hAnsiTheme="minorHAnsi" w:cstheme="minorHAnsi"/>
                <w:bCs/>
                <w:sz w:val="18"/>
                <w:szCs w:val="18"/>
              </w:rPr>
            </w:pPr>
            <w:r w:rsidRPr="003B563A">
              <w:rPr>
                <w:rFonts w:asciiTheme="minorHAnsi" w:hAnsiTheme="minorHAnsi" w:cstheme="minorHAnsi"/>
                <w:sz w:val="18"/>
                <w:szCs w:val="18"/>
              </w:rPr>
              <w:t>4) Upřednostnit využití transformačních území oproti rozvoji v dosud nezastavěném území, chránit otevřenou krajinu včetně krajinného rozhraní a zajistit přiměřenou</w:t>
            </w:r>
            <w:r w:rsidRPr="00F50982">
              <w:rPr>
                <w:rFonts w:asciiTheme="minorHAnsi" w:hAnsiTheme="minorHAnsi" w:cstheme="minorHAnsi"/>
                <w:sz w:val="18"/>
                <w:szCs w:val="18"/>
              </w:rPr>
              <w:t xml:space="preserve"> hustotu osídlení pro udržitelný rozvoj města. </w:t>
            </w:r>
          </w:p>
        </w:tc>
      </w:tr>
      <w:tr w:rsidR="00A530E1" w:rsidRPr="00942073" w14:paraId="6AA39B20" w14:textId="77777777" w:rsidTr="005003F6">
        <w:tc>
          <w:tcPr>
            <w:tcW w:w="5230" w:type="dxa"/>
          </w:tcPr>
          <w:p w14:paraId="3A77D9F4" w14:textId="3B24A325" w:rsidR="00A530E1" w:rsidRPr="00940179" w:rsidRDefault="002B2C4E" w:rsidP="00E047F4">
            <w:pPr>
              <w:keepNext/>
              <w:spacing w:before="60" w:after="60" w:line="240" w:lineRule="auto"/>
              <w:ind w:left="62" w:right="62"/>
              <w:rPr>
                <w:rFonts w:asciiTheme="minorHAnsi" w:hAnsiTheme="minorHAnsi" w:cstheme="minorHAnsi"/>
                <w:sz w:val="18"/>
                <w:szCs w:val="18"/>
              </w:rPr>
            </w:pPr>
            <w:r w:rsidRPr="00442D29">
              <w:rPr>
                <w:sz w:val="18"/>
                <w:szCs w:val="18"/>
              </w:rPr>
              <w:t>Rozvojové záměry, které mohou významně ovlivnit charakter krajiny, umísťovat do co nejméně konfliktních lokalit a následně podporovat potřebná kompenzační opatření. S ohledem na to při územně plánovací činnosti, pokud je to možné a odůvodněné, respektovat veřejné zájmy např. ochrany biologické rozmanitosti a kvality životního prostředí, zejména formou důsledné ochrany zvláště chráněných území, lokalit soustavy Natura 2000, mokřadů, ochranných</w:t>
            </w:r>
            <w:r>
              <w:t xml:space="preserve"> </w:t>
            </w:r>
            <w:r w:rsidRPr="00442D29">
              <w:rPr>
                <w:sz w:val="18"/>
                <w:szCs w:val="18"/>
              </w:rPr>
              <w:t>pásem vodních zdrojů, chráněné oblasti přirozené akumulace vod a nerostného bohatství, ochrany zemědělského a lesního půdního fondu. Vytvářet územní podmínky pro implementaci a respektování územních systémů ekologické stability a zvyšování a udržování ekologické stability a k zajištění ekologických funkcí i v ostatní volné krajině a pro ochranu krajinných prvků přírodního charakteru v zastavěných územích, zvyšování a udržování rozmanitosti venkovské krajiny. V rámci územně plánovací činnosti vytvářet podmínky pro ochranu krajinného rázu s ohledem na cílové charakteristiky a typy krajiny a vytvářet podmínky pro využití přírodních zdrojů.</w:t>
            </w:r>
          </w:p>
        </w:tc>
        <w:tc>
          <w:tcPr>
            <w:tcW w:w="1257" w:type="dxa"/>
          </w:tcPr>
          <w:p w14:paraId="22F140E8" w14:textId="77777777" w:rsidR="00A530E1" w:rsidRPr="002A3C7E" w:rsidRDefault="00A530E1" w:rsidP="00E047F4">
            <w:pPr>
              <w:keepNext/>
              <w:spacing w:before="60" w:after="60" w:line="240" w:lineRule="auto"/>
              <w:ind w:left="62" w:right="62"/>
              <w:jc w:val="center"/>
              <w:rPr>
                <w:rFonts w:asciiTheme="minorHAnsi" w:hAnsiTheme="minorHAnsi" w:cstheme="minorHAnsi"/>
                <w:sz w:val="18"/>
                <w:szCs w:val="18"/>
              </w:rPr>
            </w:pPr>
            <w:r w:rsidRPr="002A3C7E">
              <w:rPr>
                <w:rFonts w:asciiTheme="minorHAnsi" w:hAnsiTheme="minorHAnsi" w:cstheme="minorHAnsi"/>
                <w:sz w:val="18"/>
                <w:szCs w:val="18"/>
              </w:rPr>
              <w:t>2</w:t>
            </w:r>
          </w:p>
        </w:tc>
        <w:tc>
          <w:tcPr>
            <w:tcW w:w="7673" w:type="dxa"/>
          </w:tcPr>
          <w:p w14:paraId="1C53C0E7" w14:textId="77777777" w:rsidR="00A530E1" w:rsidRPr="002A3C7E" w:rsidRDefault="00A530E1" w:rsidP="00E047F4">
            <w:pPr>
              <w:keepNext/>
              <w:spacing w:before="60" w:after="60" w:line="240" w:lineRule="auto"/>
              <w:ind w:left="62" w:right="62"/>
              <w:rPr>
                <w:rFonts w:asciiTheme="minorHAnsi" w:hAnsiTheme="minorHAnsi" w:cstheme="minorHAnsi"/>
                <w:sz w:val="18"/>
                <w:szCs w:val="18"/>
              </w:rPr>
            </w:pPr>
            <w:r w:rsidRPr="002A3C7E">
              <w:rPr>
                <w:rFonts w:asciiTheme="minorHAnsi" w:hAnsiTheme="minorHAnsi" w:cstheme="minorHAnsi"/>
                <w:sz w:val="18"/>
                <w:szCs w:val="18"/>
              </w:rPr>
              <w:t xml:space="preserve">A5 ZÚR HMP je v souladu s danou prioritou. Stanovuje podmínky pro dosažení cílových kvalit krajin, které mj. usměrňují rozvojové aktivity v území. </w:t>
            </w:r>
          </w:p>
          <w:p w14:paraId="541C0F5F" w14:textId="77777777" w:rsidR="00A530E1" w:rsidRPr="003B563A" w:rsidRDefault="00A530E1" w:rsidP="00E047F4">
            <w:pPr>
              <w:keepNext/>
              <w:spacing w:before="60" w:after="60" w:line="240" w:lineRule="auto"/>
              <w:ind w:left="62" w:right="62"/>
              <w:rPr>
                <w:rFonts w:asciiTheme="minorHAnsi" w:hAnsiTheme="minorHAnsi" w:cstheme="minorHAnsi"/>
                <w:sz w:val="18"/>
                <w:szCs w:val="18"/>
              </w:rPr>
            </w:pPr>
            <w:r w:rsidRPr="003B563A">
              <w:rPr>
                <w:rFonts w:asciiTheme="minorHAnsi" w:hAnsiTheme="minorHAnsi" w:cstheme="minorHAnsi"/>
                <w:sz w:val="18"/>
                <w:szCs w:val="18"/>
              </w:rPr>
              <w:t xml:space="preserve">Stanovena je rovněž priorita územního plánování Prahy: </w:t>
            </w:r>
          </w:p>
          <w:p w14:paraId="538684DB" w14:textId="77777777" w:rsidR="00A530E1" w:rsidRPr="00942073" w:rsidRDefault="00A530E1" w:rsidP="00E047F4">
            <w:pPr>
              <w:pStyle w:val="slovan"/>
              <w:keepNext/>
              <w:spacing w:before="60" w:after="60" w:line="240" w:lineRule="auto"/>
              <w:ind w:left="62" w:right="62"/>
              <w:rPr>
                <w:rFonts w:asciiTheme="minorHAnsi" w:hAnsiTheme="minorHAnsi" w:cstheme="minorHAnsi"/>
                <w:bCs/>
                <w:sz w:val="18"/>
                <w:szCs w:val="18"/>
              </w:rPr>
            </w:pPr>
            <w:r w:rsidRPr="00F50982">
              <w:rPr>
                <w:rFonts w:asciiTheme="minorHAnsi" w:hAnsiTheme="minorHAnsi" w:cstheme="minorHAnsi"/>
                <w:sz w:val="18"/>
                <w:szCs w:val="18"/>
              </w:rPr>
              <w:t xml:space="preserve">4) Upřednostnit využití transformačních území oproti rozvoji v dosud nezastavěném území, chránit otevřenou krajinu včetně krajinného rozhraní a zajistit přiměřenou hustotu osídlení pro udržitelný rozvoj města. </w:t>
            </w:r>
          </w:p>
        </w:tc>
      </w:tr>
      <w:tr w:rsidR="00A530E1" w:rsidRPr="00942073" w14:paraId="5E7488C4" w14:textId="77777777" w:rsidTr="005003F6">
        <w:tc>
          <w:tcPr>
            <w:tcW w:w="5230" w:type="dxa"/>
          </w:tcPr>
          <w:p w14:paraId="2183051A" w14:textId="77777777" w:rsidR="00A530E1" w:rsidRPr="002A3C7E" w:rsidRDefault="00A530E1" w:rsidP="00C73609">
            <w:pPr>
              <w:spacing w:before="60" w:after="60" w:line="240" w:lineRule="auto"/>
              <w:ind w:left="60" w:right="60"/>
              <w:rPr>
                <w:rFonts w:asciiTheme="minorHAnsi" w:hAnsiTheme="minorHAnsi" w:cstheme="minorHAnsi"/>
                <w:sz w:val="18"/>
                <w:szCs w:val="18"/>
              </w:rPr>
            </w:pPr>
            <w:r w:rsidRPr="00942073">
              <w:rPr>
                <w:rFonts w:asciiTheme="minorHAnsi" w:hAnsiTheme="minorHAnsi" w:cstheme="minorHAnsi"/>
                <w:sz w:val="18"/>
                <w:szCs w:val="18"/>
              </w:rPr>
              <w:t>Vymezit a chránit ve spolupráci s dotčenými obcemi před zastavěním pozemky nezbytné pro vytv</w:t>
            </w:r>
            <w:r w:rsidRPr="00940179">
              <w:rPr>
                <w:rFonts w:asciiTheme="minorHAnsi" w:hAnsiTheme="minorHAnsi" w:cstheme="minorHAnsi"/>
                <w:sz w:val="18"/>
                <w:szCs w:val="18"/>
              </w:rPr>
              <w:t>oření souvislých ploch veřejně přístupné zeleně (zelené pásy) v rozvojových oblastech a v rozvojových osách a ve specifických oblastech, na jejichž území je krajina negativně poznamenána lidskou činností, s využitím její přirozené obnovy; cílem je zachován</w:t>
            </w:r>
            <w:r w:rsidRPr="002A3C7E">
              <w:rPr>
                <w:rFonts w:asciiTheme="minorHAnsi" w:hAnsiTheme="minorHAnsi" w:cstheme="minorHAnsi"/>
                <w:sz w:val="18"/>
                <w:szCs w:val="18"/>
              </w:rPr>
              <w:t>í souvislých pásů nezastavěného území v bezprostředním okolí velkých měst, způsobilých pro nenáročné formy krátkodobé rekreace a dále pro vznik a rozvoj lesních porostů a zachování prostupnosti krajiny.</w:t>
            </w:r>
          </w:p>
        </w:tc>
        <w:tc>
          <w:tcPr>
            <w:tcW w:w="1257" w:type="dxa"/>
          </w:tcPr>
          <w:p w14:paraId="3A676E31" w14:textId="77777777" w:rsidR="00A530E1" w:rsidRPr="002A3C7E" w:rsidRDefault="00A530E1" w:rsidP="00C73609">
            <w:pPr>
              <w:spacing w:before="60" w:after="60" w:line="240" w:lineRule="auto"/>
              <w:ind w:left="60" w:right="60"/>
              <w:jc w:val="center"/>
              <w:rPr>
                <w:rFonts w:asciiTheme="minorHAnsi" w:hAnsiTheme="minorHAnsi" w:cstheme="minorHAnsi"/>
                <w:sz w:val="18"/>
                <w:szCs w:val="18"/>
              </w:rPr>
            </w:pPr>
            <w:r w:rsidRPr="002A3C7E">
              <w:rPr>
                <w:rFonts w:asciiTheme="minorHAnsi" w:hAnsiTheme="minorHAnsi" w:cstheme="minorHAnsi"/>
                <w:sz w:val="18"/>
                <w:szCs w:val="18"/>
              </w:rPr>
              <w:t>2</w:t>
            </w:r>
          </w:p>
        </w:tc>
        <w:tc>
          <w:tcPr>
            <w:tcW w:w="7673" w:type="dxa"/>
          </w:tcPr>
          <w:p w14:paraId="2CFB2D09" w14:textId="77777777" w:rsidR="00A530E1" w:rsidRPr="00F50982" w:rsidRDefault="00A530E1" w:rsidP="00C73609">
            <w:pPr>
              <w:spacing w:before="60" w:after="60" w:line="240" w:lineRule="auto"/>
              <w:ind w:left="60" w:right="60"/>
              <w:rPr>
                <w:rFonts w:asciiTheme="minorHAnsi" w:hAnsiTheme="minorHAnsi" w:cstheme="minorHAnsi"/>
                <w:sz w:val="18"/>
                <w:szCs w:val="18"/>
              </w:rPr>
            </w:pPr>
            <w:r w:rsidRPr="003B563A">
              <w:rPr>
                <w:rFonts w:asciiTheme="minorHAnsi" w:hAnsiTheme="minorHAnsi" w:cstheme="minorHAnsi"/>
                <w:sz w:val="18"/>
                <w:szCs w:val="18"/>
              </w:rPr>
              <w:t>A5 ZÚR HMP je v souladu s danou prioritou. Stanovuje priori</w:t>
            </w:r>
            <w:r w:rsidR="00B77F1D" w:rsidRPr="00384CB6">
              <w:rPr>
                <w:rFonts w:asciiTheme="minorHAnsi" w:hAnsiTheme="minorHAnsi" w:cstheme="minorHAnsi"/>
                <w:sz w:val="18"/>
                <w:szCs w:val="18"/>
              </w:rPr>
              <w:t>tu územního plánování Prahy pro </w:t>
            </w:r>
            <w:r w:rsidRPr="00F50982">
              <w:rPr>
                <w:rFonts w:asciiTheme="minorHAnsi" w:hAnsiTheme="minorHAnsi" w:cstheme="minorHAnsi"/>
                <w:sz w:val="18"/>
                <w:szCs w:val="18"/>
              </w:rPr>
              <w:t xml:space="preserve">environmentální pilíř: </w:t>
            </w:r>
          </w:p>
          <w:p w14:paraId="3AFB86F0" w14:textId="77777777" w:rsidR="00A530E1" w:rsidRPr="00942073" w:rsidRDefault="00A530E1" w:rsidP="00C73609">
            <w:pPr>
              <w:spacing w:before="60" w:after="60" w:line="240" w:lineRule="auto"/>
              <w:ind w:left="60" w:right="60"/>
              <w:rPr>
                <w:rFonts w:asciiTheme="minorHAnsi" w:hAnsiTheme="minorHAnsi" w:cstheme="minorHAnsi"/>
                <w:bCs/>
                <w:sz w:val="18"/>
                <w:szCs w:val="18"/>
              </w:rPr>
            </w:pPr>
            <w:r w:rsidRPr="00F50982">
              <w:rPr>
                <w:rFonts w:asciiTheme="minorHAnsi" w:hAnsiTheme="minorHAnsi" w:cstheme="minorHAnsi"/>
                <w:sz w:val="18"/>
                <w:szCs w:val="18"/>
              </w:rPr>
              <w:t xml:space="preserve">e) zachovat a rozvíjet krajinné </w:t>
            </w:r>
            <w:r w:rsidRPr="00942073">
              <w:rPr>
                <w:rFonts w:asciiTheme="minorHAnsi" w:hAnsiTheme="minorHAnsi" w:cstheme="minorHAnsi"/>
                <w:sz w:val="18"/>
                <w:szCs w:val="18"/>
              </w:rPr>
              <w:t>a parkové plochy, které doplňují kompozici města, podporovat vznik nových a zajistit jejich propojení s krajinným rozhraním okolo Prahy tak, aby byla v souladu s konfigurací terénu vytvořena a podpořena kompozice historické městské krajiny,</w:t>
            </w:r>
          </w:p>
        </w:tc>
      </w:tr>
      <w:tr w:rsidR="00A530E1" w:rsidRPr="00942073" w14:paraId="0218418C" w14:textId="77777777" w:rsidTr="005003F6">
        <w:tc>
          <w:tcPr>
            <w:tcW w:w="5230" w:type="dxa"/>
          </w:tcPr>
          <w:p w14:paraId="37AFB067" w14:textId="77777777" w:rsidR="00A530E1" w:rsidRPr="00940179" w:rsidRDefault="00A530E1" w:rsidP="00442D29">
            <w:pPr>
              <w:keepNext/>
              <w:spacing w:before="60" w:after="60" w:line="240" w:lineRule="auto"/>
              <w:ind w:right="62"/>
              <w:rPr>
                <w:rFonts w:asciiTheme="minorHAnsi" w:hAnsiTheme="minorHAnsi" w:cstheme="minorHAnsi"/>
                <w:sz w:val="18"/>
                <w:szCs w:val="18"/>
              </w:rPr>
            </w:pPr>
            <w:r w:rsidRPr="00942073">
              <w:rPr>
                <w:rFonts w:asciiTheme="minorHAnsi" w:hAnsiTheme="minorHAnsi" w:cstheme="minorHAnsi"/>
                <w:sz w:val="18"/>
                <w:szCs w:val="18"/>
              </w:rPr>
              <w:t>Podle místních podmínek vytvářet předpoklady pro lepší dostupnost území a zkvalitnění dopravní a technické infrastruktury s ohledem na prostupnost krajiny. Při umísťování dop</w:t>
            </w:r>
            <w:r w:rsidRPr="00940179">
              <w:rPr>
                <w:rFonts w:asciiTheme="minorHAnsi" w:hAnsiTheme="minorHAnsi" w:cstheme="minorHAnsi"/>
                <w:sz w:val="18"/>
                <w:szCs w:val="18"/>
              </w:rPr>
              <w:t>ravní a technické infrastruktury zachovat prostupnost krajiny a minimalizovat rozsah fragmentace krajiny; je-li to z těchto hledisek účelné, umísťovat tato zařízení souběžně.</w:t>
            </w:r>
          </w:p>
        </w:tc>
        <w:tc>
          <w:tcPr>
            <w:tcW w:w="1257" w:type="dxa"/>
          </w:tcPr>
          <w:p w14:paraId="6A0F3A27" w14:textId="77777777" w:rsidR="00A530E1" w:rsidRPr="002A3C7E" w:rsidRDefault="00A530E1" w:rsidP="00C73609">
            <w:pPr>
              <w:keepNext/>
              <w:spacing w:before="60" w:after="60" w:line="240" w:lineRule="auto"/>
              <w:ind w:left="62" w:right="62"/>
              <w:jc w:val="center"/>
              <w:rPr>
                <w:rFonts w:asciiTheme="minorHAnsi" w:hAnsiTheme="minorHAnsi" w:cstheme="minorHAnsi"/>
                <w:sz w:val="18"/>
                <w:szCs w:val="18"/>
              </w:rPr>
            </w:pPr>
            <w:r w:rsidRPr="002A3C7E">
              <w:rPr>
                <w:rFonts w:asciiTheme="minorHAnsi" w:hAnsiTheme="minorHAnsi" w:cstheme="minorHAnsi"/>
                <w:sz w:val="18"/>
                <w:szCs w:val="18"/>
              </w:rPr>
              <w:t>2</w:t>
            </w:r>
          </w:p>
        </w:tc>
        <w:tc>
          <w:tcPr>
            <w:tcW w:w="7673" w:type="dxa"/>
          </w:tcPr>
          <w:p w14:paraId="6536E918" w14:textId="77777777" w:rsidR="00A530E1" w:rsidRPr="003B563A" w:rsidRDefault="00A530E1" w:rsidP="00C73609">
            <w:pPr>
              <w:keepNext/>
              <w:spacing w:before="60" w:after="60" w:line="240" w:lineRule="auto"/>
              <w:ind w:left="62" w:right="62"/>
              <w:rPr>
                <w:rFonts w:asciiTheme="minorHAnsi" w:hAnsiTheme="minorHAnsi" w:cstheme="minorHAnsi"/>
                <w:sz w:val="18"/>
                <w:szCs w:val="18"/>
              </w:rPr>
            </w:pPr>
            <w:r w:rsidRPr="002A3C7E">
              <w:rPr>
                <w:rFonts w:asciiTheme="minorHAnsi" w:hAnsiTheme="minorHAnsi" w:cstheme="minorHAnsi"/>
                <w:sz w:val="18"/>
                <w:szCs w:val="18"/>
              </w:rPr>
              <w:t>A5 ZÚR HMP je v souladu s danou prioritou. Stanoven</w:t>
            </w:r>
            <w:r w:rsidR="00B77F1D" w:rsidRPr="002A3C7E">
              <w:rPr>
                <w:rFonts w:asciiTheme="minorHAnsi" w:hAnsiTheme="minorHAnsi" w:cstheme="minorHAnsi"/>
                <w:sz w:val="18"/>
                <w:szCs w:val="18"/>
              </w:rPr>
              <w:t>y</w:t>
            </w:r>
            <w:r w:rsidRPr="003B563A">
              <w:rPr>
                <w:rFonts w:asciiTheme="minorHAnsi" w:hAnsiTheme="minorHAnsi" w:cstheme="minorHAnsi"/>
                <w:sz w:val="18"/>
                <w:szCs w:val="18"/>
              </w:rPr>
              <w:t xml:space="preserve"> jsou tyto priority územního plánování: </w:t>
            </w:r>
          </w:p>
          <w:p w14:paraId="06993263" w14:textId="77777777" w:rsidR="00A530E1" w:rsidRPr="00942073" w:rsidRDefault="00A530E1" w:rsidP="00C73609">
            <w:pPr>
              <w:pStyle w:val="slovan"/>
              <w:keepNext/>
              <w:spacing w:before="60" w:after="60" w:line="240" w:lineRule="auto"/>
              <w:ind w:left="62" w:right="62"/>
              <w:rPr>
                <w:rFonts w:asciiTheme="minorHAnsi" w:hAnsiTheme="minorHAnsi" w:cstheme="minorHAnsi"/>
                <w:sz w:val="18"/>
                <w:szCs w:val="18"/>
              </w:rPr>
            </w:pPr>
            <w:r w:rsidRPr="00F50982">
              <w:rPr>
                <w:rFonts w:asciiTheme="minorHAnsi" w:hAnsiTheme="minorHAnsi" w:cstheme="minorHAnsi"/>
                <w:sz w:val="18"/>
                <w:szCs w:val="18"/>
              </w:rPr>
              <w:t xml:space="preserve">6/ Zajistit podmínky pro rozvoj všech dopravních systémů nezbytných pro fungování města, přednostně pro rozvoj integrované veřejné dopravy s potřebným přesahem do Středočeského kraje, </w:t>
            </w:r>
            <w:r w:rsidRPr="00942073" w:rsidDel="00B65DB0">
              <w:rPr>
                <w:rFonts w:asciiTheme="minorHAnsi" w:hAnsiTheme="minorHAnsi" w:cstheme="minorHAnsi"/>
                <w:sz w:val="18"/>
                <w:szCs w:val="18"/>
              </w:rPr>
              <w:t>s kvalitními přestupními vazbami a systémem záchytných parkovišť</w:t>
            </w:r>
            <w:r w:rsidRPr="00942073">
              <w:rPr>
                <w:rFonts w:asciiTheme="minorHAnsi" w:hAnsiTheme="minorHAnsi" w:cstheme="minorHAnsi"/>
                <w:sz w:val="18"/>
                <w:szCs w:val="18"/>
              </w:rPr>
              <w:t xml:space="preserve">, umožňující účelné propojení ploch různého využití při splnění požadavků na kvalitní životní prostředí. </w:t>
            </w:r>
          </w:p>
          <w:p w14:paraId="3E2EAC53" w14:textId="77777777" w:rsidR="00A530E1" w:rsidRPr="00942073" w:rsidRDefault="00A530E1" w:rsidP="00C73609">
            <w:pPr>
              <w:pStyle w:val="slovan"/>
              <w:keepNext/>
              <w:spacing w:before="60" w:after="60" w:line="240" w:lineRule="auto"/>
              <w:ind w:left="62" w:right="62"/>
              <w:rPr>
                <w:rFonts w:asciiTheme="minorHAnsi" w:hAnsiTheme="minorHAnsi" w:cstheme="minorHAnsi"/>
                <w:sz w:val="18"/>
                <w:szCs w:val="18"/>
              </w:rPr>
            </w:pPr>
            <w:r w:rsidRPr="00942073">
              <w:rPr>
                <w:rFonts w:asciiTheme="minorHAnsi" w:hAnsiTheme="minorHAnsi" w:cstheme="minorHAnsi"/>
                <w:sz w:val="18"/>
                <w:szCs w:val="18"/>
              </w:rPr>
              <w:t>7/ Vytvořit podmínky pro urychlenou výstavbu nadřazeného komunikačního systému, umožňující omezit individuální automobilovou dopravu směrem do centra města, zejména do území Památkové rezervace v hlavním městě Praze a zajistit dostatek parkovacích míst v širším celoměstském centru a vytvořit podmínky pro alternativní zásobování centrálních lokalit.</w:t>
            </w:r>
          </w:p>
          <w:p w14:paraId="1F95B403" w14:textId="77777777" w:rsidR="00A530E1" w:rsidRPr="00942073" w:rsidRDefault="00A530E1" w:rsidP="00C73609">
            <w:pPr>
              <w:pStyle w:val="slovan"/>
              <w:keepNext/>
              <w:spacing w:before="60" w:after="60" w:line="240" w:lineRule="auto"/>
              <w:ind w:left="62" w:right="62"/>
              <w:rPr>
                <w:rFonts w:asciiTheme="minorHAnsi" w:hAnsiTheme="minorHAnsi" w:cstheme="minorHAnsi"/>
                <w:sz w:val="18"/>
                <w:szCs w:val="18"/>
              </w:rPr>
            </w:pPr>
            <w:r w:rsidRPr="00942073">
              <w:rPr>
                <w:rFonts w:asciiTheme="minorHAnsi" w:hAnsiTheme="minorHAnsi" w:cstheme="minorHAnsi"/>
                <w:sz w:val="18"/>
                <w:szCs w:val="18"/>
              </w:rPr>
              <w:t xml:space="preserve">8/ Vytvářet podmínky pro rychlý rozvoj druhů dopravy šetrných k životnímu prostředí a tím zajistit dostatečnou obsluhu všech území při současném zvyšování bezpečnosti a plynulosti dopravy, ochrany a bezpečnosti obyvatelstva a zlepšování jeho ochrany před hlukem a emisemi. </w:t>
            </w:r>
          </w:p>
          <w:p w14:paraId="4D2791FC" w14:textId="77777777" w:rsidR="00A530E1" w:rsidRPr="00942073" w:rsidRDefault="00A530E1" w:rsidP="00C73609">
            <w:pPr>
              <w:pStyle w:val="slovan"/>
              <w:keepNext/>
              <w:spacing w:before="60" w:after="60" w:line="240" w:lineRule="auto"/>
              <w:ind w:left="62" w:right="62"/>
              <w:rPr>
                <w:rFonts w:asciiTheme="minorHAnsi" w:hAnsiTheme="minorHAnsi" w:cstheme="minorHAnsi"/>
                <w:b/>
                <w:sz w:val="18"/>
                <w:szCs w:val="18"/>
              </w:rPr>
            </w:pPr>
            <w:r w:rsidRPr="00942073">
              <w:rPr>
                <w:rFonts w:asciiTheme="minorHAnsi" w:hAnsiTheme="minorHAnsi" w:cstheme="minorHAnsi"/>
                <w:sz w:val="18"/>
                <w:szCs w:val="18"/>
              </w:rPr>
              <w:t>10/ Při umísťování dopravní a technické infrastruktury zachovat prostupnost krajiny a minimalizovat rozsah fragmentace krajiny; je-li to z těchto hledisek účelné, umísťovat tato zařízení souběžně. Vytvářet podmínky pro zajištění migrační propustnosti krajiny pro volně žijící živočichy a pro člověka. Postupně zvyšovat ekologickou stabilitu otevřené krajiny.</w:t>
            </w:r>
          </w:p>
        </w:tc>
      </w:tr>
      <w:tr w:rsidR="00A530E1" w:rsidRPr="00942073" w14:paraId="5F0557EF" w14:textId="77777777" w:rsidTr="005003F6">
        <w:tc>
          <w:tcPr>
            <w:tcW w:w="5230" w:type="dxa"/>
          </w:tcPr>
          <w:p w14:paraId="779758E5" w14:textId="17615471" w:rsidR="00A530E1" w:rsidRPr="005859B5" w:rsidRDefault="002B2C4E" w:rsidP="005859B5">
            <w:pPr>
              <w:spacing w:before="60" w:after="60" w:line="240" w:lineRule="auto"/>
              <w:ind w:left="60" w:right="60"/>
              <w:rPr>
                <w:rFonts w:asciiTheme="minorHAnsi" w:hAnsiTheme="minorHAnsi" w:cstheme="minorHAnsi"/>
                <w:sz w:val="18"/>
                <w:szCs w:val="18"/>
              </w:rPr>
            </w:pPr>
            <w:r w:rsidRPr="00442D29">
              <w:rPr>
                <w:sz w:val="18"/>
                <w:szCs w:val="18"/>
              </w:rPr>
              <w:t>Vytvářet podmínky pro zlepšování dostupnosti území rozšiřováním a zkvalitňováním dopravní infrastruktury s ohledem na potřeby veřejné dopravy a požadavky ochrany veřejného zdraví, zejména uvnitř rozvojových oblastí a rozvojových os. Možnosti nové výstavby je třeba dostatečnou veřejnou infrastrukturou přímo podmínit. Vytvářet podmínky pro zvyšování bezpečnosti a plynulosti dopravy, ochrany a bezpečnosti obyvatelstva a zlepšování jeho ochrany před hlukem a emisemi, s ohledem na to vytvářet v území podmínky pro environmentálně šetrné formy dopravy (např. železniční, cyklistickou).</w:t>
            </w:r>
          </w:p>
        </w:tc>
        <w:tc>
          <w:tcPr>
            <w:tcW w:w="1257" w:type="dxa"/>
          </w:tcPr>
          <w:p w14:paraId="043A3C83" w14:textId="77777777" w:rsidR="00A530E1" w:rsidRPr="002A3C7E" w:rsidRDefault="00A530E1" w:rsidP="00C73609">
            <w:pPr>
              <w:spacing w:before="60" w:after="60" w:line="240" w:lineRule="auto"/>
              <w:ind w:left="60" w:right="60"/>
              <w:jc w:val="center"/>
              <w:rPr>
                <w:rFonts w:asciiTheme="minorHAnsi" w:hAnsiTheme="minorHAnsi" w:cstheme="minorHAnsi"/>
                <w:sz w:val="18"/>
                <w:szCs w:val="18"/>
              </w:rPr>
            </w:pPr>
            <w:r w:rsidRPr="002A3C7E">
              <w:rPr>
                <w:rFonts w:asciiTheme="minorHAnsi" w:hAnsiTheme="minorHAnsi" w:cstheme="minorHAnsi"/>
                <w:sz w:val="18"/>
                <w:szCs w:val="18"/>
              </w:rPr>
              <w:t>2</w:t>
            </w:r>
          </w:p>
        </w:tc>
        <w:tc>
          <w:tcPr>
            <w:tcW w:w="7673" w:type="dxa"/>
          </w:tcPr>
          <w:p w14:paraId="4930269C" w14:textId="77777777" w:rsidR="00A530E1" w:rsidRPr="002A3C7E" w:rsidRDefault="00A530E1" w:rsidP="00C73609">
            <w:pPr>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 xml:space="preserve">A5 ZÚR HMP je v souladu s danou prioritou. Stanovuje tyto priority územního plánování: </w:t>
            </w:r>
          </w:p>
          <w:p w14:paraId="57461147" w14:textId="77777777" w:rsidR="00A530E1" w:rsidRPr="00942073" w:rsidRDefault="00A530E1" w:rsidP="00C73609">
            <w:pPr>
              <w:pStyle w:val="slovan"/>
              <w:spacing w:before="60" w:after="60" w:line="240" w:lineRule="auto"/>
              <w:ind w:left="60" w:right="60"/>
              <w:rPr>
                <w:rFonts w:asciiTheme="minorHAnsi" w:hAnsiTheme="minorHAnsi" w:cstheme="minorHAnsi"/>
                <w:sz w:val="18"/>
                <w:szCs w:val="18"/>
              </w:rPr>
            </w:pPr>
            <w:r w:rsidRPr="003B563A">
              <w:rPr>
                <w:rFonts w:asciiTheme="minorHAnsi" w:hAnsiTheme="minorHAnsi" w:cstheme="minorHAnsi"/>
                <w:sz w:val="18"/>
                <w:szCs w:val="18"/>
              </w:rPr>
              <w:t>6/ Zajistit podmínky pro rozvoj všech dopravních systémů nezbytných pro fungování města, přednostně pro rozvoj integrované veřejné dopravy s potřebným přesahem do Středočeského k</w:t>
            </w:r>
            <w:r w:rsidRPr="00F50982">
              <w:rPr>
                <w:rFonts w:asciiTheme="minorHAnsi" w:hAnsiTheme="minorHAnsi" w:cstheme="minorHAnsi"/>
                <w:sz w:val="18"/>
                <w:szCs w:val="18"/>
              </w:rPr>
              <w:t xml:space="preserve">raje, </w:t>
            </w:r>
            <w:r w:rsidRPr="00F50982" w:rsidDel="00B65DB0">
              <w:rPr>
                <w:rFonts w:asciiTheme="minorHAnsi" w:hAnsiTheme="minorHAnsi" w:cstheme="minorHAnsi"/>
                <w:sz w:val="18"/>
                <w:szCs w:val="18"/>
              </w:rPr>
              <w:t>s kvalitními přestupními vazbami a systémem záchytných parkovišť</w:t>
            </w:r>
            <w:r w:rsidRPr="00942073">
              <w:rPr>
                <w:rFonts w:asciiTheme="minorHAnsi" w:hAnsiTheme="minorHAnsi" w:cstheme="minorHAnsi"/>
                <w:sz w:val="18"/>
                <w:szCs w:val="18"/>
              </w:rPr>
              <w:t xml:space="preserve">, umožňující účelné propojení ploch různého využití při splnění požadavků na kvalitní životní prostředí. </w:t>
            </w:r>
          </w:p>
          <w:p w14:paraId="3611AC22" w14:textId="77777777" w:rsidR="00A530E1" w:rsidRPr="00942073" w:rsidRDefault="00A530E1" w:rsidP="00C73609">
            <w:pPr>
              <w:pStyle w:val="slovan"/>
              <w:spacing w:before="60" w:after="60" w:line="240" w:lineRule="auto"/>
              <w:ind w:left="60" w:right="60"/>
              <w:rPr>
                <w:rFonts w:asciiTheme="minorHAnsi" w:hAnsiTheme="minorHAnsi" w:cstheme="minorHAnsi"/>
                <w:sz w:val="18"/>
                <w:szCs w:val="18"/>
              </w:rPr>
            </w:pPr>
            <w:r w:rsidRPr="00942073">
              <w:rPr>
                <w:rFonts w:asciiTheme="minorHAnsi" w:hAnsiTheme="minorHAnsi" w:cstheme="minorHAnsi"/>
                <w:sz w:val="18"/>
                <w:szCs w:val="18"/>
              </w:rPr>
              <w:t xml:space="preserve">8/ Vytvářet podmínky pro rychlý rozvoj druhů dopravy šetrných k životnímu prostředí a tím zajistit dostatečnou obsluhu všech území při současném zvyšování bezpečnosti a plynulosti dopravy, ochrany a bezpečnosti obyvatelstva a zlepšování jeho ochrany před hlukem a emisemi. </w:t>
            </w:r>
          </w:p>
        </w:tc>
      </w:tr>
      <w:tr w:rsidR="00A530E1" w:rsidRPr="00942073" w14:paraId="2F5064D2" w14:textId="77777777" w:rsidTr="006940A4">
        <w:tc>
          <w:tcPr>
            <w:tcW w:w="14160" w:type="dxa"/>
            <w:gridSpan w:val="3"/>
            <w:shd w:val="clear" w:color="auto" w:fill="auto"/>
          </w:tcPr>
          <w:p w14:paraId="6B0B65E1" w14:textId="6EF52534" w:rsidR="00A530E1" w:rsidRPr="006940A4" w:rsidRDefault="00B02FEA" w:rsidP="00E047F4">
            <w:pPr>
              <w:keepNext/>
              <w:spacing w:before="60" w:after="60" w:line="240" w:lineRule="auto"/>
              <w:ind w:left="62" w:right="62"/>
              <w:jc w:val="left"/>
              <w:rPr>
                <w:rFonts w:asciiTheme="minorHAnsi" w:hAnsiTheme="minorHAnsi" w:cstheme="minorHAnsi"/>
                <w:b/>
                <w:bCs/>
                <w:sz w:val="18"/>
                <w:szCs w:val="18"/>
              </w:rPr>
            </w:pPr>
            <w:r w:rsidRPr="006940A4">
              <w:rPr>
                <w:rFonts w:asciiTheme="minorHAnsi" w:hAnsiTheme="minorHAnsi" w:cstheme="minorHAnsi"/>
                <w:b/>
                <w:sz w:val="18"/>
                <w:szCs w:val="18"/>
              </w:rPr>
              <w:t>Státní politika životního prostředí 2030 s výhledem do 2050 (2021)</w:t>
            </w:r>
          </w:p>
        </w:tc>
      </w:tr>
      <w:tr w:rsidR="00A530E1" w:rsidRPr="00942073" w14:paraId="7D0D0167" w14:textId="77777777" w:rsidTr="006940A4">
        <w:tc>
          <w:tcPr>
            <w:tcW w:w="5230" w:type="dxa"/>
          </w:tcPr>
          <w:p w14:paraId="5D44AD28" w14:textId="7480252C" w:rsidR="00A530E1" w:rsidRPr="006940A4" w:rsidRDefault="00B02FEA" w:rsidP="00E047F4">
            <w:pPr>
              <w:pStyle w:val="ListParagraph1"/>
              <w:keepNext/>
              <w:spacing w:before="60" w:after="60"/>
              <w:ind w:left="62" w:right="62"/>
              <w:contextualSpacing w:val="0"/>
              <w:rPr>
                <w:rFonts w:asciiTheme="minorHAnsi" w:hAnsiTheme="minorHAnsi" w:cstheme="minorHAnsi"/>
                <w:sz w:val="18"/>
                <w:szCs w:val="18"/>
              </w:rPr>
            </w:pPr>
            <w:r w:rsidRPr="006940A4">
              <w:rPr>
                <w:rFonts w:asciiTheme="minorHAnsi" w:hAnsiTheme="minorHAnsi" w:cstheme="minorHAnsi"/>
                <w:sz w:val="18"/>
                <w:szCs w:val="18"/>
              </w:rPr>
              <w:t>Životní prostředí a zdraví</w:t>
            </w:r>
          </w:p>
        </w:tc>
        <w:tc>
          <w:tcPr>
            <w:tcW w:w="1257" w:type="dxa"/>
          </w:tcPr>
          <w:p w14:paraId="2EB3B844" w14:textId="731EF04F" w:rsidR="00A530E1" w:rsidRPr="00442D29" w:rsidRDefault="00A530E1" w:rsidP="00E047F4">
            <w:pPr>
              <w:keepNext/>
              <w:spacing w:before="60" w:after="60" w:line="240" w:lineRule="auto"/>
              <w:ind w:left="62" w:right="62"/>
              <w:jc w:val="center"/>
              <w:rPr>
                <w:rFonts w:asciiTheme="minorHAnsi" w:hAnsiTheme="minorHAnsi" w:cstheme="minorHAnsi"/>
                <w:sz w:val="18"/>
                <w:szCs w:val="18"/>
                <w:highlight w:val="yellow"/>
              </w:rPr>
            </w:pPr>
          </w:p>
        </w:tc>
        <w:tc>
          <w:tcPr>
            <w:tcW w:w="7673" w:type="dxa"/>
          </w:tcPr>
          <w:p w14:paraId="3FB0CF49" w14:textId="6A7CBFCE" w:rsidR="00A530E1" w:rsidRPr="00442D29" w:rsidRDefault="00A530E1" w:rsidP="00E047F4">
            <w:pPr>
              <w:keepNext/>
              <w:spacing w:before="60" w:after="60" w:line="240" w:lineRule="auto"/>
              <w:ind w:left="62" w:right="62"/>
              <w:rPr>
                <w:rFonts w:asciiTheme="minorHAnsi" w:hAnsiTheme="minorHAnsi" w:cstheme="minorHAnsi"/>
                <w:sz w:val="18"/>
                <w:szCs w:val="18"/>
                <w:highlight w:val="yellow"/>
              </w:rPr>
            </w:pPr>
          </w:p>
        </w:tc>
      </w:tr>
      <w:tr w:rsidR="00684E92" w:rsidRPr="00942073" w14:paraId="5028A021" w14:textId="77777777" w:rsidTr="006940A4">
        <w:tc>
          <w:tcPr>
            <w:tcW w:w="5230" w:type="dxa"/>
          </w:tcPr>
          <w:p w14:paraId="4A9CD85A" w14:textId="0CB52480" w:rsidR="00684E92" w:rsidRPr="006940A4" w:rsidRDefault="00684E92" w:rsidP="00442D29">
            <w:pPr>
              <w:pStyle w:val="ListParagraph1"/>
              <w:numPr>
                <w:ilvl w:val="0"/>
                <w:numId w:val="89"/>
              </w:numPr>
              <w:spacing w:before="60" w:after="60"/>
              <w:ind w:right="60"/>
              <w:contextualSpacing w:val="0"/>
              <w:rPr>
                <w:rFonts w:asciiTheme="minorHAnsi" w:hAnsiTheme="minorHAnsi" w:cstheme="minorHAnsi"/>
                <w:sz w:val="18"/>
                <w:szCs w:val="18"/>
              </w:rPr>
            </w:pPr>
            <w:r w:rsidRPr="006940A4">
              <w:rPr>
                <w:rFonts w:asciiTheme="minorHAnsi" w:hAnsiTheme="minorHAnsi" w:cstheme="minorHAnsi"/>
                <w:sz w:val="18"/>
                <w:szCs w:val="18"/>
              </w:rPr>
              <w:t>Dostupnost vody je zajištěna a její jakost se zlepšuje</w:t>
            </w:r>
          </w:p>
        </w:tc>
        <w:tc>
          <w:tcPr>
            <w:tcW w:w="1257" w:type="dxa"/>
          </w:tcPr>
          <w:p w14:paraId="7E24DA72" w14:textId="1B1E9549" w:rsidR="00684E92" w:rsidRPr="006940A4" w:rsidDel="00B02FEA" w:rsidRDefault="00684E92" w:rsidP="00684E92">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1</w:t>
            </w:r>
          </w:p>
        </w:tc>
        <w:tc>
          <w:tcPr>
            <w:tcW w:w="7673" w:type="dxa"/>
          </w:tcPr>
          <w:p w14:paraId="66DD3AE0" w14:textId="6ACE7D4E" w:rsidR="00684E92" w:rsidRPr="006940A4" w:rsidDel="00B02FEA" w:rsidRDefault="00684E92" w:rsidP="005859B5">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Aktualizace č. 5 ZÚR hl. m. Prahy přispívá k dosažení priority prostřednictvím vymezení koridoru pro přeložku kmenové stoky B v Holešovicích. Zlepšením podmínek pro čištění odpadních vod přispívá ke zlepšení kvality povrchových vod.</w:t>
            </w:r>
          </w:p>
        </w:tc>
      </w:tr>
      <w:tr w:rsidR="00684E92" w:rsidRPr="00942073" w14:paraId="78EF3215" w14:textId="77777777" w:rsidTr="006940A4">
        <w:tc>
          <w:tcPr>
            <w:tcW w:w="5230" w:type="dxa"/>
          </w:tcPr>
          <w:p w14:paraId="56EBB38D" w14:textId="4DFDE188" w:rsidR="00684E92" w:rsidRPr="006940A4" w:rsidRDefault="00684E92" w:rsidP="00442D29">
            <w:pPr>
              <w:pStyle w:val="ListParagraph1"/>
              <w:numPr>
                <w:ilvl w:val="0"/>
                <w:numId w:val="89"/>
              </w:numPr>
              <w:spacing w:before="60" w:after="60"/>
              <w:ind w:right="60"/>
              <w:contextualSpacing w:val="0"/>
              <w:rPr>
                <w:rFonts w:asciiTheme="minorHAnsi" w:hAnsiTheme="minorHAnsi" w:cstheme="minorHAnsi"/>
                <w:sz w:val="18"/>
                <w:szCs w:val="18"/>
              </w:rPr>
            </w:pPr>
            <w:r w:rsidRPr="006940A4">
              <w:rPr>
                <w:rFonts w:asciiTheme="minorHAnsi" w:hAnsiTheme="minorHAnsi" w:cstheme="minorHAnsi"/>
                <w:sz w:val="18"/>
                <w:szCs w:val="18"/>
              </w:rPr>
              <w:t>Kvalita ovzduší se zlepšuje</w:t>
            </w:r>
          </w:p>
        </w:tc>
        <w:tc>
          <w:tcPr>
            <w:tcW w:w="1257" w:type="dxa"/>
          </w:tcPr>
          <w:p w14:paraId="2B540F53" w14:textId="6CE173EB" w:rsidR="00684E92" w:rsidRPr="006940A4" w:rsidDel="00B02FEA" w:rsidRDefault="00684E92" w:rsidP="00684E92">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2</w:t>
            </w:r>
          </w:p>
        </w:tc>
        <w:tc>
          <w:tcPr>
            <w:tcW w:w="7673" w:type="dxa"/>
          </w:tcPr>
          <w:p w14:paraId="0EAA1246" w14:textId="77777777" w:rsidR="00684E92" w:rsidRPr="006940A4" w:rsidRDefault="00684E92" w:rsidP="00684E92">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Aktualizace č. 5 ZÚR hl. m. Prahy přispívá k dosažení priority prostřednictvím vymezení koridorů pro hromadnou dopravu, která může převzít část výkonu individuální automobilové dopravy. Tímto krokem přispívá k omezení emisí znečišťujících látek. </w:t>
            </w:r>
          </w:p>
          <w:p w14:paraId="52DCBA98" w14:textId="3B401420" w:rsidR="00936F9A" w:rsidRPr="006940A4" w:rsidDel="00B02FEA" w:rsidRDefault="00936F9A" w:rsidP="005859B5">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K dosažení cíle přispívá stanovením priority 8) požadující vytvořit podmínky pro rychlý rozvoj druhů dopravy šetrných k životnímu prostředí a tím zajistit dostatečnou obsluhu všech území při současném zvyšování bezpečnosti a plynulosti dopravy. Zvýšení plynulosti dopravy je jedním z kroků omezení emisní zátěže z automobilové dopravy.  </w:t>
            </w:r>
          </w:p>
        </w:tc>
      </w:tr>
      <w:tr w:rsidR="00684E92" w:rsidRPr="00942073" w14:paraId="7D6B908B" w14:textId="77777777" w:rsidTr="006940A4">
        <w:tc>
          <w:tcPr>
            <w:tcW w:w="5230" w:type="dxa"/>
          </w:tcPr>
          <w:p w14:paraId="02A3810B" w14:textId="7972AEA7" w:rsidR="00684E92" w:rsidRPr="006940A4" w:rsidRDefault="00684E92" w:rsidP="00442D29">
            <w:pPr>
              <w:pStyle w:val="ListParagraph1"/>
              <w:numPr>
                <w:ilvl w:val="0"/>
                <w:numId w:val="89"/>
              </w:numPr>
              <w:spacing w:before="60" w:after="60"/>
              <w:ind w:right="60"/>
              <w:contextualSpacing w:val="0"/>
              <w:rPr>
                <w:rFonts w:asciiTheme="minorHAnsi" w:hAnsiTheme="minorHAnsi" w:cstheme="minorHAnsi"/>
                <w:sz w:val="18"/>
                <w:szCs w:val="18"/>
              </w:rPr>
            </w:pPr>
            <w:r w:rsidRPr="006940A4">
              <w:rPr>
                <w:rFonts w:asciiTheme="minorHAnsi" w:hAnsiTheme="minorHAnsi" w:cstheme="minorHAnsi"/>
                <w:sz w:val="18"/>
                <w:szCs w:val="18"/>
              </w:rPr>
              <w:t>Expozice obyvatel a životního prostředí nebezpečným chemickým látkám se snižuje</w:t>
            </w:r>
          </w:p>
        </w:tc>
        <w:tc>
          <w:tcPr>
            <w:tcW w:w="1257" w:type="dxa"/>
          </w:tcPr>
          <w:p w14:paraId="559A284F" w14:textId="09F777DE" w:rsidR="00684E92" w:rsidRPr="006940A4" w:rsidDel="00B02FEA" w:rsidRDefault="00936F9A" w:rsidP="00684E92">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2</w:t>
            </w:r>
          </w:p>
        </w:tc>
        <w:tc>
          <w:tcPr>
            <w:tcW w:w="7673" w:type="dxa"/>
          </w:tcPr>
          <w:p w14:paraId="5AD45F24" w14:textId="77777777" w:rsidR="00684E92" w:rsidRPr="006940A4" w:rsidRDefault="00684E92" w:rsidP="00684E92">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Aktualizace č. 5 ZÚR hl. m. Prahy přispívá k dosažení priority prostřednictvím vymezení koridorů pro hromadnou a železniční dopravu, která může převzít část výkonu individuální automobilové dopravy. Tímto krokem přispívá k omezení emisí znečišťujících látek.</w:t>
            </w:r>
          </w:p>
          <w:p w14:paraId="16094A14" w14:textId="1E557F9C" w:rsidR="00936F9A" w:rsidRPr="006940A4" w:rsidDel="00B02FEA" w:rsidRDefault="00936F9A" w:rsidP="00684E92">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K dosažení cíle přispívá stanovením priority 8) požadující vytvořit podmínky pro rychlý rozvoj druhů dopravy šetrných k životnímu prostředí a tím zajistit dostatečnou obsluhu všech území při současném zvyšování bezpečnosti a plynulosti dopravy. Zvýšení plynulosti dopravy je jedním z kroků omezení emisní zátěže z automobilové dopravy.  </w:t>
            </w:r>
          </w:p>
        </w:tc>
      </w:tr>
      <w:tr w:rsidR="00684E92" w:rsidRPr="00942073" w14:paraId="4908B51D" w14:textId="77777777" w:rsidTr="006940A4">
        <w:tc>
          <w:tcPr>
            <w:tcW w:w="5230" w:type="dxa"/>
          </w:tcPr>
          <w:p w14:paraId="7E1EE6EE" w14:textId="31758148" w:rsidR="00684E92" w:rsidRPr="006940A4" w:rsidRDefault="00684E92" w:rsidP="00442D29">
            <w:pPr>
              <w:pStyle w:val="ListParagraph1"/>
              <w:numPr>
                <w:ilvl w:val="0"/>
                <w:numId w:val="89"/>
              </w:numPr>
              <w:spacing w:before="60" w:after="60"/>
              <w:ind w:right="60"/>
              <w:contextualSpacing w:val="0"/>
              <w:rPr>
                <w:rFonts w:asciiTheme="minorHAnsi" w:hAnsiTheme="minorHAnsi" w:cstheme="minorHAnsi"/>
                <w:sz w:val="18"/>
                <w:szCs w:val="18"/>
              </w:rPr>
            </w:pPr>
            <w:r w:rsidRPr="006940A4">
              <w:rPr>
                <w:rFonts w:asciiTheme="minorHAnsi" w:hAnsiTheme="minorHAnsi" w:cstheme="minorHAnsi"/>
                <w:sz w:val="18"/>
                <w:szCs w:val="18"/>
              </w:rPr>
              <w:t>Hluková zátěž a světelné znečištění se snižuje</w:t>
            </w:r>
          </w:p>
        </w:tc>
        <w:tc>
          <w:tcPr>
            <w:tcW w:w="1257" w:type="dxa"/>
          </w:tcPr>
          <w:p w14:paraId="028E2E8D" w14:textId="62892E2D" w:rsidR="00684E92" w:rsidRPr="006940A4" w:rsidDel="00B02FEA" w:rsidRDefault="00936F9A" w:rsidP="00684E92">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2</w:t>
            </w:r>
          </w:p>
        </w:tc>
        <w:tc>
          <w:tcPr>
            <w:tcW w:w="7673" w:type="dxa"/>
          </w:tcPr>
          <w:p w14:paraId="239C94E4" w14:textId="38DF550C" w:rsidR="00684E92" w:rsidRPr="006940A4" w:rsidDel="00B02FEA" w:rsidRDefault="00936F9A" w:rsidP="005859B5">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Aktualizace č. 5 ZÚR hl. m. Prahy přispívá k dosažení priority prostřednictvím vymezení koridorů pro hromadnou dopravu, která může převzít část výkonu individuální automobilové dopravy. Tímto krokem přispívá k omezení hlukové zátěže spojené s automobilovou dopravou.</w:t>
            </w:r>
          </w:p>
        </w:tc>
      </w:tr>
      <w:tr w:rsidR="00936F9A" w:rsidRPr="00942073" w14:paraId="5FA04229" w14:textId="77777777" w:rsidTr="006940A4">
        <w:tc>
          <w:tcPr>
            <w:tcW w:w="5230" w:type="dxa"/>
          </w:tcPr>
          <w:p w14:paraId="6EA86A1D" w14:textId="7E2DE6FA" w:rsidR="00936F9A" w:rsidRPr="006940A4" w:rsidRDefault="00936F9A" w:rsidP="00442D29">
            <w:pPr>
              <w:pStyle w:val="ListParagraph1"/>
              <w:numPr>
                <w:ilvl w:val="0"/>
                <w:numId w:val="89"/>
              </w:numPr>
              <w:spacing w:before="60" w:after="60"/>
              <w:ind w:right="60"/>
              <w:contextualSpacing w:val="0"/>
              <w:rPr>
                <w:rFonts w:asciiTheme="minorHAnsi" w:hAnsiTheme="minorHAnsi" w:cstheme="minorHAnsi"/>
                <w:sz w:val="18"/>
                <w:szCs w:val="18"/>
              </w:rPr>
            </w:pPr>
            <w:r w:rsidRPr="006940A4">
              <w:rPr>
                <w:rFonts w:asciiTheme="minorHAnsi" w:hAnsiTheme="minorHAnsi" w:cstheme="minorHAnsi"/>
                <w:sz w:val="18"/>
                <w:szCs w:val="18"/>
              </w:rPr>
              <w:t>Připravenost a resilience společnosti vůči mimořádným událostem a krizovým situacím se zvyšuje</w:t>
            </w:r>
          </w:p>
        </w:tc>
        <w:tc>
          <w:tcPr>
            <w:tcW w:w="1257" w:type="dxa"/>
          </w:tcPr>
          <w:p w14:paraId="4DFBC8E7" w14:textId="51CEE934" w:rsidR="00936F9A" w:rsidRPr="006940A4" w:rsidDel="00B02FEA" w:rsidRDefault="00936F9A" w:rsidP="00936F9A">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1</w:t>
            </w:r>
          </w:p>
        </w:tc>
        <w:tc>
          <w:tcPr>
            <w:tcW w:w="7673" w:type="dxa"/>
          </w:tcPr>
          <w:p w14:paraId="4F573530" w14:textId="02E9BB48" w:rsidR="00936F9A" w:rsidRPr="006940A4" w:rsidDel="00B02FEA" w:rsidRDefault="00936F9A" w:rsidP="005859B5">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Aktualizace č. 5 ZÚR hl. m. Prahy přispívá k dosažení daného cíle stanovením priority územního plánování č. 12 požadující vytvářet podmínky pro preventivní ochran území a obyvatelstva před potenciálními riziky a přírodními katastrofami v území s cílem minimalizovat rozsah případných škod, zejména zajistit územní ochranu ploch potřebných pro umísťování staveb a opatření na ochranu před povodněmi a pro vymezení území určených k řízeným rozlivům povodní, vytvářet podmínky pro zvýšení přirozené retence srážkových vod v území s ohledem na strukturu osídlení. </w:t>
            </w:r>
          </w:p>
        </w:tc>
      </w:tr>
      <w:tr w:rsidR="00AD3B48" w:rsidRPr="00942073" w14:paraId="16DC279D" w14:textId="77777777" w:rsidTr="006940A4">
        <w:tc>
          <w:tcPr>
            <w:tcW w:w="5230" w:type="dxa"/>
          </w:tcPr>
          <w:p w14:paraId="067192DA" w14:textId="0FCFFF7A" w:rsidR="00AD3B48" w:rsidRPr="006940A4" w:rsidRDefault="00AD3B48" w:rsidP="00442D29">
            <w:pPr>
              <w:pStyle w:val="ListParagraph1"/>
              <w:numPr>
                <w:ilvl w:val="0"/>
                <w:numId w:val="89"/>
              </w:numPr>
              <w:spacing w:before="60" w:after="60"/>
              <w:ind w:right="60"/>
              <w:contextualSpacing w:val="0"/>
              <w:rPr>
                <w:rFonts w:asciiTheme="minorHAnsi" w:hAnsiTheme="minorHAnsi" w:cstheme="minorHAnsi"/>
                <w:sz w:val="18"/>
                <w:szCs w:val="18"/>
              </w:rPr>
            </w:pPr>
            <w:r w:rsidRPr="006940A4">
              <w:rPr>
                <w:rFonts w:asciiTheme="minorHAnsi" w:hAnsiTheme="minorHAnsi" w:cstheme="minorHAnsi"/>
                <w:sz w:val="18"/>
                <w:szCs w:val="18"/>
              </w:rPr>
              <w:t>Adaptovaná sídla umožňují kvalitní a bezpečný život obyvatel</w:t>
            </w:r>
          </w:p>
        </w:tc>
        <w:tc>
          <w:tcPr>
            <w:tcW w:w="1257" w:type="dxa"/>
          </w:tcPr>
          <w:p w14:paraId="4E1B6E5D" w14:textId="1A7D51D3" w:rsidR="00AD3B48" w:rsidRPr="006940A4" w:rsidDel="00B02FEA" w:rsidRDefault="00AD3B48" w:rsidP="00AD3B48">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0</w:t>
            </w:r>
          </w:p>
        </w:tc>
        <w:tc>
          <w:tcPr>
            <w:tcW w:w="7673" w:type="dxa"/>
          </w:tcPr>
          <w:p w14:paraId="0D65D655" w14:textId="16E30F6B" w:rsidR="00AD3B48" w:rsidRPr="006940A4" w:rsidDel="00B02FEA"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Aktualizace č. 5 ZÚR hl. m. Prahy danou prioritní oblast dokumentu neřeší nebo k ní nemá vztah.</w:t>
            </w:r>
          </w:p>
        </w:tc>
      </w:tr>
      <w:tr w:rsidR="00AD3B48" w:rsidRPr="00942073" w14:paraId="0FE3E533" w14:textId="77777777" w:rsidTr="006940A4">
        <w:tc>
          <w:tcPr>
            <w:tcW w:w="5230" w:type="dxa"/>
          </w:tcPr>
          <w:p w14:paraId="0D110CEF" w14:textId="51DF5E8E" w:rsidR="00AD3B48" w:rsidRPr="006940A4" w:rsidRDefault="00AD3B48" w:rsidP="00AD3B48">
            <w:pPr>
              <w:pStyle w:val="ListParagraph1"/>
              <w:spacing w:before="60" w:after="60"/>
              <w:ind w:left="60" w:right="60"/>
              <w:contextualSpacing w:val="0"/>
              <w:rPr>
                <w:rFonts w:asciiTheme="minorHAnsi" w:hAnsiTheme="minorHAnsi" w:cstheme="minorHAnsi"/>
                <w:sz w:val="18"/>
                <w:szCs w:val="18"/>
              </w:rPr>
            </w:pPr>
            <w:r w:rsidRPr="006940A4">
              <w:rPr>
                <w:rFonts w:asciiTheme="minorHAnsi" w:hAnsiTheme="minorHAnsi" w:cstheme="minorHAnsi"/>
                <w:sz w:val="18"/>
                <w:szCs w:val="18"/>
              </w:rPr>
              <w:t>Přechod ke klimatické neutralitě a oběhovému hospodářství</w:t>
            </w:r>
          </w:p>
        </w:tc>
        <w:tc>
          <w:tcPr>
            <w:tcW w:w="1257" w:type="dxa"/>
          </w:tcPr>
          <w:p w14:paraId="6229ED69" w14:textId="77777777" w:rsidR="00AD3B48" w:rsidRPr="006940A4" w:rsidDel="00B02FEA" w:rsidRDefault="00AD3B48" w:rsidP="00AD3B48">
            <w:pPr>
              <w:spacing w:before="60" w:after="60" w:line="240" w:lineRule="auto"/>
              <w:ind w:left="60" w:right="60"/>
              <w:jc w:val="center"/>
              <w:rPr>
                <w:rFonts w:asciiTheme="minorHAnsi" w:hAnsiTheme="minorHAnsi" w:cstheme="minorHAnsi"/>
                <w:sz w:val="18"/>
                <w:szCs w:val="18"/>
              </w:rPr>
            </w:pPr>
          </w:p>
        </w:tc>
        <w:tc>
          <w:tcPr>
            <w:tcW w:w="7673" w:type="dxa"/>
          </w:tcPr>
          <w:p w14:paraId="7D85C502" w14:textId="77777777" w:rsidR="00AD3B48" w:rsidRPr="006940A4" w:rsidDel="00B02FEA" w:rsidRDefault="00AD3B48" w:rsidP="00AD3B48">
            <w:pPr>
              <w:spacing w:before="60" w:after="60" w:line="240" w:lineRule="auto"/>
              <w:ind w:left="60" w:right="60"/>
              <w:rPr>
                <w:rFonts w:asciiTheme="minorHAnsi" w:hAnsiTheme="minorHAnsi" w:cstheme="minorHAnsi"/>
                <w:sz w:val="18"/>
                <w:szCs w:val="18"/>
              </w:rPr>
            </w:pPr>
          </w:p>
        </w:tc>
      </w:tr>
      <w:tr w:rsidR="00AD3B48" w:rsidRPr="00942073" w14:paraId="77A4A5D3" w14:textId="77777777" w:rsidTr="006940A4">
        <w:tc>
          <w:tcPr>
            <w:tcW w:w="5230" w:type="dxa"/>
          </w:tcPr>
          <w:p w14:paraId="3AF19671" w14:textId="5B4855D3" w:rsidR="00AD3B48" w:rsidRPr="006940A4" w:rsidRDefault="00AD3B48" w:rsidP="00442D29">
            <w:pPr>
              <w:pStyle w:val="ListParagraph1"/>
              <w:numPr>
                <w:ilvl w:val="0"/>
                <w:numId w:val="89"/>
              </w:numPr>
              <w:spacing w:before="60" w:after="60"/>
              <w:ind w:right="60"/>
              <w:contextualSpacing w:val="0"/>
              <w:rPr>
                <w:rFonts w:asciiTheme="minorHAnsi" w:hAnsiTheme="minorHAnsi" w:cstheme="minorHAnsi"/>
                <w:sz w:val="18"/>
                <w:szCs w:val="18"/>
              </w:rPr>
            </w:pPr>
            <w:r w:rsidRPr="006940A4">
              <w:rPr>
                <w:rFonts w:asciiTheme="minorHAnsi" w:hAnsiTheme="minorHAnsi" w:cstheme="minorHAnsi"/>
                <w:sz w:val="18"/>
                <w:szCs w:val="18"/>
              </w:rPr>
              <w:t>Emise skleníkových plynů jsou snižovány</w:t>
            </w:r>
          </w:p>
        </w:tc>
        <w:tc>
          <w:tcPr>
            <w:tcW w:w="1257" w:type="dxa"/>
          </w:tcPr>
          <w:p w14:paraId="61254431" w14:textId="14245906" w:rsidR="00AD3B48" w:rsidRPr="006940A4" w:rsidDel="00B02FEA" w:rsidRDefault="00AD3B48" w:rsidP="00AD3B48">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1</w:t>
            </w:r>
          </w:p>
        </w:tc>
        <w:tc>
          <w:tcPr>
            <w:tcW w:w="7673" w:type="dxa"/>
          </w:tcPr>
          <w:p w14:paraId="568BB0E9" w14:textId="77777777"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Aktualizace č. 5 ZÚR hl. m. Prahy přispívá k dosažení priority prostřednictvím vymezení koridorů pro hromadnou dopravu, která může převzít část výkonu individuální automobilové dopravy. Tímto krokem přispívá k omezení emisí znečišťujících látek. </w:t>
            </w:r>
          </w:p>
          <w:p w14:paraId="6DB5EF27" w14:textId="480ECD70" w:rsidR="00AD3B48" w:rsidRPr="006940A4" w:rsidDel="00B02FEA"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K dosažení cíle přispívá stanovením priority 8) požadující vytvořit podmínky pro rychlý rozvoj druhů dopravy šetrných k životnímu prostředí a tím zajistit dostatečnou obsluhu všech území při současném zvyšování bezpečnosti a plynulosti dopravy. Zvýšení plynulosti dopravy je jedním z kroků omezení emisní zátěže z automobilové dopravy.  </w:t>
            </w:r>
          </w:p>
        </w:tc>
      </w:tr>
      <w:tr w:rsidR="00AD3B48" w:rsidRPr="00942073" w14:paraId="43D895FB" w14:textId="77777777" w:rsidTr="006940A4">
        <w:tc>
          <w:tcPr>
            <w:tcW w:w="5230" w:type="dxa"/>
          </w:tcPr>
          <w:p w14:paraId="192C000D" w14:textId="40283437" w:rsidR="00AD3B48" w:rsidRPr="006940A4" w:rsidRDefault="00AD3B48" w:rsidP="00442D29">
            <w:pPr>
              <w:pStyle w:val="ListParagraph1"/>
              <w:numPr>
                <w:ilvl w:val="0"/>
                <w:numId w:val="89"/>
              </w:numPr>
              <w:spacing w:before="60" w:after="60"/>
              <w:ind w:right="60"/>
              <w:contextualSpacing w:val="0"/>
              <w:rPr>
                <w:rFonts w:asciiTheme="minorHAnsi" w:hAnsiTheme="minorHAnsi" w:cstheme="minorHAnsi"/>
                <w:sz w:val="18"/>
                <w:szCs w:val="18"/>
              </w:rPr>
            </w:pPr>
            <w:r w:rsidRPr="006940A4">
              <w:rPr>
                <w:rFonts w:asciiTheme="minorHAnsi" w:hAnsiTheme="minorHAnsi" w:cstheme="minorHAnsi"/>
                <w:sz w:val="18"/>
                <w:szCs w:val="18"/>
              </w:rPr>
              <w:t>Oběhové hospodářství zaručuje hospodárné nakládání se surovinami, výrobky a odpady v ČR</w:t>
            </w:r>
          </w:p>
        </w:tc>
        <w:tc>
          <w:tcPr>
            <w:tcW w:w="1257" w:type="dxa"/>
          </w:tcPr>
          <w:p w14:paraId="480AA8E5" w14:textId="770DAF9D" w:rsidR="00AD3B48" w:rsidRPr="006940A4" w:rsidDel="00B02FEA" w:rsidRDefault="00AD3B48" w:rsidP="00AD3B48">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0</w:t>
            </w:r>
          </w:p>
        </w:tc>
        <w:tc>
          <w:tcPr>
            <w:tcW w:w="7673" w:type="dxa"/>
          </w:tcPr>
          <w:p w14:paraId="5BFE3F8B" w14:textId="6317069B" w:rsidR="00AD3B48" w:rsidRPr="006940A4" w:rsidDel="00B02FEA"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Aktualizace č. 5 ZÚR hl. m. Prahy danou prioritní oblast dokumentu neřeší nebo k ní nemá vztah.</w:t>
            </w:r>
          </w:p>
        </w:tc>
      </w:tr>
      <w:tr w:rsidR="00AD3B48" w:rsidRPr="00942073" w14:paraId="4C9FEE95" w14:textId="77777777" w:rsidTr="006940A4">
        <w:tc>
          <w:tcPr>
            <w:tcW w:w="5230" w:type="dxa"/>
          </w:tcPr>
          <w:p w14:paraId="2750B8CA" w14:textId="01796EAC" w:rsidR="00AD3B48" w:rsidRPr="006940A4" w:rsidRDefault="00AD3B48" w:rsidP="00AD3B48">
            <w:pPr>
              <w:pStyle w:val="ListParagraph1"/>
              <w:spacing w:before="60" w:after="60"/>
              <w:ind w:left="60" w:right="60"/>
              <w:contextualSpacing w:val="0"/>
              <w:rPr>
                <w:rFonts w:asciiTheme="minorHAnsi" w:hAnsiTheme="minorHAnsi" w:cstheme="minorHAnsi"/>
                <w:sz w:val="18"/>
                <w:szCs w:val="18"/>
              </w:rPr>
            </w:pPr>
            <w:r w:rsidRPr="006940A4">
              <w:rPr>
                <w:rFonts w:asciiTheme="minorHAnsi" w:hAnsiTheme="minorHAnsi" w:cstheme="minorHAnsi"/>
                <w:sz w:val="18"/>
                <w:szCs w:val="18"/>
              </w:rPr>
              <w:t>Příroda a krajina</w:t>
            </w:r>
          </w:p>
        </w:tc>
        <w:tc>
          <w:tcPr>
            <w:tcW w:w="1257" w:type="dxa"/>
          </w:tcPr>
          <w:p w14:paraId="5ECDDDE5" w14:textId="77777777" w:rsidR="00AD3B48" w:rsidRPr="006940A4" w:rsidDel="00B02FEA" w:rsidRDefault="00AD3B48" w:rsidP="00AD3B48">
            <w:pPr>
              <w:spacing w:before="60" w:after="60" w:line="240" w:lineRule="auto"/>
              <w:ind w:left="60" w:right="60"/>
              <w:jc w:val="center"/>
              <w:rPr>
                <w:rFonts w:asciiTheme="minorHAnsi" w:hAnsiTheme="minorHAnsi" w:cstheme="minorHAnsi"/>
                <w:sz w:val="18"/>
                <w:szCs w:val="18"/>
              </w:rPr>
            </w:pPr>
          </w:p>
        </w:tc>
        <w:tc>
          <w:tcPr>
            <w:tcW w:w="7673" w:type="dxa"/>
          </w:tcPr>
          <w:p w14:paraId="1AC68318" w14:textId="77777777" w:rsidR="00AD3B48" w:rsidRPr="006940A4" w:rsidDel="00B02FEA" w:rsidRDefault="00AD3B48" w:rsidP="00AD3B48">
            <w:pPr>
              <w:spacing w:before="60" w:after="60" w:line="240" w:lineRule="auto"/>
              <w:ind w:left="60" w:right="60"/>
              <w:rPr>
                <w:rFonts w:asciiTheme="minorHAnsi" w:hAnsiTheme="minorHAnsi" w:cstheme="minorHAnsi"/>
                <w:sz w:val="18"/>
                <w:szCs w:val="18"/>
              </w:rPr>
            </w:pPr>
          </w:p>
        </w:tc>
      </w:tr>
      <w:tr w:rsidR="00AD3B48" w:rsidRPr="00942073" w14:paraId="7F0E5977" w14:textId="77777777" w:rsidTr="006940A4">
        <w:tc>
          <w:tcPr>
            <w:tcW w:w="5230" w:type="dxa"/>
          </w:tcPr>
          <w:p w14:paraId="4F58DACB" w14:textId="0BDC2C7F" w:rsidR="00AD3B48" w:rsidRPr="006940A4" w:rsidRDefault="00AD3B48" w:rsidP="00442D29">
            <w:pPr>
              <w:pStyle w:val="ListParagraph1"/>
              <w:numPr>
                <w:ilvl w:val="0"/>
                <w:numId w:val="89"/>
              </w:numPr>
              <w:spacing w:before="60" w:after="60"/>
              <w:ind w:right="60"/>
              <w:contextualSpacing w:val="0"/>
              <w:rPr>
                <w:rFonts w:asciiTheme="minorHAnsi" w:hAnsiTheme="minorHAnsi" w:cstheme="minorHAnsi"/>
                <w:sz w:val="18"/>
                <w:szCs w:val="18"/>
              </w:rPr>
            </w:pPr>
            <w:r w:rsidRPr="006940A4">
              <w:rPr>
                <w:rFonts w:asciiTheme="minorHAnsi" w:hAnsiTheme="minorHAnsi" w:cstheme="minorHAnsi"/>
                <w:sz w:val="18"/>
                <w:szCs w:val="18"/>
              </w:rPr>
              <w:t>Ekologická stabilita krajiny je obnovena, hospodaření v krajině je dlouhodobě udržitelné a reaguje na změnu klimatu</w:t>
            </w:r>
          </w:p>
        </w:tc>
        <w:tc>
          <w:tcPr>
            <w:tcW w:w="1257" w:type="dxa"/>
          </w:tcPr>
          <w:p w14:paraId="1ECE8C45" w14:textId="056549CB" w:rsidR="00AD3B48" w:rsidRPr="006940A4" w:rsidDel="00B02FEA" w:rsidRDefault="00AD3B48" w:rsidP="00AD3B48">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2</w:t>
            </w:r>
          </w:p>
        </w:tc>
        <w:tc>
          <w:tcPr>
            <w:tcW w:w="7673" w:type="dxa"/>
          </w:tcPr>
          <w:p w14:paraId="74E7E378" w14:textId="7463FDBB" w:rsidR="00AD3B48" w:rsidRPr="006940A4" w:rsidDel="00B02FEA" w:rsidRDefault="00AD3B48" w:rsidP="005859B5">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Aktualizace č. 5 ZÚR hl. m. Prahy přispívá k dosažení cíle prostřednictvím vymezení skladebných prvků ÚSES nadregionální a regionální úrovně. Dalším krokem k dosažení daného cíle je stanovená koncepce ochrany a rozvoje přírodních, kulturních a civilizačních hodnot a stanovené cílové kvality krajiny. </w:t>
            </w:r>
          </w:p>
        </w:tc>
      </w:tr>
      <w:tr w:rsidR="00AD3B48" w:rsidRPr="00942073" w14:paraId="76553F30" w14:textId="77777777" w:rsidTr="006940A4">
        <w:tc>
          <w:tcPr>
            <w:tcW w:w="5230" w:type="dxa"/>
          </w:tcPr>
          <w:p w14:paraId="3C067A9E" w14:textId="17D3507F" w:rsidR="00AD3B48" w:rsidRPr="006940A4" w:rsidRDefault="00AD3B48" w:rsidP="00442D29">
            <w:pPr>
              <w:pStyle w:val="ListParagraph1"/>
              <w:numPr>
                <w:ilvl w:val="0"/>
                <w:numId w:val="89"/>
              </w:numPr>
              <w:spacing w:before="60" w:after="60"/>
              <w:ind w:right="60"/>
              <w:contextualSpacing w:val="0"/>
              <w:rPr>
                <w:rFonts w:asciiTheme="minorHAnsi" w:hAnsiTheme="minorHAnsi" w:cstheme="minorHAnsi"/>
                <w:sz w:val="18"/>
                <w:szCs w:val="18"/>
              </w:rPr>
            </w:pPr>
            <w:r w:rsidRPr="006940A4">
              <w:rPr>
                <w:rFonts w:asciiTheme="minorHAnsi" w:hAnsiTheme="minorHAnsi" w:cstheme="minorHAnsi"/>
                <w:sz w:val="18"/>
                <w:szCs w:val="18"/>
              </w:rPr>
              <w:t>Biologická rozmanitost je zachovávána v mezích tlaku změny klimatu</w:t>
            </w:r>
          </w:p>
        </w:tc>
        <w:tc>
          <w:tcPr>
            <w:tcW w:w="1257" w:type="dxa"/>
          </w:tcPr>
          <w:p w14:paraId="5F9ADD0F" w14:textId="1C623241" w:rsidR="00AD3B48" w:rsidRPr="006940A4" w:rsidDel="00B02FEA" w:rsidRDefault="00AD3B48" w:rsidP="00AD3B48">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2</w:t>
            </w:r>
          </w:p>
        </w:tc>
        <w:tc>
          <w:tcPr>
            <w:tcW w:w="7673" w:type="dxa"/>
          </w:tcPr>
          <w:p w14:paraId="531F643C" w14:textId="2AD34512" w:rsidR="00AD3B48" w:rsidRPr="006940A4" w:rsidDel="00B02FEA"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Aktualizace č. 5 ZÚR hl. m. Prahy přispívá k dosažení cíle prostřednictvím vymezení skladebných prvků ÚSES nadregionální a regionální úrovně. Dalším krokem k dosažení daného cíle je stanovená koncepce ochrany a rozvoje přírodních, kulturních a civilizačních hodnot a stanovené cílové kvality krajiny, zajišťující mj. ochranu ploch významných z hlediska biologické diverzity.</w:t>
            </w:r>
          </w:p>
        </w:tc>
      </w:tr>
      <w:tr w:rsidR="00AD3B48" w:rsidRPr="00942073" w14:paraId="140CD589" w14:textId="77777777" w:rsidTr="006940A4">
        <w:tc>
          <w:tcPr>
            <w:tcW w:w="14160" w:type="dxa"/>
            <w:gridSpan w:val="3"/>
            <w:shd w:val="clear" w:color="auto" w:fill="auto"/>
          </w:tcPr>
          <w:p w14:paraId="52EAC823" w14:textId="77777777" w:rsidR="00AD3B48" w:rsidRPr="006940A4" w:rsidRDefault="00AD3B48" w:rsidP="00AD3B48">
            <w:pPr>
              <w:spacing w:before="60" w:after="60" w:line="240" w:lineRule="auto"/>
              <w:ind w:left="60" w:right="60"/>
              <w:jc w:val="left"/>
              <w:rPr>
                <w:rFonts w:asciiTheme="minorHAnsi" w:hAnsiTheme="minorHAnsi" w:cstheme="minorHAnsi"/>
                <w:b/>
                <w:bCs/>
                <w:sz w:val="18"/>
                <w:szCs w:val="18"/>
              </w:rPr>
            </w:pPr>
            <w:r w:rsidRPr="006940A4">
              <w:rPr>
                <w:rFonts w:asciiTheme="minorHAnsi" w:hAnsiTheme="minorHAnsi" w:cstheme="minorHAnsi"/>
                <w:b/>
                <w:sz w:val="18"/>
                <w:szCs w:val="18"/>
              </w:rPr>
              <w:t>Strategický rámec udržitelného rozvoje – Česká republika 2030</w:t>
            </w:r>
          </w:p>
        </w:tc>
      </w:tr>
      <w:tr w:rsidR="00AD3B48" w:rsidRPr="00942073" w14:paraId="0C8CED87" w14:textId="77777777" w:rsidTr="006940A4">
        <w:tc>
          <w:tcPr>
            <w:tcW w:w="5230" w:type="dxa"/>
          </w:tcPr>
          <w:p w14:paraId="4B68B50C" w14:textId="77777777"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Cíl 6. Zajistit všem dostupnost vody a sanitačních zařízení pro všechny a udržitelné hospodaření s nimi, zejména:</w:t>
            </w:r>
          </w:p>
          <w:p w14:paraId="0AF663C1" w14:textId="77777777" w:rsidR="00AD3B48" w:rsidRPr="006940A4" w:rsidRDefault="00AD3B48" w:rsidP="00AD3B48">
            <w:pPr>
              <w:pStyle w:val="ListParagraph1"/>
              <w:numPr>
                <w:ilvl w:val="0"/>
                <w:numId w:val="2"/>
              </w:numPr>
              <w:spacing w:before="60" w:after="60"/>
              <w:ind w:left="60" w:right="60"/>
              <w:contextualSpacing w:val="0"/>
              <w:rPr>
                <w:rFonts w:asciiTheme="minorHAnsi" w:hAnsiTheme="minorHAnsi" w:cstheme="minorHAnsi"/>
                <w:sz w:val="18"/>
                <w:szCs w:val="18"/>
              </w:rPr>
            </w:pPr>
            <w:r w:rsidRPr="006940A4">
              <w:rPr>
                <w:rFonts w:asciiTheme="minorHAnsi" w:hAnsiTheme="minorHAnsi" w:cstheme="minorHAnsi"/>
                <w:sz w:val="18"/>
                <w:szCs w:val="18"/>
              </w:rPr>
              <w:t>Do roku 2030 zlepšit kvalitu vody snížením jejího znečišťování, zamezením vyhazování odpadů do vody a minimalizací vypouštění nebezpečných chemických látek do vody, snížit na polovinu podíl znečistěných odpadních vod a podstatně zvýšit recyklaci a bezpečné opětovné využívání vody v celosvětovém měřítku.</w:t>
            </w:r>
          </w:p>
          <w:p w14:paraId="295DA726" w14:textId="77777777" w:rsidR="00AD3B48" w:rsidRPr="006940A4" w:rsidRDefault="00AD3B48" w:rsidP="00AD3B48">
            <w:pPr>
              <w:pStyle w:val="ListParagraph1"/>
              <w:numPr>
                <w:ilvl w:val="0"/>
                <w:numId w:val="2"/>
              </w:numPr>
              <w:spacing w:before="60" w:after="60"/>
              <w:ind w:left="60" w:right="60"/>
              <w:contextualSpacing w:val="0"/>
              <w:rPr>
                <w:rFonts w:asciiTheme="minorHAnsi" w:hAnsiTheme="minorHAnsi" w:cstheme="minorHAnsi"/>
                <w:sz w:val="18"/>
                <w:szCs w:val="18"/>
              </w:rPr>
            </w:pPr>
            <w:r w:rsidRPr="006940A4">
              <w:rPr>
                <w:rFonts w:asciiTheme="minorHAnsi" w:hAnsiTheme="minorHAnsi" w:cstheme="minorHAnsi"/>
                <w:sz w:val="18"/>
                <w:szCs w:val="18"/>
              </w:rPr>
              <w:t>Do roku 2020 zajistit ochranu a obnovu ekosystémů související s vodou, včetně hor, lesů, mokřad, řek, zvodní a jezer.</w:t>
            </w:r>
          </w:p>
        </w:tc>
        <w:tc>
          <w:tcPr>
            <w:tcW w:w="1257" w:type="dxa"/>
          </w:tcPr>
          <w:p w14:paraId="08E233F3" w14:textId="77777777" w:rsidR="00AD3B48" w:rsidRPr="006940A4" w:rsidRDefault="00AD3B48" w:rsidP="00AD3B48">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2</w:t>
            </w:r>
          </w:p>
        </w:tc>
        <w:tc>
          <w:tcPr>
            <w:tcW w:w="7673" w:type="dxa"/>
          </w:tcPr>
          <w:p w14:paraId="68EFAE44" w14:textId="4ED72FFB"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A5 ZÚR HMP přispívá k dosažení cíle týkajícího se zlepšení kvality vody snížením jejího znečištění prostřednictvím vymezení koridoru pro Přeložku kmenové stoky B v Holešovicích (příspěvek ke zlepšení kvality vody a zajištění dostupnosti sanitačních zařízení). </w:t>
            </w:r>
          </w:p>
          <w:p w14:paraId="4DFD615C" w14:textId="0837AD51"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V kapitole F. je u vybraných krajin stanovena podmínky pro zachování nebo dosažení cílových kvalit krajiny týkající se revitalizace vodních toků. Tento požadavek přispívá k ochraně ekosystémů souvisejících s vodou (např. krajina 1.10 Krajina Čakovické tabule). </w:t>
            </w:r>
          </w:p>
        </w:tc>
      </w:tr>
      <w:tr w:rsidR="00AD3B48" w:rsidRPr="00942073" w14:paraId="6FB70978" w14:textId="77777777" w:rsidTr="005003F6">
        <w:tc>
          <w:tcPr>
            <w:tcW w:w="5230" w:type="dxa"/>
          </w:tcPr>
          <w:p w14:paraId="15810520" w14:textId="77777777"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Cíl 7. Zajistit přístup k cenově dostupným, spolehlivým, udržitelným a moderním zdrojům energie pro všechny, zejména: </w:t>
            </w:r>
          </w:p>
          <w:p w14:paraId="11AE4F21" w14:textId="77777777" w:rsidR="00AD3B48" w:rsidRPr="006940A4" w:rsidRDefault="00AD3B48" w:rsidP="00AD3B48">
            <w:pPr>
              <w:pStyle w:val="ListParagraph1"/>
              <w:numPr>
                <w:ilvl w:val="0"/>
                <w:numId w:val="2"/>
              </w:numPr>
              <w:spacing w:before="60" w:after="60"/>
              <w:ind w:left="60" w:right="60"/>
              <w:contextualSpacing w:val="0"/>
              <w:rPr>
                <w:rFonts w:asciiTheme="minorHAnsi" w:hAnsiTheme="minorHAnsi" w:cstheme="minorHAnsi"/>
                <w:sz w:val="18"/>
                <w:szCs w:val="18"/>
              </w:rPr>
            </w:pPr>
            <w:r w:rsidRPr="006940A4">
              <w:rPr>
                <w:rFonts w:asciiTheme="minorHAnsi" w:hAnsiTheme="minorHAnsi" w:cstheme="minorHAnsi"/>
                <w:sz w:val="18"/>
                <w:szCs w:val="18"/>
              </w:rPr>
              <w:t xml:space="preserve"> Do roku 2030 zlepšit mezinárodní spolupráci ve zpřístupňování výzkumu a technologií čisté energie, včetně energie z obnovitelných zdrojů, energetické účinnosti a pokročilých a čistších technologií fosilních paliv; podporovat investice do energetické infrastruktury a technologií čisté energie</w:t>
            </w:r>
          </w:p>
        </w:tc>
        <w:tc>
          <w:tcPr>
            <w:tcW w:w="1257" w:type="dxa"/>
          </w:tcPr>
          <w:p w14:paraId="671E68CC" w14:textId="77777777" w:rsidR="00AD3B48" w:rsidRPr="006940A4" w:rsidRDefault="00AD3B48" w:rsidP="00AD3B48">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0</w:t>
            </w:r>
          </w:p>
        </w:tc>
        <w:tc>
          <w:tcPr>
            <w:tcW w:w="7673" w:type="dxa"/>
          </w:tcPr>
          <w:p w14:paraId="14A742B6" w14:textId="30588A79" w:rsidR="00AD3B48" w:rsidRPr="006940A4" w:rsidRDefault="00AD3B48" w:rsidP="005859B5">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Aktualizace č. 5 ZÚR hl. m. Prahy danou prioritní oblast dokumentu neřeší nebo k ní nemá vztah.</w:t>
            </w:r>
          </w:p>
        </w:tc>
      </w:tr>
      <w:tr w:rsidR="00AD3B48" w:rsidRPr="00942073" w14:paraId="59721A8F" w14:textId="77777777" w:rsidTr="005003F6">
        <w:trPr>
          <w:trHeight w:val="1656"/>
        </w:trPr>
        <w:tc>
          <w:tcPr>
            <w:tcW w:w="5230" w:type="dxa"/>
          </w:tcPr>
          <w:p w14:paraId="5BF33A20" w14:textId="77777777"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Cíl 9. Vybudovat odolnou infrastrukturu, prosazovat inkluzivní a udržitelnou industrializaci a inovace, zejména:</w:t>
            </w:r>
          </w:p>
          <w:p w14:paraId="1D09CF72" w14:textId="77777777" w:rsidR="00AD3B48" w:rsidRPr="006940A4" w:rsidRDefault="00AD3B48" w:rsidP="00AD3B48">
            <w:pPr>
              <w:pStyle w:val="ListParagraph1"/>
              <w:numPr>
                <w:ilvl w:val="0"/>
                <w:numId w:val="2"/>
              </w:numPr>
              <w:spacing w:before="60" w:after="60"/>
              <w:ind w:left="60" w:right="60"/>
              <w:contextualSpacing w:val="0"/>
              <w:rPr>
                <w:rFonts w:asciiTheme="minorHAnsi" w:hAnsiTheme="minorHAnsi" w:cstheme="minorHAnsi"/>
                <w:sz w:val="18"/>
                <w:szCs w:val="18"/>
              </w:rPr>
            </w:pPr>
            <w:r w:rsidRPr="006940A4">
              <w:rPr>
                <w:rFonts w:asciiTheme="minorHAnsi" w:hAnsiTheme="minorHAnsi" w:cstheme="minorHAnsi"/>
                <w:sz w:val="18"/>
                <w:szCs w:val="18"/>
              </w:rPr>
              <w:t>Rozvinout kvalitní, spolehlivou, udržitelnou a odolnou infrastrukturu, zahrnující i regionální a přeshraniční infrastrukturu, na podporu ekonomického rozvoje a zvýšené kvality života, se zaměřením n ekonomicky dostupný a rovný přístup pro všechny.</w:t>
            </w:r>
          </w:p>
        </w:tc>
        <w:tc>
          <w:tcPr>
            <w:tcW w:w="1257" w:type="dxa"/>
          </w:tcPr>
          <w:p w14:paraId="1C67F885" w14:textId="4FC51913" w:rsidR="00AD3B48" w:rsidRPr="006940A4" w:rsidRDefault="00AD3B48" w:rsidP="00AD3B48">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2</w:t>
            </w:r>
          </w:p>
        </w:tc>
        <w:tc>
          <w:tcPr>
            <w:tcW w:w="7673" w:type="dxa"/>
          </w:tcPr>
          <w:p w14:paraId="5BB5D151" w14:textId="77777777"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A5 ZÚR HMP přispívá k dosažení tohoto cíle. Stanovuje tyto priority územního plánování: </w:t>
            </w:r>
          </w:p>
          <w:p w14:paraId="692C09CF" w14:textId="77777777" w:rsidR="00AD3B48" w:rsidRPr="006940A4" w:rsidRDefault="00AD3B48" w:rsidP="00AD3B48">
            <w:pPr>
              <w:pStyle w:val="slovan"/>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6/ Zajistit podmínky pro rozvoj všech dopravních systémů nezbytných pro fungování města, přednostně pro rozvoj integrované veřejné dopravy s potřebným přesahem do Středočeského kraje, </w:t>
            </w:r>
            <w:r w:rsidRPr="006940A4" w:rsidDel="00B65DB0">
              <w:rPr>
                <w:rFonts w:asciiTheme="minorHAnsi" w:hAnsiTheme="minorHAnsi" w:cstheme="minorHAnsi"/>
                <w:sz w:val="18"/>
                <w:szCs w:val="18"/>
              </w:rPr>
              <w:t>s kvalitními přestupními vazbami a systémem záchytných parkovišť</w:t>
            </w:r>
            <w:r w:rsidRPr="006940A4">
              <w:rPr>
                <w:rFonts w:asciiTheme="minorHAnsi" w:hAnsiTheme="minorHAnsi" w:cstheme="minorHAnsi"/>
                <w:sz w:val="18"/>
                <w:szCs w:val="18"/>
              </w:rPr>
              <w:t xml:space="preserve">, umožňující účelné propojení ploch různého využití při splnění požadavků na kvalitní životní prostředí. </w:t>
            </w:r>
          </w:p>
          <w:p w14:paraId="59812DED" w14:textId="77777777" w:rsidR="00AD3B48" w:rsidRPr="006940A4" w:rsidRDefault="00AD3B48" w:rsidP="00AD3B48">
            <w:pPr>
              <w:pStyle w:val="slovan"/>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7/ Vytvořit podmínky pro urychlenou výstavbu nadřazeného komunikačního systému, umožňující omezit individuální automobilovou dopravu směrem do centra města, zejména do území Památkové rezervace v hlavním městě Praze a zajistit dostatek parkovacích míst v širším celoměstském centru a vytvořit podmínky pro alternativní zásobování centrálních lokalit.</w:t>
            </w:r>
          </w:p>
          <w:p w14:paraId="4BCBD43C" w14:textId="77777777" w:rsidR="00AD3B48" w:rsidRPr="006940A4" w:rsidRDefault="00AD3B48" w:rsidP="00AD3B48">
            <w:pPr>
              <w:pStyle w:val="slovan"/>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8/ Vytvářet podmínky pro rychlý rozvoj druhů dopravy šetrných k životnímu prostředí a tím zajistit dostatečnou obsluhu všech území při současném zvyšování bezpečnosti a plynulosti dopravy, ochrany a bezpečnosti obyvatelstva a zlepšování jeho ochrany před hlukem a emisemi. </w:t>
            </w:r>
          </w:p>
          <w:p w14:paraId="6599D44A" w14:textId="452999ED"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9/ Zajistit rozvoj všech systémů technické infrastruktury tak, aby byl umožněn předpokládaný rozvoj města na úrovni aktuálních civilizačních standardů a aby byl posílen hospodářský potenciál města při zachování podmínek pro udržitelné životní prostředí obyvatel. Systémy koncipovat tak, aby umožňovaly technickou obsluhu města s dostatečným zabezpečením a schopností reagovat na případné krizové situace, havárie apod.</w:t>
            </w:r>
          </w:p>
        </w:tc>
      </w:tr>
      <w:tr w:rsidR="00AD3B48" w:rsidRPr="00942073" w14:paraId="503428F2" w14:textId="77777777" w:rsidTr="005003F6">
        <w:trPr>
          <w:trHeight w:val="1057"/>
        </w:trPr>
        <w:tc>
          <w:tcPr>
            <w:tcW w:w="5230" w:type="dxa"/>
          </w:tcPr>
          <w:p w14:paraId="0971CD93" w14:textId="77777777" w:rsidR="00AD3B48" w:rsidRPr="00942073" w:rsidRDefault="00AD3B48" w:rsidP="00E047F4">
            <w:pPr>
              <w:keepNext/>
              <w:spacing w:before="60" w:after="60" w:line="240" w:lineRule="auto"/>
              <w:ind w:left="62" w:right="62"/>
              <w:rPr>
                <w:rFonts w:asciiTheme="minorHAnsi" w:hAnsiTheme="minorHAnsi" w:cstheme="minorHAnsi"/>
                <w:sz w:val="18"/>
                <w:szCs w:val="18"/>
              </w:rPr>
            </w:pPr>
            <w:r w:rsidRPr="00942073">
              <w:rPr>
                <w:rFonts w:asciiTheme="minorHAnsi" w:hAnsiTheme="minorHAnsi" w:cstheme="minorHAnsi"/>
                <w:sz w:val="18"/>
                <w:szCs w:val="18"/>
              </w:rPr>
              <w:t>Cíl 11. Vytvořit inkluzivní, bezpečná, odolná a udržitelná města a obce, zejména:</w:t>
            </w:r>
          </w:p>
          <w:p w14:paraId="6DE829E9" w14:textId="77777777" w:rsidR="00AD3B48" w:rsidRPr="002A3C7E" w:rsidRDefault="00AD3B48" w:rsidP="00E047F4">
            <w:pPr>
              <w:pStyle w:val="ListParagraph1"/>
              <w:keepNext/>
              <w:numPr>
                <w:ilvl w:val="0"/>
                <w:numId w:val="2"/>
              </w:numPr>
              <w:spacing w:before="60" w:after="60"/>
              <w:ind w:left="62" w:right="62"/>
              <w:contextualSpacing w:val="0"/>
              <w:rPr>
                <w:rFonts w:asciiTheme="minorHAnsi" w:hAnsiTheme="minorHAnsi" w:cstheme="minorHAnsi"/>
                <w:sz w:val="18"/>
                <w:szCs w:val="18"/>
              </w:rPr>
            </w:pPr>
            <w:r w:rsidRPr="00940179">
              <w:rPr>
                <w:rFonts w:asciiTheme="minorHAnsi" w:hAnsiTheme="minorHAnsi" w:cstheme="minorHAnsi"/>
                <w:sz w:val="18"/>
                <w:szCs w:val="18"/>
              </w:rPr>
              <w:t>Do roku 2030 poskytnout všem přístup k bezpečným, finančně dostupným, snadno přístupným a udržitelným dopravním systé</w:t>
            </w:r>
            <w:r w:rsidRPr="002A3C7E">
              <w:rPr>
                <w:rFonts w:asciiTheme="minorHAnsi" w:hAnsiTheme="minorHAnsi" w:cstheme="minorHAnsi"/>
                <w:sz w:val="18"/>
                <w:szCs w:val="18"/>
              </w:rPr>
              <w:t>mům zlepšit bezpečnost silničního provozu zejména rozšířením veřejné dopravy se zvláštním důrazem na potřeby lidí v těžké situaci jako ženy, děti, osoby se zdravotním postižením a starší osoby.</w:t>
            </w:r>
          </w:p>
          <w:p w14:paraId="7E9CC19B" w14:textId="77777777" w:rsidR="00AD3B48" w:rsidRPr="002A3C7E" w:rsidRDefault="00AD3B48" w:rsidP="00E047F4">
            <w:pPr>
              <w:pStyle w:val="ListParagraph1"/>
              <w:keepNext/>
              <w:numPr>
                <w:ilvl w:val="0"/>
                <w:numId w:val="2"/>
              </w:numPr>
              <w:spacing w:before="60" w:after="60"/>
              <w:ind w:left="62" w:right="62"/>
              <w:contextualSpacing w:val="0"/>
              <w:rPr>
                <w:rFonts w:asciiTheme="minorHAnsi" w:hAnsiTheme="minorHAnsi" w:cstheme="minorHAnsi"/>
                <w:sz w:val="18"/>
                <w:szCs w:val="18"/>
              </w:rPr>
            </w:pPr>
            <w:r w:rsidRPr="002A3C7E">
              <w:rPr>
                <w:rFonts w:asciiTheme="minorHAnsi" w:hAnsiTheme="minorHAnsi" w:cstheme="minorHAnsi"/>
                <w:sz w:val="18"/>
                <w:szCs w:val="18"/>
              </w:rPr>
              <w:t>Do roku 2030 posílit inkluzivní a udržitelnou urbanizaci a kapacity pro participativní, integrované a udržitelné plánování a správu měst a obcí ve všech zemích.</w:t>
            </w:r>
          </w:p>
          <w:p w14:paraId="5EBC6226" w14:textId="77777777" w:rsidR="00AD3B48" w:rsidRPr="003B563A" w:rsidRDefault="00AD3B48" w:rsidP="00E047F4">
            <w:pPr>
              <w:pStyle w:val="ListParagraph1"/>
              <w:keepNext/>
              <w:numPr>
                <w:ilvl w:val="0"/>
                <w:numId w:val="2"/>
              </w:numPr>
              <w:spacing w:before="60" w:after="60"/>
              <w:ind w:left="62" w:right="62"/>
              <w:contextualSpacing w:val="0"/>
              <w:rPr>
                <w:rFonts w:asciiTheme="minorHAnsi" w:hAnsiTheme="minorHAnsi" w:cstheme="minorHAnsi"/>
                <w:sz w:val="18"/>
                <w:szCs w:val="18"/>
              </w:rPr>
            </w:pPr>
            <w:r w:rsidRPr="003B563A">
              <w:rPr>
                <w:rFonts w:asciiTheme="minorHAnsi" w:hAnsiTheme="minorHAnsi" w:cstheme="minorHAnsi"/>
                <w:sz w:val="18"/>
                <w:szCs w:val="18"/>
              </w:rPr>
              <w:t>Zlepšit úsilí na ochranu a záchranu světového kulturního a přírodního dědictví.</w:t>
            </w:r>
          </w:p>
          <w:p w14:paraId="7C0E3BF8" w14:textId="77777777" w:rsidR="00AD3B48" w:rsidRPr="00F50982" w:rsidRDefault="00AD3B48" w:rsidP="00E047F4">
            <w:pPr>
              <w:pStyle w:val="ListParagraph1"/>
              <w:keepNext/>
              <w:numPr>
                <w:ilvl w:val="0"/>
                <w:numId w:val="2"/>
              </w:numPr>
              <w:spacing w:before="60" w:after="60"/>
              <w:ind w:left="62" w:right="62"/>
              <w:contextualSpacing w:val="0"/>
              <w:rPr>
                <w:rFonts w:asciiTheme="minorHAnsi" w:hAnsiTheme="minorHAnsi" w:cstheme="minorHAnsi"/>
                <w:sz w:val="18"/>
                <w:szCs w:val="18"/>
              </w:rPr>
            </w:pPr>
            <w:r w:rsidRPr="00F50982">
              <w:rPr>
                <w:rFonts w:asciiTheme="minorHAnsi" w:hAnsiTheme="minorHAnsi" w:cstheme="minorHAnsi"/>
                <w:sz w:val="18"/>
                <w:szCs w:val="18"/>
              </w:rPr>
              <w:t>Do roku 2030 snížit nepříznivý dopad životního prostředí měst na jejich obyvatele, zejména zaměřením pozornosti na kvalitu ovzduší a nakládání s komunálním i jiným odpadem.</w:t>
            </w:r>
          </w:p>
        </w:tc>
        <w:tc>
          <w:tcPr>
            <w:tcW w:w="1257" w:type="dxa"/>
          </w:tcPr>
          <w:p w14:paraId="491F9613" w14:textId="77777777" w:rsidR="00AD3B48" w:rsidRPr="00F50982" w:rsidRDefault="00AD3B48" w:rsidP="00E047F4">
            <w:pPr>
              <w:keepNext/>
              <w:spacing w:before="60" w:after="60" w:line="240" w:lineRule="auto"/>
              <w:ind w:left="62" w:right="62"/>
              <w:jc w:val="center"/>
              <w:rPr>
                <w:rFonts w:asciiTheme="minorHAnsi" w:hAnsiTheme="minorHAnsi" w:cstheme="minorHAnsi"/>
                <w:sz w:val="18"/>
                <w:szCs w:val="18"/>
              </w:rPr>
            </w:pPr>
            <w:r w:rsidRPr="00F50982">
              <w:rPr>
                <w:rFonts w:asciiTheme="minorHAnsi" w:hAnsiTheme="minorHAnsi" w:cstheme="minorHAnsi"/>
                <w:sz w:val="18"/>
                <w:szCs w:val="18"/>
              </w:rPr>
              <w:t>2</w:t>
            </w:r>
          </w:p>
        </w:tc>
        <w:tc>
          <w:tcPr>
            <w:tcW w:w="7673" w:type="dxa"/>
          </w:tcPr>
          <w:p w14:paraId="5BCD2FD7" w14:textId="77777777" w:rsidR="00AD3B48" w:rsidRPr="00942073" w:rsidRDefault="00AD3B48" w:rsidP="00E047F4">
            <w:pPr>
              <w:keepNext/>
              <w:spacing w:before="60" w:after="60" w:line="240" w:lineRule="auto"/>
              <w:ind w:left="62" w:right="62"/>
              <w:rPr>
                <w:rFonts w:asciiTheme="minorHAnsi" w:hAnsiTheme="minorHAnsi" w:cstheme="minorHAnsi"/>
                <w:sz w:val="18"/>
                <w:szCs w:val="18"/>
              </w:rPr>
            </w:pPr>
            <w:r w:rsidRPr="00942073">
              <w:rPr>
                <w:rFonts w:asciiTheme="minorHAnsi" w:hAnsiTheme="minorHAnsi" w:cstheme="minorHAnsi"/>
                <w:sz w:val="18"/>
                <w:szCs w:val="18"/>
              </w:rPr>
              <w:t xml:space="preserve">A5 ZÚR HMP přispívá k dosažení tohoto cíle. Stanovuje tyto priority územního plánování: </w:t>
            </w:r>
          </w:p>
          <w:p w14:paraId="69B13C3F" w14:textId="77777777" w:rsidR="00AD3B48" w:rsidRPr="00942073" w:rsidRDefault="00AD3B48" w:rsidP="00E047F4">
            <w:pPr>
              <w:pStyle w:val="slovan"/>
              <w:keepNext/>
              <w:spacing w:before="60" w:after="60" w:line="240" w:lineRule="auto"/>
              <w:ind w:left="62" w:right="62"/>
              <w:rPr>
                <w:rFonts w:asciiTheme="minorHAnsi" w:hAnsiTheme="minorHAnsi" w:cstheme="minorHAnsi"/>
                <w:sz w:val="18"/>
                <w:szCs w:val="18"/>
              </w:rPr>
            </w:pPr>
            <w:r w:rsidRPr="00942073">
              <w:rPr>
                <w:rFonts w:asciiTheme="minorHAnsi" w:hAnsiTheme="minorHAnsi" w:cstheme="minorHAnsi"/>
                <w:sz w:val="18"/>
                <w:szCs w:val="18"/>
              </w:rPr>
              <w:t xml:space="preserve">2/ Respektovat a rozvíjet kulturní a historické hodnoty a rozmanité přírodní podmínky na území hl. m. Prahy a </w:t>
            </w:r>
            <w:r w:rsidRPr="00942073" w:rsidDel="00B65DB0">
              <w:rPr>
                <w:rFonts w:asciiTheme="minorHAnsi" w:hAnsiTheme="minorHAnsi" w:cstheme="minorHAnsi"/>
                <w:sz w:val="18"/>
                <w:szCs w:val="18"/>
              </w:rPr>
              <w:t>vytvořit podmínky pro rozvoj Prahy jako centra kultury a umění, vědy, výzkumu a</w:t>
            </w:r>
            <w:r w:rsidRPr="00942073">
              <w:rPr>
                <w:rFonts w:asciiTheme="minorHAnsi" w:hAnsiTheme="minorHAnsi" w:cstheme="minorHAnsi"/>
                <w:sz w:val="18"/>
                <w:szCs w:val="18"/>
              </w:rPr>
              <w:t xml:space="preserve"> </w:t>
            </w:r>
            <w:r w:rsidRPr="00942073" w:rsidDel="00B65DB0">
              <w:rPr>
                <w:rFonts w:asciiTheme="minorHAnsi" w:hAnsiTheme="minorHAnsi" w:cstheme="minorHAnsi"/>
                <w:sz w:val="18"/>
                <w:szCs w:val="18"/>
              </w:rPr>
              <w:t>vzdělávání, obchodu a finančnictví, ústředních správních, samosprá</w:t>
            </w:r>
            <w:r w:rsidRPr="00942073">
              <w:rPr>
                <w:rFonts w:asciiTheme="minorHAnsi" w:hAnsiTheme="minorHAnsi" w:cstheme="minorHAnsi"/>
                <w:sz w:val="18"/>
                <w:szCs w:val="18"/>
              </w:rPr>
              <w:t xml:space="preserve">vných a společenských institucí. </w:t>
            </w:r>
          </w:p>
          <w:p w14:paraId="4F61215D" w14:textId="77777777" w:rsidR="00AD3B48" w:rsidRPr="00942073" w:rsidRDefault="00AD3B48" w:rsidP="00E047F4">
            <w:pPr>
              <w:pStyle w:val="slovan"/>
              <w:keepNext/>
              <w:spacing w:before="60" w:after="60" w:line="240" w:lineRule="auto"/>
              <w:ind w:left="62" w:right="62"/>
              <w:rPr>
                <w:rFonts w:asciiTheme="minorHAnsi" w:hAnsiTheme="minorHAnsi" w:cstheme="minorHAnsi"/>
                <w:sz w:val="18"/>
                <w:szCs w:val="18"/>
              </w:rPr>
            </w:pPr>
            <w:r w:rsidRPr="00942073">
              <w:rPr>
                <w:rFonts w:asciiTheme="minorHAnsi" w:hAnsiTheme="minorHAnsi" w:cstheme="minorHAnsi"/>
                <w:sz w:val="18"/>
                <w:szCs w:val="18"/>
              </w:rPr>
              <w:t xml:space="preserve">6/ Zajistit podmínky pro rozvoj všech dopravních systémů nezbytných pro fungování města, přednostně pro rozvoj integrované veřejné dopravy s potřebným přesahem do Středočeského kraje, </w:t>
            </w:r>
            <w:r w:rsidRPr="00942073" w:rsidDel="00B65DB0">
              <w:rPr>
                <w:rFonts w:asciiTheme="minorHAnsi" w:hAnsiTheme="minorHAnsi" w:cstheme="minorHAnsi"/>
                <w:sz w:val="18"/>
                <w:szCs w:val="18"/>
              </w:rPr>
              <w:t>s kvalitními přestupními vazbami a systémem záchytných parkovišť</w:t>
            </w:r>
            <w:r w:rsidRPr="00942073">
              <w:rPr>
                <w:rFonts w:asciiTheme="minorHAnsi" w:hAnsiTheme="minorHAnsi" w:cstheme="minorHAnsi"/>
                <w:sz w:val="18"/>
                <w:szCs w:val="18"/>
              </w:rPr>
              <w:t xml:space="preserve">, umožňující účelné propojení ploch různého využití při splnění požadavků na kvalitní životní prostředí. </w:t>
            </w:r>
          </w:p>
          <w:p w14:paraId="5C49DCE0" w14:textId="77777777" w:rsidR="00AD3B48" w:rsidRPr="00942073" w:rsidRDefault="00AD3B48" w:rsidP="00E047F4">
            <w:pPr>
              <w:pStyle w:val="slovan"/>
              <w:keepNext/>
              <w:spacing w:before="60" w:after="60" w:line="240" w:lineRule="auto"/>
              <w:ind w:left="62" w:right="62"/>
              <w:rPr>
                <w:rFonts w:asciiTheme="minorHAnsi" w:hAnsiTheme="minorHAnsi" w:cstheme="minorHAnsi"/>
                <w:sz w:val="18"/>
                <w:szCs w:val="18"/>
              </w:rPr>
            </w:pPr>
            <w:r w:rsidRPr="00942073">
              <w:rPr>
                <w:rFonts w:asciiTheme="minorHAnsi" w:hAnsiTheme="minorHAnsi" w:cstheme="minorHAnsi"/>
                <w:sz w:val="18"/>
                <w:szCs w:val="18"/>
              </w:rPr>
              <w:t>7/ Vytvořit podmínky pro urychlenou výstavbu nadřazeného komunikačního systému, umožňující omezit individuální automobilovou dopravu směrem do centra města, zejména do území Památkové rezervace v hlavním městě Praze a zajistit dostatek parkovacích míst v širším celoměstském centru a vytvořit podmínky pro alternativní zásobování centrálních lokalit.</w:t>
            </w:r>
          </w:p>
          <w:p w14:paraId="18AB7364" w14:textId="77777777" w:rsidR="00AD3B48" w:rsidRPr="00942073" w:rsidRDefault="00AD3B48" w:rsidP="00E047F4">
            <w:pPr>
              <w:pStyle w:val="slovan"/>
              <w:keepNext/>
              <w:spacing w:before="60" w:after="60" w:line="240" w:lineRule="auto"/>
              <w:ind w:left="62" w:right="62"/>
              <w:rPr>
                <w:rFonts w:asciiTheme="minorHAnsi" w:hAnsiTheme="minorHAnsi" w:cstheme="minorHAnsi"/>
                <w:sz w:val="18"/>
                <w:szCs w:val="18"/>
              </w:rPr>
            </w:pPr>
            <w:r w:rsidRPr="00942073">
              <w:rPr>
                <w:rFonts w:asciiTheme="minorHAnsi" w:hAnsiTheme="minorHAnsi" w:cstheme="minorHAnsi"/>
                <w:sz w:val="18"/>
                <w:szCs w:val="18"/>
              </w:rPr>
              <w:t xml:space="preserve">8/ Vytvářet podmínky pro rychlý rozvoj druhů dopravy šetrných k životnímu prostředí a tím zajistit dostatečnou obsluhu všech území při současném zvyšování bezpečnosti a plynulosti dopravy, ochrany a bezpečnosti obyvatelstva a zlepšování jeho ochrany před hlukem a emisemi. </w:t>
            </w:r>
          </w:p>
          <w:p w14:paraId="04767A08" w14:textId="52FB20B2" w:rsidR="00AD3B48" w:rsidRPr="00942073" w:rsidRDefault="00AD3B48" w:rsidP="00E047F4">
            <w:pPr>
              <w:pStyle w:val="slovan"/>
              <w:keepNext/>
              <w:spacing w:before="60" w:after="60" w:line="240" w:lineRule="auto"/>
              <w:ind w:left="62" w:right="62"/>
              <w:rPr>
                <w:rFonts w:asciiTheme="minorHAnsi" w:hAnsiTheme="minorHAnsi" w:cstheme="minorHAnsi"/>
                <w:sz w:val="18"/>
                <w:szCs w:val="18"/>
              </w:rPr>
            </w:pPr>
            <w:r w:rsidRPr="00942073">
              <w:rPr>
                <w:rFonts w:asciiTheme="minorHAnsi" w:hAnsiTheme="minorHAnsi" w:cstheme="minorHAnsi"/>
                <w:sz w:val="18"/>
                <w:szCs w:val="18"/>
              </w:rPr>
              <w:t>9/ Zajistit rozvoj všech systémů technické infrastruktury tak, aby byl umožněn předpokládaný rozvoj města na úrovni aktuálních civilizačních standardů a aby byl posílen hospodářský potenciál města při zachování podmínek pro udržitelné životní prostředí obyvatel. Systémy koncipovat tak, aby umožňovaly technickou obsluhu města s dostatečným zabezpečením a schopností reagovat na případné krizové situace, havárie apod.</w:t>
            </w:r>
          </w:p>
        </w:tc>
      </w:tr>
      <w:tr w:rsidR="00AD3B48" w:rsidRPr="00942073" w14:paraId="4A3FDA33" w14:textId="77777777" w:rsidTr="005003F6">
        <w:trPr>
          <w:trHeight w:val="1752"/>
        </w:trPr>
        <w:tc>
          <w:tcPr>
            <w:tcW w:w="5230" w:type="dxa"/>
          </w:tcPr>
          <w:p w14:paraId="7C13B3E9" w14:textId="77777777" w:rsidR="00AD3B48" w:rsidRPr="00942073" w:rsidRDefault="00AD3B48" w:rsidP="00AD3B48">
            <w:pPr>
              <w:spacing w:before="60" w:after="60" w:line="240" w:lineRule="auto"/>
              <w:ind w:left="60" w:right="60"/>
              <w:rPr>
                <w:rFonts w:asciiTheme="minorHAnsi" w:hAnsiTheme="minorHAnsi" w:cstheme="minorHAnsi"/>
                <w:sz w:val="18"/>
                <w:szCs w:val="18"/>
              </w:rPr>
            </w:pPr>
            <w:r w:rsidRPr="00942073">
              <w:rPr>
                <w:rFonts w:asciiTheme="minorHAnsi" w:hAnsiTheme="minorHAnsi" w:cstheme="minorHAnsi"/>
                <w:sz w:val="18"/>
                <w:szCs w:val="18"/>
              </w:rPr>
              <w:t>Cíl 13. Přijmout bezodkladná opatření k boji se změnou klimatu a zvládání jejích důsledků, zejména:</w:t>
            </w:r>
          </w:p>
          <w:p w14:paraId="1AE9F658" w14:textId="4B413027" w:rsidR="00AD3B48" w:rsidRPr="002A3C7E" w:rsidRDefault="00AD3B48" w:rsidP="00AD3B48">
            <w:pPr>
              <w:pStyle w:val="ListParagraph1"/>
              <w:numPr>
                <w:ilvl w:val="0"/>
                <w:numId w:val="2"/>
              </w:numPr>
              <w:spacing w:before="60" w:after="60"/>
              <w:ind w:left="60" w:right="60"/>
              <w:contextualSpacing w:val="0"/>
              <w:rPr>
                <w:rFonts w:asciiTheme="minorHAnsi" w:hAnsiTheme="minorHAnsi" w:cstheme="minorHAnsi"/>
                <w:sz w:val="18"/>
                <w:szCs w:val="18"/>
              </w:rPr>
            </w:pPr>
            <w:r w:rsidRPr="00940179">
              <w:rPr>
                <w:rFonts w:asciiTheme="minorHAnsi" w:hAnsiTheme="minorHAnsi" w:cstheme="minorHAnsi"/>
                <w:sz w:val="18"/>
                <w:szCs w:val="18"/>
              </w:rPr>
              <w:t>Ve všech zemích zvýšit odolnost a schopnost adaptace na</w:t>
            </w:r>
            <w:r w:rsidRPr="002A3C7E">
              <w:rPr>
                <w:rFonts w:asciiTheme="minorHAnsi" w:hAnsiTheme="minorHAnsi" w:cstheme="minorHAnsi"/>
                <w:sz w:val="18"/>
                <w:szCs w:val="18"/>
              </w:rPr>
              <w:t xml:space="preserve"> nebezpečí související s klimatem a přírodními pohromami. </w:t>
            </w:r>
          </w:p>
          <w:p w14:paraId="1C9C5BD2" w14:textId="77777777" w:rsidR="00AD3B48" w:rsidRPr="00384CB6" w:rsidRDefault="00AD3B48" w:rsidP="00AD3B48">
            <w:pPr>
              <w:pStyle w:val="ListParagraph1"/>
              <w:numPr>
                <w:ilvl w:val="0"/>
                <w:numId w:val="2"/>
              </w:numPr>
              <w:spacing w:before="60" w:after="60"/>
              <w:ind w:left="60" w:right="60"/>
              <w:contextualSpacing w:val="0"/>
              <w:rPr>
                <w:rFonts w:asciiTheme="minorHAnsi" w:hAnsiTheme="minorHAnsi" w:cstheme="minorHAnsi"/>
                <w:sz w:val="18"/>
                <w:szCs w:val="18"/>
              </w:rPr>
            </w:pPr>
            <w:r w:rsidRPr="003B563A">
              <w:rPr>
                <w:rFonts w:asciiTheme="minorHAnsi" w:hAnsiTheme="minorHAnsi" w:cstheme="minorHAnsi"/>
                <w:sz w:val="18"/>
                <w:szCs w:val="18"/>
              </w:rPr>
              <w:t>Začlenit opatření v oblasti změny klimatu do národních</w:t>
            </w:r>
            <w:r w:rsidRPr="00384CB6">
              <w:rPr>
                <w:rFonts w:asciiTheme="minorHAnsi" w:hAnsiTheme="minorHAnsi" w:cstheme="minorHAnsi"/>
                <w:sz w:val="18"/>
                <w:szCs w:val="18"/>
              </w:rPr>
              <w:t xml:space="preserve"> politik, strategií a plánování.</w:t>
            </w:r>
          </w:p>
        </w:tc>
        <w:tc>
          <w:tcPr>
            <w:tcW w:w="1257" w:type="dxa"/>
          </w:tcPr>
          <w:p w14:paraId="357B5690" w14:textId="77777777" w:rsidR="00AD3B48" w:rsidRPr="00F50982" w:rsidRDefault="00AD3B48" w:rsidP="00AD3B48">
            <w:pPr>
              <w:spacing w:before="60" w:after="60" w:line="240" w:lineRule="auto"/>
              <w:ind w:left="60" w:right="60"/>
              <w:jc w:val="center"/>
              <w:rPr>
                <w:rFonts w:asciiTheme="minorHAnsi" w:hAnsiTheme="minorHAnsi" w:cstheme="minorHAnsi"/>
                <w:sz w:val="18"/>
                <w:szCs w:val="18"/>
              </w:rPr>
            </w:pPr>
            <w:r w:rsidRPr="00F50982">
              <w:rPr>
                <w:rFonts w:asciiTheme="minorHAnsi" w:hAnsiTheme="minorHAnsi" w:cstheme="minorHAnsi"/>
                <w:sz w:val="18"/>
                <w:szCs w:val="18"/>
              </w:rPr>
              <w:t>0</w:t>
            </w:r>
          </w:p>
        </w:tc>
        <w:tc>
          <w:tcPr>
            <w:tcW w:w="7673" w:type="dxa"/>
          </w:tcPr>
          <w:p w14:paraId="57B4B2E5" w14:textId="575FD4ED" w:rsidR="00AD3B48" w:rsidRPr="00942073" w:rsidRDefault="00AD3B48" w:rsidP="00AD3B48">
            <w:pPr>
              <w:spacing w:before="60" w:after="60" w:line="240" w:lineRule="auto"/>
              <w:ind w:left="60" w:right="60"/>
              <w:rPr>
                <w:rFonts w:asciiTheme="minorHAnsi" w:hAnsiTheme="minorHAnsi" w:cstheme="minorHAnsi"/>
                <w:sz w:val="18"/>
                <w:szCs w:val="18"/>
              </w:rPr>
            </w:pPr>
            <w:r w:rsidRPr="00442D29">
              <w:rPr>
                <w:rFonts w:asciiTheme="minorHAnsi" w:hAnsiTheme="minorHAnsi" w:cstheme="minorHAnsi"/>
                <w:sz w:val="18"/>
                <w:szCs w:val="18"/>
              </w:rPr>
              <w:t xml:space="preserve"> Aktualizace č. 5 ZÚR hl. m. Prahy danou prioritní oblast dokumentu neřeší nebo k ní nemá vztah</w:t>
            </w:r>
          </w:p>
        </w:tc>
      </w:tr>
      <w:tr w:rsidR="00AD3B48" w:rsidRPr="00942073" w14:paraId="75ED8F49" w14:textId="77777777" w:rsidTr="006940A4">
        <w:trPr>
          <w:trHeight w:val="1063"/>
        </w:trPr>
        <w:tc>
          <w:tcPr>
            <w:tcW w:w="5230" w:type="dxa"/>
          </w:tcPr>
          <w:p w14:paraId="0EA2BCA8" w14:textId="77777777" w:rsidR="00AD3B48" w:rsidRPr="00942073" w:rsidRDefault="00AD3B48" w:rsidP="00AD3B48">
            <w:pPr>
              <w:spacing w:before="60" w:after="60" w:line="240" w:lineRule="auto"/>
              <w:ind w:left="60" w:right="60"/>
              <w:rPr>
                <w:rFonts w:asciiTheme="minorHAnsi" w:hAnsiTheme="minorHAnsi" w:cstheme="minorHAnsi"/>
                <w:sz w:val="18"/>
                <w:szCs w:val="18"/>
              </w:rPr>
            </w:pPr>
            <w:r w:rsidRPr="00942073">
              <w:rPr>
                <w:rFonts w:asciiTheme="minorHAnsi" w:hAnsiTheme="minorHAnsi" w:cstheme="minorHAnsi"/>
                <w:sz w:val="18"/>
                <w:szCs w:val="18"/>
              </w:rPr>
              <w:t>Cíl 15. Chránit, obnovovat a podporovat udržitelné využívání suchozemských ekosystémů, udržitelně hospodařit s lesy, potírat rozšiřování pouští, zastavit a následně zvrátit degradaci půdy a zastavit úbytek biodiverzity, zejména:</w:t>
            </w:r>
          </w:p>
          <w:p w14:paraId="142C429D" w14:textId="3E837128" w:rsidR="00AD3B48" w:rsidRPr="002A3C7E" w:rsidRDefault="00AD3B48" w:rsidP="00AD3B48">
            <w:pPr>
              <w:pStyle w:val="ListParagraph1"/>
              <w:numPr>
                <w:ilvl w:val="0"/>
                <w:numId w:val="2"/>
              </w:numPr>
              <w:spacing w:before="60" w:after="60"/>
              <w:ind w:left="60" w:right="60"/>
              <w:contextualSpacing w:val="0"/>
              <w:rPr>
                <w:rFonts w:asciiTheme="minorHAnsi" w:hAnsiTheme="minorHAnsi" w:cstheme="minorHAnsi"/>
                <w:sz w:val="18"/>
                <w:szCs w:val="18"/>
              </w:rPr>
            </w:pPr>
            <w:r w:rsidRPr="00940179">
              <w:rPr>
                <w:rFonts w:asciiTheme="minorHAnsi" w:hAnsiTheme="minorHAnsi" w:cstheme="minorHAnsi"/>
                <w:sz w:val="18"/>
                <w:szCs w:val="18"/>
              </w:rPr>
              <w:t xml:space="preserve">Do roku 2020 </w:t>
            </w:r>
            <w:r w:rsidRPr="002A3C7E">
              <w:rPr>
                <w:rFonts w:asciiTheme="minorHAnsi" w:hAnsiTheme="minorHAnsi" w:cstheme="minorHAnsi"/>
                <w:sz w:val="18"/>
                <w:szCs w:val="18"/>
              </w:rPr>
              <w:t xml:space="preserve">zajistit ochranu, obnovu a udržitelné využívání suchozemských a vnitrozemských sladkovodních ekosystémů a jejich služeb, zejména lesů, mokřadů, hor a suchých oblastí, v souladu se závazky z mezinárodních dohod. </w:t>
            </w:r>
          </w:p>
          <w:p w14:paraId="010442C0" w14:textId="77777777" w:rsidR="00AD3B48" w:rsidRPr="00F50982" w:rsidRDefault="00AD3B48" w:rsidP="00AD3B48">
            <w:pPr>
              <w:pStyle w:val="ListParagraph1"/>
              <w:numPr>
                <w:ilvl w:val="0"/>
                <w:numId w:val="2"/>
              </w:numPr>
              <w:spacing w:before="60" w:after="60"/>
              <w:ind w:left="60" w:right="60"/>
              <w:contextualSpacing w:val="0"/>
              <w:rPr>
                <w:rFonts w:asciiTheme="minorHAnsi" w:hAnsiTheme="minorHAnsi" w:cstheme="minorHAnsi"/>
                <w:sz w:val="18"/>
                <w:szCs w:val="18"/>
              </w:rPr>
            </w:pPr>
            <w:r w:rsidRPr="003B563A">
              <w:rPr>
                <w:rFonts w:asciiTheme="minorHAnsi" w:hAnsiTheme="minorHAnsi" w:cstheme="minorHAnsi"/>
                <w:sz w:val="18"/>
                <w:szCs w:val="18"/>
              </w:rPr>
              <w:t>Do roku 2020 podpořit zavádění udržitelného hospodaření se všemi typy lesů, zastavit odlesňování, obnovit zničené lesy a podstatně zvýšit za</w:t>
            </w:r>
            <w:r w:rsidRPr="00F50982">
              <w:rPr>
                <w:rFonts w:asciiTheme="minorHAnsi" w:hAnsiTheme="minorHAnsi" w:cstheme="minorHAnsi"/>
                <w:sz w:val="18"/>
                <w:szCs w:val="18"/>
              </w:rPr>
              <w:t xml:space="preserve">lesňování a obnovu lesů na celém světě. </w:t>
            </w:r>
          </w:p>
          <w:p w14:paraId="1B817EB1" w14:textId="209ADC8C" w:rsidR="00AD3B48" w:rsidRPr="00F50982" w:rsidRDefault="00AD3B48" w:rsidP="00AD3B48">
            <w:pPr>
              <w:pStyle w:val="ListParagraph1"/>
              <w:numPr>
                <w:ilvl w:val="0"/>
                <w:numId w:val="2"/>
              </w:numPr>
              <w:spacing w:before="60" w:after="60"/>
              <w:ind w:left="60" w:right="60"/>
              <w:contextualSpacing w:val="0"/>
              <w:rPr>
                <w:rFonts w:asciiTheme="minorHAnsi" w:hAnsiTheme="minorHAnsi" w:cstheme="minorHAnsi"/>
                <w:sz w:val="18"/>
                <w:szCs w:val="18"/>
              </w:rPr>
            </w:pPr>
            <w:r w:rsidRPr="00F50982">
              <w:rPr>
                <w:rFonts w:asciiTheme="minorHAnsi" w:hAnsiTheme="minorHAnsi" w:cstheme="minorHAnsi"/>
                <w:sz w:val="18"/>
                <w:szCs w:val="18"/>
              </w:rPr>
              <w:t>Přijmout neodkladná a výrazná opatření na snižování degradace přirozeného prostředí, zastavit ztrátu biodiverzity a do roku 2020 chránit a zabraňovat vyhynutí ohrožených druhů.</w:t>
            </w:r>
          </w:p>
        </w:tc>
        <w:tc>
          <w:tcPr>
            <w:tcW w:w="1257" w:type="dxa"/>
          </w:tcPr>
          <w:p w14:paraId="51E615F5" w14:textId="77777777" w:rsidR="00AD3B48" w:rsidRPr="00942073" w:rsidRDefault="00AD3B48" w:rsidP="00AD3B48">
            <w:pPr>
              <w:spacing w:before="60" w:after="60" w:line="240" w:lineRule="auto"/>
              <w:ind w:left="60" w:right="60"/>
              <w:jc w:val="center"/>
              <w:rPr>
                <w:rFonts w:asciiTheme="minorHAnsi" w:hAnsiTheme="minorHAnsi" w:cstheme="minorHAnsi"/>
                <w:sz w:val="18"/>
                <w:szCs w:val="18"/>
              </w:rPr>
            </w:pPr>
            <w:r w:rsidRPr="00942073">
              <w:rPr>
                <w:rFonts w:asciiTheme="minorHAnsi" w:hAnsiTheme="minorHAnsi" w:cstheme="minorHAnsi"/>
                <w:sz w:val="18"/>
                <w:szCs w:val="18"/>
              </w:rPr>
              <w:t>2</w:t>
            </w:r>
          </w:p>
        </w:tc>
        <w:tc>
          <w:tcPr>
            <w:tcW w:w="7673" w:type="dxa"/>
          </w:tcPr>
          <w:p w14:paraId="02E52C31" w14:textId="07223904" w:rsidR="00AD3B48" w:rsidRPr="00942073" w:rsidRDefault="00AD3B48" w:rsidP="00AD3B48">
            <w:pPr>
              <w:spacing w:before="60" w:after="60" w:line="240" w:lineRule="auto"/>
              <w:ind w:left="60" w:right="60"/>
              <w:rPr>
                <w:rFonts w:asciiTheme="minorHAnsi" w:hAnsiTheme="minorHAnsi" w:cstheme="minorHAnsi"/>
                <w:sz w:val="18"/>
                <w:szCs w:val="18"/>
              </w:rPr>
            </w:pPr>
            <w:r w:rsidRPr="00942073">
              <w:rPr>
                <w:rFonts w:asciiTheme="minorHAnsi" w:hAnsiTheme="minorHAnsi" w:cstheme="minorHAnsi"/>
                <w:sz w:val="18"/>
                <w:szCs w:val="18"/>
              </w:rPr>
              <w:t xml:space="preserve">A5 ZÚR HMP přispívá k dosažení tohoto cíle. Stanovuje tyto priority pro environmentální pilíř: </w:t>
            </w:r>
          </w:p>
          <w:p w14:paraId="2CDCF6DE" w14:textId="77777777" w:rsidR="00AD3B48" w:rsidRPr="00942073" w:rsidRDefault="00AD3B48" w:rsidP="00AD3B48">
            <w:pPr>
              <w:pStyle w:val="psmenovn"/>
              <w:spacing w:before="60" w:after="60" w:line="240" w:lineRule="auto"/>
              <w:ind w:left="60" w:right="60"/>
              <w:contextualSpacing w:val="0"/>
              <w:rPr>
                <w:rFonts w:asciiTheme="minorHAnsi" w:hAnsiTheme="minorHAnsi" w:cstheme="minorHAnsi"/>
                <w:sz w:val="18"/>
                <w:szCs w:val="18"/>
              </w:rPr>
            </w:pPr>
            <w:r w:rsidRPr="00942073">
              <w:rPr>
                <w:rFonts w:asciiTheme="minorHAnsi" w:hAnsiTheme="minorHAnsi" w:cstheme="minorHAnsi"/>
                <w:sz w:val="18"/>
                <w:szCs w:val="18"/>
              </w:rPr>
              <w:t>c) respektovat, chránit a rozvíjet tzv. krajinný ráz zastavěného i nezastavěného území města, postupně zlepšovat prostupnost krajiny,</w:t>
            </w:r>
          </w:p>
          <w:p w14:paraId="33F77CCA" w14:textId="77777777" w:rsidR="00AD3B48" w:rsidRPr="00942073" w:rsidRDefault="00AD3B48" w:rsidP="00AD3B48">
            <w:pPr>
              <w:pStyle w:val="psmenovn"/>
              <w:spacing w:before="60" w:after="60" w:line="240" w:lineRule="auto"/>
              <w:ind w:left="60" w:right="60"/>
              <w:contextualSpacing w:val="0"/>
              <w:rPr>
                <w:rFonts w:asciiTheme="minorHAnsi" w:hAnsiTheme="minorHAnsi" w:cstheme="minorHAnsi"/>
                <w:sz w:val="18"/>
                <w:szCs w:val="18"/>
              </w:rPr>
            </w:pPr>
            <w:r w:rsidRPr="00942073">
              <w:rPr>
                <w:rFonts w:asciiTheme="minorHAnsi" w:hAnsiTheme="minorHAnsi" w:cstheme="minorHAnsi"/>
                <w:sz w:val="18"/>
                <w:szCs w:val="18"/>
              </w:rPr>
              <w:t>e) zachovat a rozvíjet krajinné a parkové plochy, které doplňují kompozici města, podporovat vznik nových a zajistit jejich propojení s krajinným rozhraním okolo Prahy tak, aby byla v souladu s konfigurací terénu vytvořena a podpořena kompozice historické městské krajiny,</w:t>
            </w:r>
          </w:p>
          <w:p w14:paraId="387B2F92" w14:textId="77777777" w:rsidR="00AD3B48" w:rsidRPr="00942073" w:rsidRDefault="00AD3B48" w:rsidP="00AD3B48">
            <w:pPr>
              <w:pStyle w:val="psmenovn"/>
              <w:spacing w:before="60" w:after="60" w:line="240" w:lineRule="auto"/>
              <w:ind w:left="60" w:right="60"/>
              <w:contextualSpacing w:val="0"/>
              <w:rPr>
                <w:rFonts w:asciiTheme="minorHAnsi" w:hAnsiTheme="minorHAnsi" w:cstheme="minorHAnsi"/>
                <w:sz w:val="18"/>
                <w:szCs w:val="18"/>
              </w:rPr>
            </w:pPr>
            <w:r w:rsidRPr="00942073">
              <w:rPr>
                <w:rFonts w:asciiTheme="minorHAnsi" w:hAnsiTheme="minorHAnsi" w:cstheme="minorHAnsi"/>
                <w:sz w:val="18"/>
                <w:szCs w:val="18"/>
              </w:rPr>
              <w:t xml:space="preserve">f) nenavrhovat kapacitní zástavbu v pramenných oblastech drobných vodních toků a nezastavovat jejich údolnice. </w:t>
            </w:r>
          </w:p>
          <w:p w14:paraId="68DCB3E0" w14:textId="0D9649EA" w:rsidR="00AD3B48" w:rsidRPr="00942073" w:rsidRDefault="00AD3B48" w:rsidP="00AD3B48">
            <w:pPr>
              <w:spacing w:before="60" w:after="60" w:line="240" w:lineRule="auto"/>
              <w:ind w:left="60" w:right="60"/>
              <w:rPr>
                <w:rFonts w:asciiTheme="minorHAnsi" w:hAnsiTheme="minorHAnsi" w:cstheme="minorHAnsi"/>
                <w:sz w:val="18"/>
                <w:szCs w:val="18"/>
              </w:rPr>
            </w:pPr>
            <w:r w:rsidRPr="00942073">
              <w:rPr>
                <w:rFonts w:asciiTheme="minorHAnsi" w:hAnsiTheme="minorHAnsi" w:cstheme="minorHAnsi"/>
                <w:sz w:val="18"/>
                <w:szCs w:val="18"/>
              </w:rPr>
              <w:t xml:space="preserve">K dosažení cíle A5 ZÚR HMP dále přispívá prostřednictvím koncepce ochrany a rozvoje přírodních, kulturních a civilizačních hodnot, vymezením skladebných prvků ÚSES, vymezením krajin na území Prahy a definováním územních podmínek pro jejich zachování nebo dosažení. </w:t>
            </w:r>
          </w:p>
        </w:tc>
      </w:tr>
      <w:tr w:rsidR="00AD3B48" w:rsidRPr="00942073" w14:paraId="19FBC319" w14:textId="77777777" w:rsidTr="006940A4">
        <w:trPr>
          <w:trHeight w:val="398"/>
        </w:trPr>
        <w:tc>
          <w:tcPr>
            <w:tcW w:w="14160" w:type="dxa"/>
            <w:gridSpan w:val="3"/>
          </w:tcPr>
          <w:p w14:paraId="69CDDF48" w14:textId="28ADD00F" w:rsidR="00AD3B48" w:rsidRPr="006940A4" w:rsidRDefault="00AD3B48" w:rsidP="00AD3B48">
            <w:pPr>
              <w:spacing w:before="60" w:after="60" w:line="240" w:lineRule="auto"/>
              <w:ind w:left="60" w:right="60"/>
              <w:rPr>
                <w:rFonts w:asciiTheme="minorHAnsi" w:hAnsiTheme="minorHAnsi" w:cstheme="minorHAnsi"/>
                <w:b/>
                <w:sz w:val="18"/>
                <w:szCs w:val="18"/>
              </w:rPr>
            </w:pPr>
            <w:r w:rsidRPr="006940A4">
              <w:rPr>
                <w:rFonts w:asciiTheme="minorHAnsi" w:hAnsiTheme="minorHAnsi" w:cstheme="minorHAnsi"/>
                <w:b/>
                <w:sz w:val="18"/>
                <w:szCs w:val="18"/>
              </w:rPr>
              <w:t>Zásady urbánní politiky (2017)</w:t>
            </w:r>
          </w:p>
        </w:tc>
      </w:tr>
      <w:tr w:rsidR="00AD3B48" w:rsidRPr="00942073" w14:paraId="6E93DF7C" w14:textId="77777777" w:rsidTr="006940A4">
        <w:trPr>
          <w:trHeight w:val="262"/>
        </w:trPr>
        <w:tc>
          <w:tcPr>
            <w:tcW w:w="5230" w:type="dxa"/>
          </w:tcPr>
          <w:p w14:paraId="13F3B942" w14:textId="65520033"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Strategický a integrovaný přístup k rozvoji měst</w:t>
            </w:r>
          </w:p>
        </w:tc>
        <w:tc>
          <w:tcPr>
            <w:tcW w:w="1257" w:type="dxa"/>
          </w:tcPr>
          <w:p w14:paraId="0816D4FF" w14:textId="7FA2E4F4" w:rsidR="00AD3B48" w:rsidRPr="006940A4" w:rsidRDefault="00AD3B48" w:rsidP="00AD3B48">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1</w:t>
            </w:r>
          </w:p>
        </w:tc>
        <w:tc>
          <w:tcPr>
            <w:tcW w:w="7673" w:type="dxa"/>
          </w:tcPr>
          <w:p w14:paraId="6EF60111" w14:textId="5B3FCBC6"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A5 ZÚR HMP je základním strategických dokumentem rozvoje území. Vytváří rámec pro rozvoj města s cílem zajištění fungování města a vytváření vazeb s okolními regiony. </w:t>
            </w:r>
          </w:p>
        </w:tc>
      </w:tr>
      <w:tr w:rsidR="00AD3B48" w:rsidRPr="00942073" w14:paraId="59FD1A93" w14:textId="77777777" w:rsidTr="00442D29">
        <w:trPr>
          <w:trHeight w:val="539"/>
        </w:trPr>
        <w:tc>
          <w:tcPr>
            <w:tcW w:w="5230" w:type="dxa"/>
          </w:tcPr>
          <w:p w14:paraId="653F8B46" w14:textId="6DE1378A"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Polycentrických rozvoj sídlení soustavy. </w:t>
            </w:r>
          </w:p>
        </w:tc>
        <w:tc>
          <w:tcPr>
            <w:tcW w:w="1257" w:type="dxa"/>
          </w:tcPr>
          <w:p w14:paraId="51CEE7BA" w14:textId="741C9B9F" w:rsidR="00AD3B48" w:rsidRPr="006940A4" w:rsidRDefault="00AD3B48" w:rsidP="00AD3B48">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2</w:t>
            </w:r>
          </w:p>
        </w:tc>
        <w:tc>
          <w:tcPr>
            <w:tcW w:w="7673" w:type="dxa"/>
          </w:tcPr>
          <w:p w14:paraId="099CA89C" w14:textId="43733678"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A5 ZÚR HMP vytváří předpoklady pro posilování rozvojovou oblast Praha vymezenou PÚR ČR. Vymezením koridorů dopravní infrastruktury posiluje vztahy se sousedními regiony. </w:t>
            </w:r>
          </w:p>
        </w:tc>
      </w:tr>
      <w:tr w:rsidR="00AD3B48" w:rsidRPr="00942073" w14:paraId="581A0723" w14:textId="77777777" w:rsidTr="00442D29">
        <w:trPr>
          <w:trHeight w:val="547"/>
        </w:trPr>
        <w:tc>
          <w:tcPr>
            <w:tcW w:w="5230" w:type="dxa"/>
          </w:tcPr>
          <w:p w14:paraId="0AD9E8FA" w14:textId="30A37531"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Podpora rozvoje měst jako pólů rozvoje území </w:t>
            </w:r>
          </w:p>
        </w:tc>
        <w:tc>
          <w:tcPr>
            <w:tcW w:w="1257" w:type="dxa"/>
          </w:tcPr>
          <w:p w14:paraId="64CB6F26" w14:textId="09D3B471" w:rsidR="00AD3B48" w:rsidRPr="006940A4" w:rsidRDefault="00AD3B48" w:rsidP="00AD3B48">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2</w:t>
            </w:r>
          </w:p>
        </w:tc>
        <w:tc>
          <w:tcPr>
            <w:tcW w:w="7673" w:type="dxa"/>
          </w:tcPr>
          <w:p w14:paraId="6B73E4B6" w14:textId="789D5371"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A5 ZÚR HMP vymezením koridorů pro tramvajové trati a trasy metra vytváří předpoklady pro snížení dopadů dopravy na složky životního prostředí a zdraví obyvatelstva. </w:t>
            </w:r>
          </w:p>
        </w:tc>
      </w:tr>
      <w:tr w:rsidR="00AD3B48" w:rsidRPr="00942073" w14:paraId="65DD26B5" w14:textId="77777777" w:rsidTr="00442D29">
        <w:trPr>
          <w:trHeight w:val="527"/>
        </w:trPr>
        <w:tc>
          <w:tcPr>
            <w:tcW w:w="5230" w:type="dxa"/>
          </w:tcPr>
          <w:p w14:paraId="13F57B21" w14:textId="7099D183"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Péče o městské prostředí</w:t>
            </w:r>
          </w:p>
        </w:tc>
        <w:tc>
          <w:tcPr>
            <w:tcW w:w="1257" w:type="dxa"/>
          </w:tcPr>
          <w:p w14:paraId="4B814E05" w14:textId="58077C5C" w:rsidR="00AD3B48" w:rsidRPr="006940A4" w:rsidRDefault="00AD3B48" w:rsidP="00AD3B48">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2</w:t>
            </w:r>
          </w:p>
        </w:tc>
        <w:tc>
          <w:tcPr>
            <w:tcW w:w="7673" w:type="dxa"/>
          </w:tcPr>
          <w:p w14:paraId="3A9AF606" w14:textId="2FEF5950"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A5 ZÚR HMP vymezením koridorů pro tramvajové trati a trasy metra vytváří předpoklady pro snížení dopadů dopravy na složky životního prostředí a pro zvýšení kvality městského prostředí. </w:t>
            </w:r>
          </w:p>
        </w:tc>
      </w:tr>
      <w:tr w:rsidR="00AD3B48" w:rsidRPr="00942073" w14:paraId="4A954136" w14:textId="77777777" w:rsidTr="00442D29">
        <w:trPr>
          <w:trHeight w:val="380"/>
        </w:trPr>
        <w:tc>
          <w:tcPr>
            <w:tcW w:w="5230" w:type="dxa"/>
          </w:tcPr>
          <w:p w14:paraId="7CF24A73" w14:textId="7A29F792"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Zajištění implementace Nové městské agendy</w:t>
            </w:r>
          </w:p>
        </w:tc>
        <w:tc>
          <w:tcPr>
            <w:tcW w:w="1257" w:type="dxa"/>
          </w:tcPr>
          <w:p w14:paraId="761F26AB" w14:textId="2ED0569F" w:rsidR="00AD3B48" w:rsidRPr="006940A4" w:rsidRDefault="00AD3B48" w:rsidP="00AD3B48">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0</w:t>
            </w:r>
          </w:p>
        </w:tc>
        <w:tc>
          <w:tcPr>
            <w:tcW w:w="7673" w:type="dxa"/>
          </w:tcPr>
          <w:p w14:paraId="241B68EE" w14:textId="682A0ADB"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A5 ZÚR HMP danou prioritní oblast dokumentu neřeší nebo k ní nemá vztah.</w:t>
            </w:r>
          </w:p>
        </w:tc>
      </w:tr>
      <w:tr w:rsidR="00AD3B48" w:rsidRPr="00942073" w14:paraId="275752C9" w14:textId="77777777" w:rsidTr="006940A4">
        <w:trPr>
          <w:trHeight w:val="479"/>
        </w:trPr>
        <w:tc>
          <w:tcPr>
            <w:tcW w:w="14160" w:type="dxa"/>
            <w:gridSpan w:val="3"/>
            <w:shd w:val="clear" w:color="auto" w:fill="auto"/>
          </w:tcPr>
          <w:p w14:paraId="359EC77A" w14:textId="490944FB" w:rsidR="00AD3B48" w:rsidRPr="006940A4" w:rsidRDefault="00AD3B48" w:rsidP="00AD3B48">
            <w:pPr>
              <w:keepNext/>
              <w:spacing w:before="60" w:after="60" w:line="240" w:lineRule="auto"/>
              <w:ind w:left="62" w:right="62"/>
              <w:jc w:val="left"/>
              <w:rPr>
                <w:rFonts w:asciiTheme="minorHAnsi" w:hAnsiTheme="minorHAnsi" w:cstheme="minorHAnsi"/>
                <w:b/>
                <w:sz w:val="18"/>
                <w:szCs w:val="18"/>
              </w:rPr>
            </w:pPr>
            <w:r w:rsidRPr="006940A4">
              <w:rPr>
                <w:rFonts w:asciiTheme="minorHAnsi" w:hAnsiTheme="minorHAnsi" w:cstheme="minorHAnsi"/>
                <w:b/>
                <w:sz w:val="18"/>
                <w:szCs w:val="18"/>
              </w:rPr>
              <w:t>Strategie ochrany biologické rozmanitost ČR 2016 - 2025</w:t>
            </w:r>
          </w:p>
        </w:tc>
      </w:tr>
      <w:tr w:rsidR="00AD3B48" w:rsidRPr="00942073" w14:paraId="165153E4" w14:textId="77777777" w:rsidTr="006940A4">
        <w:trPr>
          <w:trHeight w:val="730"/>
        </w:trPr>
        <w:tc>
          <w:tcPr>
            <w:tcW w:w="5230" w:type="dxa"/>
          </w:tcPr>
          <w:p w14:paraId="36AA2BEC" w14:textId="776419C0" w:rsidR="00AD3B48" w:rsidRPr="006940A4" w:rsidRDefault="00AD3B48" w:rsidP="00442D29">
            <w:pPr>
              <w:rPr>
                <w:rFonts w:asciiTheme="minorHAnsi" w:hAnsiTheme="minorHAnsi" w:cstheme="minorHAnsi"/>
                <w:sz w:val="18"/>
                <w:szCs w:val="18"/>
              </w:rPr>
            </w:pPr>
            <w:r w:rsidRPr="006940A4">
              <w:rPr>
                <w:rFonts w:asciiTheme="minorHAnsi" w:hAnsiTheme="minorHAnsi" w:cstheme="minorHAnsi"/>
                <w:sz w:val="18"/>
                <w:szCs w:val="18"/>
              </w:rPr>
              <w:t>Priorita 2: Dlouhodobě prosperující biodiverzita a ochrana přírodních procesů</w:t>
            </w:r>
          </w:p>
        </w:tc>
        <w:tc>
          <w:tcPr>
            <w:tcW w:w="1257" w:type="dxa"/>
          </w:tcPr>
          <w:p w14:paraId="3963CA96" w14:textId="563CDDF3" w:rsidR="00AD3B48" w:rsidRPr="006940A4" w:rsidRDefault="00AD3B48" w:rsidP="00AD3B48">
            <w:pPr>
              <w:spacing w:before="60" w:after="60" w:line="240" w:lineRule="auto"/>
              <w:ind w:left="60" w:right="60"/>
              <w:jc w:val="center"/>
              <w:rPr>
                <w:rFonts w:asciiTheme="minorHAnsi" w:hAnsiTheme="minorHAnsi" w:cstheme="minorHAnsi"/>
                <w:sz w:val="18"/>
                <w:szCs w:val="18"/>
              </w:rPr>
            </w:pPr>
          </w:p>
        </w:tc>
        <w:tc>
          <w:tcPr>
            <w:tcW w:w="7673" w:type="dxa"/>
          </w:tcPr>
          <w:p w14:paraId="3B5DBE11" w14:textId="0548E33E" w:rsidR="00AD3B48" w:rsidRPr="006940A4" w:rsidRDefault="00AD3B48" w:rsidP="00AD3B48">
            <w:pPr>
              <w:spacing w:before="60" w:after="60" w:line="240" w:lineRule="auto"/>
              <w:ind w:left="60" w:right="60"/>
              <w:rPr>
                <w:rFonts w:asciiTheme="minorHAnsi" w:hAnsiTheme="minorHAnsi" w:cstheme="minorHAnsi"/>
                <w:bCs/>
                <w:sz w:val="18"/>
                <w:szCs w:val="18"/>
              </w:rPr>
            </w:pPr>
            <w:r w:rsidRPr="006940A4">
              <w:rPr>
                <w:rFonts w:asciiTheme="minorHAnsi" w:hAnsiTheme="minorHAnsi" w:cstheme="minorHAnsi"/>
                <w:sz w:val="18"/>
                <w:szCs w:val="18"/>
              </w:rPr>
              <w:t xml:space="preserve"> </w:t>
            </w:r>
          </w:p>
        </w:tc>
      </w:tr>
      <w:tr w:rsidR="00AD3B48" w:rsidRPr="00942073" w14:paraId="0CAD452E" w14:textId="77777777" w:rsidTr="006940A4">
        <w:tc>
          <w:tcPr>
            <w:tcW w:w="5230" w:type="dxa"/>
          </w:tcPr>
          <w:p w14:paraId="790203A0" w14:textId="16F0408A" w:rsidR="00AD3B48" w:rsidRPr="006940A4" w:rsidRDefault="00AD3B48" w:rsidP="00442D29">
            <w:pPr>
              <w:pStyle w:val="ListParagraph1"/>
              <w:spacing w:before="60" w:after="60"/>
              <w:ind w:left="0" w:right="60"/>
              <w:contextualSpacing w:val="0"/>
              <w:rPr>
                <w:rFonts w:asciiTheme="minorHAnsi" w:hAnsiTheme="minorHAnsi" w:cstheme="minorHAnsi"/>
                <w:sz w:val="18"/>
                <w:szCs w:val="18"/>
              </w:rPr>
            </w:pPr>
            <w:r w:rsidRPr="006940A4">
              <w:rPr>
                <w:rFonts w:asciiTheme="minorHAnsi" w:hAnsiTheme="minorHAnsi" w:cstheme="minorHAnsi"/>
                <w:sz w:val="18"/>
                <w:szCs w:val="18"/>
              </w:rPr>
              <w:t>Omezit šíření stávajících invazních druhů</w:t>
            </w:r>
          </w:p>
        </w:tc>
        <w:tc>
          <w:tcPr>
            <w:tcW w:w="1257" w:type="dxa"/>
          </w:tcPr>
          <w:p w14:paraId="5D520EDA" w14:textId="09FC4368" w:rsidR="00AD3B48" w:rsidRPr="006940A4" w:rsidRDefault="00AD3B48" w:rsidP="00AD3B48">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0</w:t>
            </w:r>
          </w:p>
        </w:tc>
        <w:tc>
          <w:tcPr>
            <w:tcW w:w="7673" w:type="dxa"/>
          </w:tcPr>
          <w:p w14:paraId="3010B99B" w14:textId="5BB0DD63"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Aktualizace č. 5 ZÚR hl. m. Prahy danou prioritní oblast dokumentu neřeší nebo k ní nemá vztah.</w:t>
            </w:r>
          </w:p>
        </w:tc>
      </w:tr>
      <w:tr w:rsidR="00AD3B48" w:rsidRPr="00942073" w14:paraId="6CB9A9E3" w14:textId="77777777" w:rsidTr="006940A4">
        <w:tc>
          <w:tcPr>
            <w:tcW w:w="5230" w:type="dxa"/>
          </w:tcPr>
          <w:p w14:paraId="153E6C28" w14:textId="6692314F" w:rsidR="00AD3B48" w:rsidRPr="00942073" w:rsidRDefault="00AD3B48" w:rsidP="00442D29">
            <w:pPr>
              <w:pStyle w:val="ListParagraph1"/>
              <w:spacing w:before="60" w:after="60"/>
              <w:ind w:left="0" w:right="60"/>
              <w:contextualSpacing w:val="0"/>
              <w:rPr>
                <w:rFonts w:asciiTheme="minorHAnsi" w:hAnsiTheme="minorHAnsi" w:cstheme="minorHAnsi"/>
                <w:sz w:val="18"/>
                <w:szCs w:val="18"/>
              </w:rPr>
            </w:pPr>
            <w:r w:rsidRPr="00942073">
              <w:rPr>
                <w:rFonts w:asciiTheme="minorHAnsi" w:hAnsiTheme="minorHAnsi" w:cstheme="minorHAnsi"/>
                <w:sz w:val="18"/>
                <w:szCs w:val="18"/>
              </w:rPr>
              <w:t>Zabránit či utlumit rozšíření nových invazních druhů</w:t>
            </w:r>
          </w:p>
        </w:tc>
        <w:tc>
          <w:tcPr>
            <w:tcW w:w="1257" w:type="dxa"/>
          </w:tcPr>
          <w:p w14:paraId="16C7FC19" w14:textId="2DB2A6B4" w:rsidR="00AD3B48" w:rsidRPr="002A3C7E" w:rsidRDefault="00AD3B48" w:rsidP="00AD3B48">
            <w:pPr>
              <w:spacing w:before="60" w:after="60" w:line="240" w:lineRule="auto"/>
              <w:ind w:left="60" w:right="60"/>
              <w:jc w:val="center"/>
              <w:rPr>
                <w:rFonts w:asciiTheme="minorHAnsi" w:hAnsiTheme="minorHAnsi" w:cstheme="minorHAnsi"/>
                <w:sz w:val="18"/>
                <w:szCs w:val="18"/>
              </w:rPr>
            </w:pPr>
            <w:r w:rsidRPr="00940179">
              <w:rPr>
                <w:rFonts w:asciiTheme="minorHAnsi" w:hAnsiTheme="minorHAnsi" w:cstheme="minorHAnsi"/>
                <w:sz w:val="18"/>
                <w:szCs w:val="18"/>
              </w:rPr>
              <w:t>0</w:t>
            </w:r>
          </w:p>
        </w:tc>
        <w:tc>
          <w:tcPr>
            <w:tcW w:w="7673" w:type="dxa"/>
          </w:tcPr>
          <w:p w14:paraId="111EFC17" w14:textId="2B2A1787" w:rsidR="00AD3B48" w:rsidRPr="003B563A" w:rsidRDefault="00AD3B48" w:rsidP="00AD3B48">
            <w:pPr>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Aktualizace č. 5 ZÚR hl. m. Prahy danou prioritní oblast dokumentu neřeší nebo k ní nemá vztah.</w:t>
            </w:r>
          </w:p>
        </w:tc>
      </w:tr>
      <w:tr w:rsidR="00AD3B48" w:rsidRPr="00942073" w14:paraId="3F56B464" w14:textId="77777777" w:rsidTr="006940A4">
        <w:tc>
          <w:tcPr>
            <w:tcW w:w="5230" w:type="dxa"/>
          </w:tcPr>
          <w:p w14:paraId="3FDBF5EF" w14:textId="24EC74C3" w:rsidR="00AD3B48" w:rsidRPr="00942073" w:rsidRDefault="00AD3B48" w:rsidP="00442D29">
            <w:pPr>
              <w:pStyle w:val="ListParagraph1"/>
              <w:spacing w:before="60" w:after="60"/>
              <w:ind w:left="0" w:right="60"/>
              <w:contextualSpacing w:val="0"/>
              <w:rPr>
                <w:rFonts w:asciiTheme="minorHAnsi" w:hAnsiTheme="minorHAnsi" w:cstheme="minorHAnsi"/>
                <w:sz w:val="18"/>
                <w:szCs w:val="18"/>
              </w:rPr>
            </w:pPr>
            <w:r w:rsidRPr="00942073">
              <w:rPr>
                <w:rFonts w:asciiTheme="minorHAnsi" w:hAnsiTheme="minorHAnsi" w:cstheme="minorHAnsi"/>
                <w:sz w:val="18"/>
                <w:szCs w:val="18"/>
              </w:rPr>
              <w:t>Stanovit prioritní druhy a oblasti pro regulaci invazních druhů</w:t>
            </w:r>
          </w:p>
        </w:tc>
        <w:tc>
          <w:tcPr>
            <w:tcW w:w="1257" w:type="dxa"/>
          </w:tcPr>
          <w:p w14:paraId="7476BB65" w14:textId="39B20A87" w:rsidR="00AD3B48" w:rsidRPr="00940179" w:rsidRDefault="00AD3B48" w:rsidP="00AD3B48">
            <w:pPr>
              <w:spacing w:before="60" w:after="60" w:line="240" w:lineRule="auto"/>
              <w:ind w:left="60" w:right="60"/>
              <w:jc w:val="center"/>
              <w:rPr>
                <w:rFonts w:asciiTheme="minorHAnsi" w:hAnsiTheme="minorHAnsi" w:cstheme="minorHAnsi"/>
                <w:sz w:val="18"/>
                <w:szCs w:val="18"/>
              </w:rPr>
            </w:pPr>
            <w:r w:rsidRPr="00940179">
              <w:rPr>
                <w:rFonts w:asciiTheme="minorHAnsi" w:hAnsiTheme="minorHAnsi" w:cstheme="minorHAnsi"/>
                <w:sz w:val="18"/>
                <w:szCs w:val="18"/>
              </w:rPr>
              <w:t>0</w:t>
            </w:r>
          </w:p>
        </w:tc>
        <w:tc>
          <w:tcPr>
            <w:tcW w:w="7673" w:type="dxa"/>
          </w:tcPr>
          <w:p w14:paraId="0A000F46" w14:textId="378508FE" w:rsidR="00AD3B48" w:rsidRPr="002A3C7E" w:rsidRDefault="00AD3B48" w:rsidP="00AD3B48">
            <w:pPr>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Aktualizace č. 5 ZÚR hl. m. Prahy danou prioritní oblast dokumentu neřeší nebo k ní nemá vztah.</w:t>
            </w:r>
          </w:p>
        </w:tc>
      </w:tr>
      <w:tr w:rsidR="00AD3B48" w:rsidRPr="00942073" w14:paraId="10DD0DA0" w14:textId="77777777" w:rsidTr="006940A4">
        <w:tc>
          <w:tcPr>
            <w:tcW w:w="5230" w:type="dxa"/>
          </w:tcPr>
          <w:p w14:paraId="5897F010" w14:textId="0E7B370D" w:rsidR="00AD3B48" w:rsidRPr="00942073" w:rsidRDefault="00AD3B48" w:rsidP="00442D29">
            <w:pPr>
              <w:pStyle w:val="ListParagraph1"/>
              <w:spacing w:before="60" w:after="60"/>
              <w:ind w:left="0" w:right="60"/>
              <w:contextualSpacing w:val="0"/>
              <w:rPr>
                <w:rFonts w:asciiTheme="minorHAnsi" w:hAnsiTheme="minorHAnsi" w:cstheme="minorHAnsi"/>
                <w:sz w:val="18"/>
                <w:szCs w:val="18"/>
              </w:rPr>
            </w:pPr>
            <w:r w:rsidRPr="00942073">
              <w:rPr>
                <w:rFonts w:asciiTheme="minorHAnsi" w:hAnsiTheme="minorHAnsi" w:cstheme="minorHAnsi"/>
                <w:sz w:val="18"/>
                <w:szCs w:val="18"/>
              </w:rPr>
              <w:t>Zachovat či zvýšit rozlohu přírodních stanovišť</w:t>
            </w:r>
          </w:p>
        </w:tc>
        <w:tc>
          <w:tcPr>
            <w:tcW w:w="1257" w:type="dxa"/>
          </w:tcPr>
          <w:p w14:paraId="57E172A6" w14:textId="5449AFC1" w:rsidR="00AD3B48" w:rsidRPr="00940179" w:rsidRDefault="00AD3B48" w:rsidP="00AD3B48">
            <w:pPr>
              <w:spacing w:before="60" w:after="60" w:line="240" w:lineRule="auto"/>
              <w:ind w:left="60" w:right="60"/>
              <w:jc w:val="center"/>
              <w:rPr>
                <w:rFonts w:asciiTheme="minorHAnsi" w:hAnsiTheme="minorHAnsi" w:cstheme="minorHAnsi"/>
                <w:sz w:val="18"/>
                <w:szCs w:val="18"/>
              </w:rPr>
            </w:pPr>
            <w:r w:rsidRPr="00940179">
              <w:rPr>
                <w:rFonts w:asciiTheme="minorHAnsi" w:hAnsiTheme="minorHAnsi" w:cstheme="minorHAnsi"/>
                <w:sz w:val="18"/>
                <w:szCs w:val="18"/>
              </w:rPr>
              <w:t>2</w:t>
            </w:r>
          </w:p>
        </w:tc>
        <w:tc>
          <w:tcPr>
            <w:tcW w:w="7673" w:type="dxa"/>
          </w:tcPr>
          <w:p w14:paraId="7EF8262A" w14:textId="568B428D" w:rsidR="00AD3B48" w:rsidRPr="002A3C7E" w:rsidRDefault="00AD3B48" w:rsidP="00AD3B48">
            <w:pPr>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A5 ZÚR HMP přispívá k dosažení priority vymezením skladebných prvků ÚSES a požadavkem na ochranu přírodních hodnot území.</w:t>
            </w:r>
          </w:p>
        </w:tc>
      </w:tr>
      <w:tr w:rsidR="00AD3B48" w:rsidRPr="00942073" w14:paraId="61394AE0" w14:textId="77777777" w:rsidTr="006940A4">
        <w:tc>
          <w:tcPr>
            <w:tcW w:w="5230" w:type="dxa"/>
          </w:tcPr>
          <w:p w14:paraId="33AA0843" w14:textId="66B54BB0" w:rsidR="00AD3B48" w:rsidRPr="00942073" w:rsidRDefault="00AD3B48" w:rsidP="00442D29">
            <w:pPr>
              <w:pStyle w:val="ListParagraph1"/>
              <w:spacing w:before="60" w:after="60"/>
              <w:ind w:left="0" w:right="60"/>
              <w:contextualSpacing w:val="0"/>
              <w:rPr>
                <w:rFonts w:asciiTheme="minorHAnsi" w:hAnsiTheme="minorHAnsi" w:cstheme="minorHAnsi"/>
                <w:sz w:val="18"/>
                <w:szCs w:val="18"/>
              </w:rPr>
            </w:pPr>
            <w:r w:rsidRPr="00942073">
              <w:rPr>
                <w:rFonts w:asciiTheme="minorHAnsi" w:hAnsiTheme="minorHAnsi" w:cstheme="minorHAnsi"/>
                <w:sz w:val="18"/>
                <w:szCs w:val="18"/>
              </w:rPr>
              <w:t>Regulovat cílené využívání nevhodných druhů</w:t>
            </w:r>
          </w:p>
        </w:tc>
        <w:tc>
          <w:tcPr>
            <w:tcW w:w="1257" w:type="dxa"/>
          </w:tcPr>
          <w:p w14:paraId="1D0BC2AA" w14:textId="52AE7441" w:rsidR="00AD3B48" w:rsidRPr="00940179" w:rsidRDefault="00AD3B48" w:rsidP="00AD3B48">
            <w:pPr>
              <w:spacing w:before="60" w:after="60" w:line="240" w:lineRule="auto"/>
              <w:ind w:left="60" w:right="60"/>
              <w:jc w:val="center"/>
              <w:rPr>
                <w:rFonts w:asciiTheme="minorHAnsi" w:hAnsiTheme="minorHAnsi" w:cstheme="minorHAnsi"/>
                <w:sz w:val="18"/>
                <w:szCs w:val="18"/>
              </w:rPr>
            </w:pPr>
            <w:r w:rsidRPr="00940179">
              <w:rPr>
                <w:rFonts w:asciiTheme="minorHAnsi" w:hAnsiTheme="minorHAnsi" w:cstheme="minorHAnsi"/>
                <w:sz w:val="18"/>
                <w:szCs w:val="18"/>
              </w:rPr>
              <w:t>0</w:t>
            </w:r>
          </w:p>
        </w:tc>
        <w:tc>
          <w:tcPr>
            <w:tcW w:w="7673" w:type="dxa"/>
          </w:tcPr>
          <w:p w14:paraId="6737C2CE" w14:textId="09AEB9F5" w:rsidR="00AD3B48" w:rsidRPr="002A3C7E" w:rsidRDefault="00AD3B48" w:rsidP="00AD3B48">
            <w:pPr>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Aktualizace č. 5 ZÚR hl. m. Prahy danou prioritní oblast dokumentu neřeší nebo k ní nemá vztah.</w:t>
            </w:r>
          </w:p>
        </w:tc>
      </w:tr>
      <w:tr w:rsidR="00AD3B48" w:rsidRPr="00942073" w14:paraId="52719ED1" w14:textId="77777777" w:rsidTr="006940A4">
        <w:tc>
          <w:tcPr>
            <w:tcW w:w="5230" w:type="dxa"/>
          </w:tcPr>
          <w:p w14:paraId="60897B02" w14:textId="549EAF3B" w:rsidR="00AD3B48" w:rsidRPr="00942073" w:rsidRDefault="00AD3B48" w:rsidP="00442D29">
            <w:pPr>
              <w:pStyle w:val="ListParagraph1"/>
              <w:spacing w:before="60" w:after="60"/>
              <w:ind w:left="0" w:right="60"/>
              <w:contextualSpacing w:val="0"/>
              <w:rPr>
                <w:rFonts w:asciiTheme="minorHAnsi" w:hAnsiTheme="minorHAnsi" w:cstheme="minorHAnsi"/>
                <w:sz w:val="18"/>
                <w:szCs w:val="18"/>
              </w:rPr>
            </w:pPr>
            <w:r w:rsidRPr="00942073">
              <w:rPr>
                <w:rFonts w:asciiTheme="minorHAnsi" w:hAnsiTheme="minorHAnsi" w:cstheme="minorHAnsi"/>
                <w:sz w:val="18"/>
                <w:szCs w:val="18"/>
              </w:rPr>
              <w:t>Zajistit ochranu přírodních procesů</w:t>
            </w:r>
          </w:p>
        </w:tc>
        <w:tc>
          <w:tcPr>
            <w:tcW w:w="1257" w:type="dxa"/>
          </w:tcPr>
          <w:p w14:paraId="1540D99D" w14:textId="0F20A567" w:rsidR="00AD3B48" w:rsidRPr="00940179" w:rsidRDefault="00AD3B48" w:rsidP="00AD3B48">
            <w:pPr>
              <w:spacing w:before="60" w:after="60" w:line="240" w:lineRule="auto"/>
              <w:ind w:left="60" w:right="60"/>
              <w:jc w:val="center"/>
              <w:rPr>
                <w:rFonts w:asciiTheme="minorHAnsi" w:hAnsiTheme="minorHAnsi" w:cstheme="minorHAnsi"/>
                <w:sz w:val="18"/>
                <w:szCs w:val="18"/>
              </w:rPr>
            </w:pPr>
            <w:r w:rsidRPr="00940179">
              <w:rPr>
                <w:rFonts w:asciiTheme="minorHAnsi" w:hAnsiTheme="minorHAnsi" w:cstheme="minorHAnsi"/>
                <w:sz w:val="18"/>
                <w:szCs w:val="18"/>
              </w:rPr>
              <w:t>2</w:t>
            </w:r>
          </w:p>
        </w:tc>
        <w:tc>
          <w:tcPr>
            <w:tcW w:w="7673" w:type="dxa"/>
          </w:tcPr>
          <w:p w14:paraId="29FB76AE" w14:textId="19CCB04A" w:rsidR="00AD3B48" w:rsidRPr="002A3C7E" w:rsidRDefault="00AD3B48" w:rsidP="00AD3B48">
            <w:pPr>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A5 ZÚR HMP přispívá k dosažení priority stanovením této priority územního plánován</w:t>
            </w:r>
            <w:r>
              <w:rPr>
                <w:rFonts w:asciiTheme="minorHAnsi" w:hAnsiTheme="minorHAnsi" w:cstheme="minorHAnsi"/>
                <w:sz w:val="18"/>
                <w:szCs w:val="18"/>
              </w:rPr>
              <w:t>í</w:t>
            </w:r>
            <w:r w:rsidRPr="002A3C7E">
              <w:rPr>
                <w:rFonts w:asciiTheme="minorHAnsi" w:hAnsiTheme="minorHAnsi" w:cstheme="minorHAnsi"/>
                <w:sz w:val="18"/>
                <w:szCs w:val="18"/>
              </w:rPr>
              <w:t xml:space="preserve"> pro environmentální pilíř: </w:t>
            </w:r>
          </w:p>
          <w:p w14:paraId="73E9265C" w14:textId="13B8B0F5" w:rsidR="00AD3B48" w:rsidRPr="00384CB6" w:rsidRDefault="00AD3B48" w:rsidP="00AD3B48">
            <w:pPr>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f) nenavrhovat kapacitní zástavbu v pramenných oblastech drobných vodních toků a nezastavovat jejich údolnice</w:t>
            </w:r>
            <w:r w:rsidRPr="003B563A">
              <w:rPr>
                <w:rFonts w:asciiTheme="minorHAnsi" w:hAnsiTheme="minorHAnsi" w:cstheme="minorHAnsi"/>
                <w:sz w:val="18"/>
                <w:szCs w:val="18"/>
              </w:rPr>
              <w:t xml:space="preserve"> (typ opatření k ochraně přírodních procesů).</w:t>
            </w:r>
          </w:p>
        </w:tc>
      </w:tr>
      <w:tr w:rsidR="00AD3B48" w:rsidRPr="00942073" w14:paraId="1718BA8B" w14:textId="77777777" w:rsidTr="006940A4">
        <w:tc>
          <w:tcPr>
            <w:tcW w:w="5230" w:type="dxa"/>
          </w:tcPr>
          <w:p w14:paraId="447A051F" w14:textId="17655499" w:rsidR="00AD3B48" w:rsidRPr="00942073" w:rsidRDefault="00AD3B48" w:rsidP="00442D29">
            <w:pPr>
              <w:pStyle w:val="ListParagraph1"/>
              <w:spacing w:before="60" w:after="60"/>
              <w:ind w:left="0" w:right="60"/>
              <w:contextualSpacing w:val="0"/>
              <w:rPr>
                <w:rFonts w:asciiTheme="minorHAnsi" w:hAnsiTheme="minorHAnsi" w:cstheme="minorHAnsi"/>
                <w:sz w:val="18"/>
                <w:szCs w:val="18"/>
              </w:rPr>
            </w:pPr>
            <w:r w:rsidRPr="00942073">
              <w:rPr>
                <w:rFonts w:asciiTheme="minorHAnsi" w:hAnsiTheme="minorHAnsi" w:cstheme="minorHAnsi"/>
                <w:sz w:val="18"/>
                <w:szCs w:val="18"/>
              </w:rPr>
              <w:t>Omezit rozšiřování zástavby do volné krajiny</w:t>
            </w:r>
          </w:p>
        </w:tc>
        <w:tc>
          <w:tcPr>
            <w:tcW w:w="1257" w:type="dxa"/>
          </w:tcPr>
          <w:p w14:paraId="18235619" w14:textId="72761923" w:rsidR="00AD3B48" w:rsidRPr="00940179" w:rsidRDefault="00AD3B48" w:rsidP="00AD3B48">
            <w:pPr>
              <w:spacing w:before="60" w:after="60" w:line="240" w:lineRule="auto"/>
              <w:ind w:left="60" w:right="60"/>
              <w:jc w:val="center"/>
              <w:rPr>
                <w:rFonts w:asciiTheme="minorHAnsi" w:hAnsiTheme="minorHAnsi" w:cstheme="minorHAnsi"/>
                <w:sz w:val="18"/>
                <w:szCs w:val="18"/>
              </w:rPr>
            </w:pPr>
            <w:r w:rsidRPr="00940179">
              <w:rPr>
                <w:rFonts w:asciiTheme="minorHAnsi" w:hAnsiTheme="minorHAnsi" w:cstheme="minorHAnsi"/>
                <w:sz w:val="18"/>
                <w:szCs w:val="18"/>
              </w:rPr>
              <w:t>2</w:t>
            </w:r>
          </w:p>
        </w:tc>
        <w:tc>
          <w:tcPr>
            <w:tcW w:w="7673" w:type="dxa"/>
          </w:tcPr>
          <w:p w14:paraId="19E8A26F" w14:textId="55F2F49A" w:rsidR="00AD3B48" w:rsidRPr="002A3C7E" w:rsidRDefault="00AD3B48" w:rsidP="00AD3B48">
            <w:pPr>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 xml:space="preserve">A5 ZÚR HMP přispívá k dosažení priority stanovením této priority územního plánován pro environmentální pilíř: </w:t>
            </w:r>
          </w:p>
          <w:p w14:paraId="1EAABCC6" w14:textId="19AA8A59" w:rsidR="00AD3B48" w:rsidRPr="003B563A" w:rsidRDefault="00AD3B48" w:rsidP="00442D29">
            <w:pPr>
              <w:pStyle w:val="psmenovn"/>
              <w:spacing w:before="60" w:after="60" w:line="240" w:lineRule="auto"/>
              <w:ind w:left="60" w:right="60"/>
              <w:contextualSpacing w:val="0"/>
              <w:rPr>
                <w:rFonts w:asciiTheme="minorHAnsi" w:hAnsiTheme="minorHAnsi" w:cstheme="minorHAnsi"/>
                <w:sz w:val="18"/>
                <w:szCs w:val="18"/>
              </w:rPr>
            </w:pPr>
            <w:r w:rsidRPr="002A3C7E">
              <w:rPr>
                <w:rFonts w:asciiTheme="minorHAnsi" w:hAnsiTheme="minorHAnsi" w:cstheme="minorHAnsi"/>
                <w:sz w:val="18"/>
                <w:szCs w:val="18"/>
              </w:rPr>
              <w:t>c) respektovat, chránit a rozvíjet tzv. krajinný ráz zastavěného i nezastavěného území města, postupně zlepšovat prostupnost krajiny,</w:t>
            </w:r>
          </w:p>
        </w:tc>
      </w:tr>
      <w:tr w:rsidR="00AD3B48" w:rsidRPr="00942073" w14:paraId="20EDE750" w14:textId="77777777" w:rsidTr="006940A4">
        <w:tc>
          <w:tcPr>
            <w:tcW w:w="5230" w:type="dxa"/>
          </w:tcPr>
          <w:p w14:paraId="40D50266" w14:textId="7BFC4162" w:rsidR="00AD3B48" w:rsidRPr="00442D29" w:rsidRDefault="00AD3B48" w:rsidP="00442D29">
            <w:pPr>
              <w:pStyle w:val="ListParagraph1"/>
              <w:spacing w:before="60" w:after="60"/>
              <w:ind w:left="0" w:right="60"/>
              <w:contextualSpacing w:val="0"/>
              <w:rPr>
                <w:rFonts w:asciiTheme="minorHAnsi" w:hAnsiTheme="minorHAnsi" w:cstheme="minorHAnsi"/>
                <w:sz w:val="18"/>
                <w:szCs w:val="18"/>
              </w:rPr>
            </w:pPr>
            <w:r w:rsidRPr="00442D29">
              <w:rPr>
                <w:rFonts w:asciiTheme="minorHAnsi" w:hAnsiTheme="minorHAnsi" w:cstheme="minorHAnsi"/>
                <w:sz w:val="18"/>
                <w:szCs w:val="18"/>
              </w:rPr>
              <w:t>Zlepšovat strukturu krajiny</w:t>
            </w:r>
          </w:p>
        </w:tc>
        <w:tc>
          <w:tcPr>
            <w:tcW w:w="1257" w:type="dxa"/>
          </w:tcPr>
          <w:p w14:paraId="46C9D22E" w14:textId="37AF40D0" w:rsidR="00AD3B48" w:rsidRPr="00942073" w:rsidRDefault="00AD3B48" w:rsidP="00AD3B48">
            <w:pPr>
              <w:spacing w:before="60" w:after="60" w:line="240" w:lineRule="auto"/>
              <w:ind w:left="60" w:right="60"/>
              <w:jc w:val="center"/>
              <w:rPr>
                <w:rFonts w:asciiTheme="minorHAnsi" w:hAnsiTheme="minorHAnsi" w:cstheme="minorHAnsi"/>
                <w:sz w:val="18"/>
                <w:szCs w:val="18"/>
              </w:rPr>
            </w:pPr>
            <w:r w:rsidRPr="00942073">
              <w:rPr>
                <w:rFonts w:asciiTheme="minorHAnsi" w:hAnsiTheme="minorHAnsi" w:cstheme="minorHAnsi"/>
                <w:sz w:val="18"/>
                <w:szCs w:val="18"/>
              </w:rPr>
              <w:t>2</w:t>
            </w:r>
          </w:p>
        </w:tc>
        <w:tc>
          <w:tcPr>
            <w:tcW w:w="7673" w:type="dxa"/>
          </w:tcPr>
          <w:p w14:paraId="516EB78E" w14:textId="77777777" w:rsidR="00AD3B48" w:rsidRPr="002A3C7E" w:rsidRDefault="00AD3B48" w:rsidP="00AD3B48">
            <w:pPr>
              <w:spacing w:before="60" w:after="60" w:line="240" w:lineRule="auto"/>
              <w:ind w:left="60" w:right="60"/>
              <w:rPr>
                <w:rFonts w:asciiTheme="minorHAnsi" w:hAnsiTheme="minorHAnsi" w:cstheme="minorHAnsi"/>
                <w:sz w:val="18"/>
                <w:szCs w:val="18"/>
              </w:rPr>
            </w:pPr>
            <w:r w:rsidRPr="00940179">
              <w:rPr>
                <w:rFonts w:asciiTheme="minorHAnsi" w:hAnsiTheme="minorHAnsi" w:cstheme="minorHAnsi"/>
                <w:sz w:val="18"/>
                <w:szCs w:val="18"/>
              </w:rPr>
              <w:t xml:space="preserve">A5 ZÚR HMP přispívá k dosažení priority stanovením této priority územního plánován pro environmentální pilíř: </w:t>
            </w:r>
          </w:p>
          <w:p w14:paraId="4791015B" w14:textId="3F2C7F5B" w:rsidR="00AD3B48" w:rsidRPr="003B563A" w:rsidRDefault="00AD3B48" w:rsidP="00442D29">
            <w:pPr>
              <w:pStyle w:val="psmenovn"/>
              <w:spacing w:before="60" w:after="60" w:line="240" w:lineRule="auto"/>
              <w:ind w:left="60" w:right="60"/>
              <w:contextualSpacing w:val="0"/>
              <w:rPr>
                <w:rFonts w:asciiTheme="minorHAnsi" w:hAnsiTheme="minorHAnsi" w:cstheme="minorHAnsi"/>
                <w:sz w:val="18"/>
                <w:szCs w:val="18"/>
              </w:rPr>
            </w:pPr>
            <w:r w:rsidRPr="002A3C7E">
              <w:rPr>
                <w:rFonts w:asciiTheme="minorHAnsi" w:hAnsiTheme="minorHAnsi" w:cstheme="minorHAnsi"/>
                <w:sz w:val="18"/>
                <w:szCs w:val="18"/>
              </w:rPr>
              <w:t>e) zachovat a rozvíjet krajinné a parkové plochy, které doplňují kompozici města, podporovat vznik nových a zajistit jejich propojení s krajinným rozhraním okolo Prahy tak, aby byla v souladu s konfigurací terénu vytvořena a podpořena kompozice historické městské krajiny,</w:t>
            </w:r>
          </w:p>
        </w:tc>
      </w:tr>
      <w:tr w:rsidR="00AD3B48" w:rsidRPr="00942073" w14:paraId="7239C767" w14:textId="77777777" w:rsidTr="006940A4">
        <w:tc>
          <w:tcPr>
            <w:tcW w:w="5230" w:type="dxa"/>
          </w:tcPr>
          <w:p w14:paraId="04590725" w14:textId="0C06E8D5" w:rsidR="00AD3B48" w:rsidRPr="00942073" w:rsidRDefault="00AD3B48" w:rsidP="00442D29">
            <w:pPr>
              <w:pStyle w:val="ListParagraph1"/>
              <w:spacing w:before="60" w:after="60"/>
              <w:ind w:left="0" w:right="60"/>
              <w:contextualSpacing w:val="0"/>
              <w:rPr>
                <w:rFonts w:asciiTheme="minorHAnsi" w:hAnsiTheme="minorHAnsi" w:cstheme="minorHAnsi"/>
                <w:sz w:val="18"/>
                <w:szCs w:val="18"/>
              </w:rPr>
            </w:pPr>
            <w:r w:rsidRPr="00942073">
              <w:rPr>
                <w:rFonts w:asciiTheme="minorHAnsi" w:hAnsiTheme="minorHAnsi" w:cstheme="minorHAnsi"/>
                <w:sz w:val="18"/>
                <w:szCs w:val="18"/>
              </w:rPr>
              <w:t>Zlepšovat prostupnost krajiny pro biotu</w:t>
            </w:r>
          </w:p>
        </w:tc>
        <w:tc>
          <w:tcPr>
            <w:tcW w:w="1257" w:type="dxa"/>
          </w:tcPr>
          <w:p w14:paraId="6673CF63" w14:textId="59563105" w:rsidR="00AD3B48" w:rsidRPr="00940179" w:rsidRDefault="00AD3B48" w:rsidP="00AD3B48">
            <w:pPr>
              <w:spacing w:before="60" w:after="60" w:line="240" w:lineRule="auto"/>
              <w:ind w:left="60" w:right="60"/>
              <w:jc w:val="center"/>
              <w:rPr>
                <w:rFonts w:asciiTheme="minorHAnsi" w:hAnsiTheme="minorHAnsi" w:cstheme="minorHAnsi"/>
                <w:sz w:val="18"/>
                <w:szCs w:val="18"/>
              </w:rPr>
            </w:pPr>
            <w:r w:rsidRPr="00940179">
              <w:rPr>
                <w:rFonts w:asciiTheme="minorHAnsi" w:hAnsiTheme="minorHAnsi" w:cstheme="minorHAnsi"/>
                <w:sz w:val="18"/>
                <w:szCs w:val="18"/>
              </w:rPr>
              <w:t>2</w:t>
            </w:r>
          </w:p>
        </w:tc>
        <w:tc>
          <w:tcPr>
            <w:tcW w:w="7673" w:type="dxa"/>
          </w:tcPr>
          <w:p w14:paraId="03E7E49B" w14:textId="130C53F6" w:rsidR="00AD3B48" w:rsidRPr="002A3C7E" w:rsidRDefault="00AD3B48" w:rsidP="00AD3B48">
            <w:pPr>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 xml:space="preserve">A5 ZÚR HMP přisívá k dosažení priority prostřednictvím vymezení skladebných prvků ÚSES. </w:t>
            </w:r>
          </w:p>
        </w:tc>
      </w:tr>
      <w:tr w:rsidR="00AD3B48" w:rsidRPr="00942073" w14:paraId="66FDC5C6" w14:textId="77777777" w:rsidTr="006940A4">
        <w:tc>
          <w:tcPr>
            <w:tcW w:w="5230" w:type="dxa"/>
          </w:tcPr>
          <w:p w14:paraId="7378E55C" w14:textId="5A9898F7" w:rsidR="00AD3B48" w:rsidRPr="00942073" w:rsidRDefault="00AD3B48" w:rsidP="00442D29">
            <w:pPr>
              <w:spacing w:before="60" w:after="60" w:line="240" w:lineRule="auto"/>
              <w:ind w:right="60"/>
              <w:rPr>
                <w:rFonts w:asciiTheme="minorHAnsi" w:hAnsiTheme="minorHAnsi" w:cstheme="minorHAnsi"/>
                <w:sz w:val="18"/>
                <w:szCs w:val="18"/>
              </w:rPr>
            </w:pPr>
            <w:r w:rsidRPr="00942073">
              <w:rPr>
                <w:rFonts w:asciiTheme="minorHAnsi" w:hAnsiTheme="minorHAnsi" w:cstheme="minorHAnsi"/>
                <w:sz w:val="18"/>
                <w:szCs w:val="18"/>
              </w:rPr>
              <w:t>Posílit biodiverzitu ve městech</w:t>
            </w:r>
          </w:p>
        </w:tc>
        <w:tc>
          <w:tcPr>
            <w:tcW w:w="1257" w:type="dxa"/>
          </w:tcPr>
          <w:p w14:paraId="0003E247" w14:textId="5AA37544" w:rsidR="00AD3B48" w:rsidRPr="00940179" w:rsidRDefault="00AD3B48" w:rsidP="00AD3B48">
            <w:pPr>
              <w:spacing w:before="60" w:after="60" w:line="240" w:lineRule="auto"/>
              <w:ind w:left="60" w:right="60"/>
              <w:jc w:val="center"/>
              <w:rPr>
                <w:rFonts w:asciiTheme="minorHAnsi" w:hAnsiTheme="minorHAnsi" w:cstheme="minorHAnsi"/>
                <w:sz w:val="18"/>
                <w:szCs w:val="18"/>
              </w:rPr>
            </w:pPr>
            <w:r w:rsidRPr="00940179">
              <w:rPr>
                <w:rFonts w:asciiTheme="minorHAnsi" w:hAnsiTheme="minorHAnsi" w:cstheme="minorHAnsi"/>
                <w:sz w:val="18"/>
                <w:szCs w:val="18"/>
              </w:rPr>
              <w:t>2</w:t>
            </w:r>
          </w:p>
        </w:tc>
        <w:tc>
          <w:tcPr>
            <w:tcW w:w="7673" w:type="dxa"/>
          </w:tcPr>
          <w:p w14:paraId="300C67FB" w14:textId="0E6AC5B2" w:rsidR="00AD3B48" w:rsidRPr="002A3C7E" w:rsidRDefault="00AD3B48" w:rsidP="00AD3B48">
            <w:pPr>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 xml:space="preserve">Vymezení skladebných prvků ÚSES přispěje ke zvýšení rozlohy přírodních stanovišť a posílení biodiverzity. </w:t>
            </w:r>
          </w:p>
        </w:tc>
      </w:tr>
      <w:tr w:rsidR="00AD3B48" w:rsidRPr="00942073" w14:paraId="6777CEED" w14:textId="77777777" w:rsidTr="006940A4">
        <w:tc>
          <w:tcPr>
            <w:tcW w:w="5230" w:type="dxa"/>
          </w:tcPr>
          <w:p w14:paraId="14A2ADFF" w14:textId="77777777" w:rsidR="00AD3B48" w:rsidRPr="00942073" w:rsidRDefault="00AD3B48" w:rsidP="00AD3B48">
            <w:pPr>
              <w:spacing w:before="60" w:after="60" w:line="240" w:lineRule="auto"/>
              <w:ind w:left="60" w:right="60"/>
              <w:rPr>
                <w:rFonts w:asciiTheme="minorHAnsi" w:hAnsiTheme="minorHAnsi" w:cstheme="minorHAnsi"/>
                <w:sz w:val="18"/>
                <w:szCs w:val="18"/>
              </w:rPr>
            </w:pPr>
            <w:r w:rsidRPr="00942073">
              <w:rPr>
                <w:rFonts w:asciiTheme="minorHAnsi" w:hAnsiTheme="minorHAnsi" w:cstheme="minorHAnsi"/>
                <w:sz w:val="18"/>
                <w:szCs w:val="18"/>
              </w:rPr>
              <w:t>Priorita č. 3: Šetrné využívání přírodních zdrojů</w:t>
            </w:r>
          </w:p>
          <w:p w14:paraId="3B312BDF" w14:textId="6BFE3E5C" w:rsidR="00AD3B48" w:rsidRPr="00942073" w:rsidRDefault="00AD3B48" w:rsidP="00442D29">
            <w:pPr>
              <w:spacing w:before="60" w:after="60" w:line="240" w:lineRule="auto"/>
              <w:ind w:left="60" w:right="60"/>
              <w:rPr>
                <w:rFonts w:asciiTheme="minorHAnsi" w:hAnsiTheme="minorHAnsi" w:cstheme="minorHAnsi"/>
                <w:sz w:val="18"/>
                <w:szCs w:val="18"/>
              </w:rPr>
            </w:pPr>
            <w:r w:rsidRPr="00942073">
              <w:rPr>
                <w:rFonts w:asciiTheme="minorHAnsi" w:hAnsiTheme="minorHAnsi" w:cstheme="minorHAnsi"/>
                <w:sz w:val="18"/>
                <w:szCs w:val="18"/>
              </w:rPr>
              <w:t xml:space="preserve">Vybrané cíle: </w:t>
            </w:r>
          </w:p>
        </w:tc>
        <w:tc>
          <w:tcPr>
            <w:tcW w:w="1257" w:type="dxa"/>
          </w:tcPr>
          <w:p w14:paraId="686CE3EC" w14:textId="77777777" w:rsidR="00AD3B48" w:rsidRPr="00940179" w:rsidRDefault="00AD3B48" w:rsidP="00AD3B48">
            <w:pPr>
              <w:spacing w:before="60" w:after="60" w:line="240" w:lineRule="auto"/>
              <w:ind w:left="60" w:right="60"/>
              <w:jc w:val="center"/>
              <w:rPr>
                <w:rFonts w:asciiTheme="minorHAnsi" w:hAnsiTheme="minorHAnsi" w:cstheme="minorHAnsi"/>
                <w:sz w:val="18"/>
                <w:szCs w:val="18"/>
              </w:rPr>
            </w:pPr>
          </w:p>
        </w:tc>
        <w:tc>
          <w:tcPr>
            <w:tcW w:w="7673" w:type="dxa"/>
          </w:tcPr>
          <w:p w14:paraId="3470D3BD" w14:textId="77777777" w:rsidR="00AD3B48" w:rsidRPr="002A3C7E" w:rsidRDefault="00AD3B48" w:rsidP="00AD3B48">
            <w:pPr>
              <w:spacing w:before="60" w:after="60" w:line="240" w:lineRule="auto"/>
              <w:ind w:left="60" w:right="60"/>
              <w:rPr>
                <w:rFonts w:asciiTheme="minorHAnsi" w:hAnsiTheme="minorHAnsi" w:cstheme="minorHAnsi"/>
                <w:sz w:val="18"/>
                <w:szCs w:val="18"/>
              </w:rPr>
            </w:pPr>
          </w:p>
        </w:tc>
      </w:tr>
      <w:tr w:rsidR="00AD3B48" w:rsidRPr="00942073" w14:paraId="31BF4AE5" w14:textId="77777777" w:rsidTr="006940A4">
        <w:tc>
          <w:tcPr>
            <w:tcW w:w="5230" w:type="dxa"/>
          </w:tcPr>
          <w:p w14:paraId="6AED28B0" w14:textId="6AE479AD" w:rsidR="00AD3B48" w:rsidRPr="00942073" w:rsidRDefault="00AD3B48" w:rsidP="00AD3B48">
            <w:pPr>
              <w:spacing w:before="60" w:after="60" w:line="240" w:lineRule="auto"/>
              <w:ind w:right="60"/>
              <w:rPr>
                <w:rFonts w:asciiTheme="minorHAnsi" w:hAnsiTheme="minorHAnsi" w:cstheme="minorHAnsi"/>
                <w:sz w:val="18"/>
                <w:szCs w:val="18"/>
              </w:rPr>
            </w:pPr>
            <w:r w:rsidRPr="00942073">
              <w:rPr>
                <w:rFonts w:asciiTheme="minorHAnsi" w:hAnsiTheme="minorHAnsi" w:cstheme="minorHAnsi"/>
                <w:sz w:val="18"/>
                <w:szCs w:val="18"/>
              </w:rPr>
              <w:t>Omezit eutrofizaci a intenzitu hospodaření v krajině</w:t>
            </w:r>
          </w:p>
        </w:tc>
        <w:tc>
          <w:tcPr>
            <w:tcW w:w="1257" w:type="dxa"/>
          </w:tcPr>
          <w:p w14:paraId="273ED137" w14:textId="1544F505" w:rsidR="00AD3B48" w:rsidRPr="00940179" w:rsidRDefault="00AD3B48" w:rsidP="00AD3B48">
            <w:pPr>
              <w:spacing w:before="60" w:after="60" w:line="240" w:lineRule="auto"/>
              <w:ind w:left="60" w:right="60"/>
              <w:jc w:val="center"/>
              <w:rPr>
                <w:rFonts w:asciiTheme="minorHAnsi" w:hAnsiTheme="minorHAnsi" w:cstheme="minorHAnsi"/>
                <w:sz w:val="18"/>
                <w:szCs w:val="18"/>
              </w:rPr>
            </w:pPr>
            <w:r w:rsidRPr="00940179">
              <w:rPr>
                <w:rFonts w:asciiTheme="minorHAnsi" w:hAnsiTheme="minorHAnsi" w:cstheme="minorHAnsi"/>
                <w:sz w:val="18"/>
                <w:szCs w:val="18"/>
              </w:rPr>
              <w:t>0</w:t>
            </w:r>
          </w:p>
        </w:tc>
        <w:tc>
          <w:tcPr>
            <w:tcW w:w="7673" w:type="dxa"/>
          </w:tcPr>
          <w:p w14:paraId="2FECFD54" w14:textId="7A627AC1" w:rsidR="00AD3B48" w:rsidRPr="002A3C7E" w:rsidRDefault="00AD3B48" w:rsidP="00AD3B48">
            <w:pPr>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Aktualizace č. 5 ZÚR hl. m. Prahy danou prioritní oblast dokumentu neřeší nebo k ní nemá vztah.</w:t>
            </w:r>
          </w:p>
        </w:tc>
      </w:tr>
      <w:tr w:rsidR="00AD3B48" w:rsidRPr="00942073" w14:paraId="283088EB" w14:textId="77777777" w:rsidTr="006940A4">
        <w:tc>
          <w:tcPr>
            <w:tcW w:w="5230" w:type="dxa"/>
          </w:tcPr>
          <w:p w14:paraId="1C1D80DA" w14:textId="7FA850D2" w:rsidR="00AD3B48" w:rsidRPr="00942073" w:rsidRDefault="00AD3B48" w:rsidP="00442D29">
            <w:pPr>
              <w:pStyle w:val="ListParagraph1"/>
              <w:spacing w:before="60" w:after="60"/>
              <w:ind w:left="0" w:right="60"/>
              <w:contextualSpacing w:val="0"/>
              <w:rPr>
                <w:rFonts w:asciiTheme="minorHAnsi" w:hAnsiTheme="minorHAnsi" w:cstheme="minorHAnsi"/>
                <w:sz w:val="18"/>
                <w:szCs w:val="18"/>
              </w:rPr>
            </w:pPr>
            <w:r w:rsidRPr="00942073">
              <w:rPr>
                <w:rFonts w:asciiTheme="minorHAnsi" w:hAnsiTheme="minorHAnsi" w:cstheme="minorHAnsi"/>
                <w:sz w:val="18"/>
                <w:szCs w:val="18"/>
              </w:rPr>
              <w:t>Zajistit udržitelné využívání lesa</w:t>
            </w:r>
          </w:p>
        </w:tc>
        <w:tc>
          <w:tcPr>
            <w:tcW w:w="1257" w:type="dxa"/>
          </w:tcPr>
          <w:p w14:paraId="32E4F12E" w14:textId="1178739F" w:rsidR="00AD3B48" w:rsidRPr="00940179" w:rsidRDefault="00AD3B48" w:rsidP="00AD3B48">
            <w:pPr>
              <w:spacing w:before="60" w:after="60" w:line="240" w:lineRule="auto"/>
              <w:ind w:left="60" w:right="60"/>
              <w:jc w:val="center"/>
              <w:rPr>
                <w:rFonts w:asciiTheme="minorHAnsi" w:hAnsiTheme="minorHAnsi" w:cstheme="minorHAnsi"/>
                <w:sz w:val="18"/>
                <w:szCs w:val="18"/>
              </w:rPr>
            </w:pPr>
            <w:r w:rsidRPr="00940179">
              <w:rPr>
                <w:rFonts w:asciiTheme="minorHAnsi" w:hAnsiTheme="minorHAnsi" w:cstheme="minorHAnsi"/>
                <w:sz w:val="18"/>
                <w:szCs w:val="18"/>
              </w:rPr>
              <w:t>0</w:t>
            </w:r>
          </w:p>
        </w:tc>
        <w:tc>
          <w:tcPr>
            <w:tcW w:w="7673" w:type="dxa"/>
          </w:tcPr>
          <w:p w14:paraId="14053E37" w14:textId="2F0C3E51" w:rsidR="00AD3B48" w:rsidRPr="002A3C7E" w:rsidRDefault="00AD3B48" w:rsidP="00AD3B48">
            <w:pPr>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Aktualizace č. 5 ZÚR hl. m. Prahy danou prioritní oblast dokumentu neřeší nebo k ní nemá vztah.</w:t>
            </w:r>
          </w:p>
        </w:tc>
      </w:tr>
      <w:tr w:rsidR="00AD3B48" w:rsidRPr="00942073" w14:paraId="551E322E" w14:textId="77777777" w:rsidTr="006940A4">
        <w:tc>
          <w:tcPr>
            <w:tcW w:w="5230" w:type="dxa"/>
          </w:tcPr>
          <w:p w14:paraId="1979ED45" w14:textId="77317CB9" w:rsidR="00AD3B48" w:rsidRPr="00942073" w:rsidRDefault="00AD3B48" w:rsidP="00442D29">
            <w:pPr>
              <w:pStyle w:val="ListParagraph1"/>
              <w:spacing w:before="60" w:after="60"/>
              <w:ind w:left="0" w:right="60"/>
              <w:contextualSpacing w:val="0"/>
              <w:rPr>
                <w:rFonts w:asciiTheme="minorHAnsi" w:hAnsiTheme="minorHAnsi" w:cstheme="minorHAnsi"/>
                <w:sz w:val="18"/>
                <w:szCs w:val="18"/>
              </w:rPr>
            </w:pPr>
            <w:r w:rsidRPr="00942073">
              <w:rPr>
                <w:rFonts w:asciiTheme="minorHAnsi" w:hAnsiTheme="minorHAnsi" w:cstheme="minorHAnsi"/>
                <w:sz w:val="18"/>
                <w:szCs w:val="18"/>
              </w:rPr>
              <w:t>Pečovat o příznivý stav půd a vod v lesích</w:t>
            </w:r>
          </w:p>
        </w:tc>
        <w:tc>
          <w:tcPr>
            <w:tcW w:w="1257" w:type="dxa"/>
          </w:tcPr>
          <w:p w14:paraId="75903D77" w14:textId="54F85415" w:rsidR="00AD3B48" w:rsidRPr="00940179" w:rsidRDefault="00AD3B48" w:rsidP="00AD3B48">
            <w:pPr>
              <w:spacing w:before="60" w:after="60" w:line="240" w:lineRule="auto"/>
              <w:ind w:left="60" w:right="60"/>
              <w:jc w:val="center"/>
              <w:rPr>
                <w:rFonts w:asciiTheme="minorHAnsi" w:hAnsiTheme="minorHAnsi" w:cstheme="minorHAnsi"/>
                <w:sz w:val="18"/>
                <w:szCs w:val="18"/>
              </w:rPr>
            </w:pPr>
            <w:r w:rsidRPr="00940179">
              <w:rPr>
                <w:rFonts w:asciiTheme="minorHAnsi" w:hAnsiTheme="minorHAnsi" w:cstheme="minorHAnsi"/>
                <w:sz w:val="18"/>
                <w:szCs w:val="18"/>
              </w:rPr>
              <w:t>0</w:t>
            </w:r>
          </w:p>
        </w:tc>
        <w:tc>
          <w:tcPr>
            <w:tcW w:w="7673" w:type="dxa"/>
          </w:tcPr>
          <w:p w14:paraId="3992F06C" w14:textId="03BF7B2D" w:rsidR="00AD3B48" w:rsidRPr="002A3C7E" w:rsidRDefault="00AD3B48" w:rsidP="00AD3B48">
            <w:pPr>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Aktualizace č. 5 ZÚR hl. m. Prahy danou prioritní oblast dokumentu neřeší nebo k ní nemá vztah.</w:t>
            </w:r>
          </w:p>
        </w:tc>
      </w:tr>
      <w:tr w:rsidR="00AD3B48" w:rsidRPr="00942073" w14:paraId="3869C24A" w14:textId="77777777" w:rsidTr="006940A4">
        <w:tc>
          <w:tcPr>
            <w:tcW w:w="5230" w:type="dxa"/>
          </w:tcPr>
          <w:p w14:paraId="590A3D44" w14:textId="60AA64ED" w:rsidR="00AD3B48" w:rsidRPr="00942073" w:rsidRDefault="00AD3B48" w:rsidP="00442D29">
            <w:pPr>
              <w:pStyle w:val="ListParagraph1"/>
              <w:spacing w:before="60" w:after="60"/>
              <w:ind w:left="0" w:right="60"/>
              <w:contextualSpacing w:val="0"/>
              <w:rPr>
                <w:rFonts w:asciiTheme="minorHAnsi" w:hAnsiTheme="minorHAnsi" w:cstheme="minorHAnsi"/>
                <w:sz w:val="18"/>
                <w:szCs w:val="18"/>
              </w:rPr>
            </w:pPr>
            <w:r w:rsidRPr="00942073">
              <w:rPr>
                <w:rFonts w:asciiTheme="minorHAnsi" w:hAnsiTheme="minorHAnsi" w:cstheme="minorHAnsi"/>
                <w:sz w:val="18"/>
                <w:szCs w:val="18"/>
              </w:rPr>
              <w:t>Omezit znečištění a zlepšit fyzikálně-chemickou kvalitu vody</w:t>
            </w:r>
          </w:p>
        </w:tc>
        <w:tc>
          <w:tcPr>
            <w:tcW w:w="1257" w:type="dxa"/>
          </w:tcPr>
          <w:p w14:paraId="78DD2C7F" w14:textId="55BE81BE" w:rsidR="00AD3B48" w:rsidRPr="002A3C7E" w:rsidRDefault="00AD3B48" w:rsidP="00AD3B48">
            <w:pPr>
              <w:spacing w:before="60" w:after="60" w:line="240" w:lineRule="auto"/>
              <w:ind w:left="60" w:right="60"/>
              <w:jc w:val="center"/>
              <w:rPr>
                <w:rFonts w:asciiTheme="minorHAnsi" w:hAnsiTheme="minorHAnsi" w:cstheme="minorHAnsi"/>
                <w:sz w:val="18"/>
                <w:szCs w:val="18"/>
              </w:rPr>
            </w:pPr>
            <w:r w:rsidRPr="00940179">
              <w:rPr>
                <w:rFonts w:asciiTheme="minorHAnsi" w:hAnsiTheme="minorHAnsi" w:cstheme="minorHAnsi"/>
                <w:sz w:val="18"/>
                <w:szCs w:val="18"/>
              </w:rPr>
              <w:t>2</w:t>
            </w:r>
          </w:p>
        </w:tc>
        <w:tc>
          <w:tcPr>
            <w:tcW w:w="7673" w:type="dxa"/>
          </w:tcPr>
          <w:p w14:paraId="5800F953" w14:textId="1B56AD82" w:rsidR="00AD3B48" w:rsidRPr="002A3C7E" w:rsidRDefault="00AD3B48" w:rsidP="00AD3B48">
            <w:pPr>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K dosažení cíle A5 ZÚR HMP přispívá např. vymezení koridoru pro přeložku kmenové stoky v Holešovicích.</w:t>
            </w:r>
          </w:p>
        </w:tc>
      </w:tr>
      <w:tr w:rsidR="00AD3B48" w:rsidRPr="00942073" w14:paraId="1E855CE7" w14:textId="77777777" w:rsidTr="006940A4">
        <w:trPr>
          <w:trHeight w:val="1429"/>
        </w:trPr>
        <w:tc>
          <w:tcPr>
            <w:tcW w:w="5230" w:type="dxa"/>
          </w:tcPr>
          <w:p w14:paraId="0CE6724E" w14:textId="05651790" w:rsidR="00AD3B48" w:rsidRPr="00940179" w:rsidRDefault="00AD3B48" w:rsidP="00442D29">
            <w:pPr>
              <w:pStyle w:val="ListParagraph1"/>
              <w:numPr>
                <w:ilvl w:val="0"/>
                <w:numId w:val="2"/>
              </w:numPr>
              <w:spacing w:before="60" w:after="60"/>
              <w:ind w:left="60" w:right="60"/>
              <w:contextualSpacing w:val="0"/>
              <w:rPr>
                <w:rFonts w:asciiTheme="minorHAnsi" w:hAnsiTheme="minorHAnsi" w:cstheme="minorHAnsi"/>
                <w:sz w:val="18"/>
                <w:szCs w:val="18"/>
              </w:rPr>
            </w:pPr>
            <w:r w:rsidRPr="00942073">
              <w:rPr>
                <w:rFonts w:asciiTheme="minorHAnsi" w:hAnsiTheme="minorHAnsi" w:cstheme="minorHAnsi"/>
                <w:sz w:val="18"/>
                <w:szCs w:val="18"/>
              </w:rPr>
              <w:t>Obnovovat krajinné prvky, zajistit průchodnost a ekologicky udržitelný hydrologický režim vodních toků</w:t>
            </w:r>
          </w:p>
        </w:tc>
        <w:tc>
          <w:tcPr>
            <w:tcW w:w="1257" w:type="dxa"/>
          </w:tcPr>
          <w:p w14:paraId="7FBBCE1C" w14:textId="7876CB3D" w:rsidR="00AD3B48" w:rsidRPr="002A3C7E" w:rsidRDefault="00AD3B48" w:rsidP="00AD3B48">
            <w:pPr>
              <w:spacing w:before="60" w:after="60" w:line="240" w:lineRule="auto"/>
              <w:ind w:left="60" w:right="60"/>
              <w:jc w:val="center"/>
              <w:rPr>
                <w:rFonts w:asciiTheme="minorHAnsi" w:hAnsiTheme="minorHAnsi" w:cstheme="minorHAnsi"/>
                <w:sz w:val="18"/>
                <w:szCs w:val="18"/>
              </w:rPr>
            </w:pPr>
            <w:r w:rsidRPr="002A3C7E">
              <w:rPr>
                <w:rFonts w:asciiTheme="minorHAnsi" w:hAnsiTheme="minorHAnsi" w:cstheme="minorHAnsi"/>
                <w:sz w:val="18"/>
                <w:szCs w:val="18"/>
              </w:rPr>
              <w:t>2</w:t>
            </w:r>
          </w:p>
        </w:tc>
        <w:tc>
          <w:tcPr>
            <w:tcW w:w="7673" w:type="dxa"/>
          </w:tcPr>
          <w:p w14:paraId="6B22310F" w14:textId="279E2178" w:rsidR="00AD3B48" w:rsidRPr="00384CB6" w:rsidRDefault="00AD3B48" w:rsidP="00AD3B48">
            <w:pPr>
              <w:spacing w:before="60" w:after="60" w:line="240" w:lineRule="auto"/>
              <w:ind w:left="60" w:right="60"/>
              <w:rPr>
                <w:rFonts w:asciiTheme="minorHAnsi" w:hAnsiTheme="minorHAnsi" w:cstheme="minorHAnsi"/>
                <w:sz w:val="18"/>
                <w:szCs w:val="18"/>
              </w:rPr>
            </w:pPr>
            <w:r w:rsidRPr="003B563A">
              <w:rPr>
                <w:rFonts w:asciiTheme="minorHAnsi" w:hAnsiTheme="minorHAnsi" w:cstheme="minorHAnsi"/>
                <w:sz w:val="18"/>
                <w:szCs w:val="18"/>
              </w:rPr>
              <w:t xml:space="preserve">A5 ZÚR HMP </w:t>
            </w:r>
            <w:r w:rsidRPr="00384CB6">
              <w:rPr>
                <w:rFonts w:asciiTheme="minorHAnsi" w:hAnsiTheme="minorHAnsi" w:cstheme="minorHAnsi"/>
                <w:sz w:val="18"/>
                <w:szCs w:val="18"/>
              </w:rPr>
              <w:t xml:space="preserve">stanovuje tyto priority pro environmentální pilíř: </w:t>
            </w:r>
          </w:p>
          <w:p w14:paraId="19C10935" w14:textId="77777777" w:rsidR="00AD3B48" w:rsidRPr="00942073" w:rsidRDefault="00AD3B48" w:rsidP="00AD3B48">
            <w:pPr>
              <w:pStyle w:val="psmenovn"/>
              <w:spacing w:before="60" w:after="60" w:line="240" w:lineRule="auto"/>
              <w:ind w:left="60" w:right="60"/>
              <w:contextualSpacing w:val="0"/>
              <w:rPr>
                <w:rFonts w:asciiTheme="minorHAnsi" w:hAnsiTheme="minorHAnsi" w:cstheme="minorHAnsi"/>
                <w:sz w:val="18"/>
                <w:szCs w:val="18"/>
              </w:rPr>
            </w:pPr>
            <w:r w:rsidRPr="00F50982">
              <w:rPr>
                <w:rFonts w:asciiTheme="minorHAnsi" w:hAnsiTheme="minorHAnsi" w:cstheme="minorHAnsi"/>
                <w:sz w:val="18"/>
                <w:szCs w:val="18"/>
              </w:rPr>
              <w:t>c) respektovat, chránit a rozvíjet tzv. krajinný ráz zastavěného i nezastavěného území města, postupně zlepšovat prostupnost krajiny (omezení negativních vlivů suburbanizace),</w:t>
            </w:r>
          </w:p>
          <w:p w14:paraId="62DEF5B7" w14:textId="2EA11780" w:rsidR="00AD3B48" w:rsidRPr="00942073" w:rsidRDefault="00AD3B48" w:rsidP="00442D29">
            <w:pPr>
              <w:pStyle w:val="psmenovn"/>
              <w:spacing w:before="60" w:after="60" w:line="240" w:lineRule="auto"/>
              <w:ind w:left="60" w:right="60"/>
              <w:contextualSpacing w:val="0"/>
              <w:rPr>
                <w:rFonts w:asciiTheme="minorHAnsi" w:hAnsiTheme="minorHAnsi" w:cstheme="minorHAnsi"/>
                <w:sz w:val="18"/>
                <w:szCs w:val="18"/>
              </w:rPr>
            </w:pPr>
            <w:r w:rsidRPr="00942073">
              <w:rPr>
                <w:rFonts w:asciiTheme="minorHAnsi" w:hAnsiTheme="minorHAnsi" w:cstheme="minorHAnsi"/>
                <w:sz w:val="18"/>
                <w:szCs w:val="18"/>
              </w:rPr>
              <w:t xml:space="preserve">f) nenavrhovat kapacitní zástavbu v pramenných oblastech drobných vodních toků a nezastavovat jejich údolnice. Toto opatření přispěje mj. k obnově udržitelného hydrologického režimu vodních toků). </w:t>
            </w:r>
          </w:p>
        </w:tc>
      </w:tr>
      <w:tr w:rsidR="00AD3B48" w:rsidRPr="00942073" w14:paraId="3F24B65B" w14:textId="77777777" w:rsidTr="006940A4">
        <w:tc>
          <w:tcPr>
            <w:tcW w:w="5230" w:type="dxa"/>
          </w:tcPr>
          <w:p w14:paraId="0A7C16B1" w14:textId="77777777" w:rsidR="00AD3B48" w:rsidRPr="00942073" w:rsidRDefault="00AD3B48" w:rsidP="00442D29">
            <w:pPr>
              <w:pStyle w:val="ListParagraph1"/>
              <w:spacing w:before="60" w:after="60"/>
              <w:ind w:left="60" w:right="60"/>
              <w:contextualSpacing w:val="0"/>
              <w:rPr>
                <w:rFonts w:asciiTheme="minorHAnsi" w:hAnsiTheme="minorHAnsi" w:cstheme="minorHAnsi"/>
                <w:sz w:val="18"/>
                <w:szCs w:val="18"/>
              </w:rPr>
            </w:pPr>
            <w:r w:rsidRPr="00942073">
              <w:rPr>
                <w:rFonts w:asciiTheme="minorHAnsi" w:hAnsiTheme="minorHAnsi" w:cstheme="minorHAnsi"/>
                <w:sz w:val="18"/>
                <w:szCs w:val="18"/>
              </w:rPr>
              <w:t>Obnovovat krajinné prvky, zajistit průchodnost vodních toků</w:t>
            </w:r>
          </w:p>
          <w:p w14:paraId="630AB0C8" w14:textId="77777777" w:rsidR="00AD3B48" w:rsidRPr="00940179" w:rsidRDefault="00AD3B48" w:rsidP="00AD3B48">
            <w:pPr>
              <w:spacing w:before="60" w:after="60" w:line="240" w:lineRule="auto"/>
              <w:ind w:right="60"/>
              <w:rPr>
                <w:rFonts w:asciiTheme="minorHAnsi" w:hAnsiTheme="minorHAnsi" w:cstheme="minorHAnsi"/>
                <w:sz w:val="18"/>
                <w:szCs w:val="18"/>
              </w:rPr>
            </w:pPr>
          </w:p>
        </w:tc>
        <w:tc>
          <w:tcPr>
            <w:tcW w:w="1257" w:type="dxa"/>
          </w:tcPr>
          <w:p w14:paraId="2C2CE2DE" w14:textId="3EC48180" w:rsidR="00AD3B48" w:rsidRPr="002A3C7E" w:rsidRDefault="00AD3B48" w:rsidP="00AD3B48">
            <w:pPr>
              <w:spacing w:before="60" w:after="60" w:line="240" w:lineRule="auto"/>
              <w:ind w:left="60" w:right="60"/>
              <w:jc w:val="center"/>
              <w:rPr>
                <w:rFonts w:asciiTheme="minorHAnsi" w:hAnsiTheme="minorHAnsi" w:cstheme="minorHAnsi"/>
                <w:sz w:val="18"/>
                <w:szCs w:val="18"/>
              </w:rPr>
            </w:pPr>
            <w:r w:rsidRPr="002A3C7E">
              <w:rPr>
                <w:rFonts w:asciiTheme="minorHAnsi" w:hAnsiTheme="minorHAnsi" w:cstheme="minorHAnsi"/>
                <w:sz w:val="18"/>
                <w:szCs w:val="18"/>
              </w:rPr>
              <w:t>2</w:t>
            </w:r>
          </w:p>
        </w:tc>
        <w:tc>
          <w:tcPr>
            <w:tcW w:w="7673" w:type="dxa"/>
          </w:tcPr>
          <w:p w14:paraId="51081BF0" w14:textId="5A846134" w:rsidR="00AD3B48" w:rsidRPr="00942073" w:rsidRDefault="00AD3B48" w:rsidP="00AD3B48">
            <w:pPr>
              <w:spacing w:before="60" w:after="60" w:line="240" w:lineRule="auto"/>
              <w:ind w:left="60" w:right="60"/>
              <w:rPr>
                <w:rFonts w:asciiTheme="minorHAnsi" w:hAnsiTheme="minorHAnsi" w:cstheme="minorHAnsi"/>
                <w:sz w:val="18"/>
                <w:szCs w:val="18"/>
              </w:rPr>
            </w:pPr>
            <w:r w:rsidRPr="003B563A">
              <w:rPr>
                <w:rFonts w:asciiTheme="minorHAnsi" w:hAnsiTheme="minorHAnsi" w:cstheme="minorHAnsi"/>
                <w:sz w:val="18"/>
                <w:szCs w:val="18"/>
              </w:rPr>
              <w:t>A5 ZÚR HMP přispívá k dosažení cíle týkajícího se obnovy krajinných prvků</w:t>
            </w:r>
            <w:r w:rsidRPr="00384CB6">
              <w:rPr>
                <w:rFonts w:asciiTheme="minorHAnsi" w:hAnsiTheme="minorHAnsi" w:cstheme="minorHAnsi"/>
                <w:sz w:val="18"/>
                <w:szCs w:val="18"/>
              </w:rPr>
              <w:t xml:space="preserve"> prostřednictvím ochrany stávajících ploch krajinné zeleně a v</w:t>
            </w:r>
            <w:r w:rsidRPr="00F50982">
              <w:rPr>
                <w:rFonts w:asciiTheme="minorHAnsi" w:hAnsiTheme="minorHAnsi" w:cstheme="minorHAnsi"/>
                <w:sz w:val="18"/>
                <w:szCs w:val="18"/>
              </w:rPr>
              <w:t xml:space="preserve">ytváření podmínek pro vznik ploch nových. </w:t>
            </w:r>
          </w:p>
        </w:tc>
      </w:tr>
      <w:tr w:rsidR="00AD3B48" w:rsidRPr="00942073" w14:paraId="5EB3996F" w14:textId="77777777" w:rsidTr="006940A4">
        <w:tc>
          <w:tcPr>
            <w:tcW w:w="5230" w:type="dxa"/>
          </w:tcPr>
          <w:p w14:paraId="4B92A97F" w14:textId="77777777" w:rsidR="00AD3B48" w:rsidRPr="006940A4" w:rsidRDefault="00AD3B48" w:rsidP="00442D29">
            <w:pPr>
              <w:pStyle w:val="ListParagraph1"/>
              <w:spacing w:before="60" w:after="60"/>
              <w:ind w:left="60" w:right="60"/>
              <w:contextualSpacing w:val="0"/>
              <w:rPr>
                <w:rFonts w:asciiTheme="minorHAnsi" w:hAnsiTheme="minorHAnsi" w:cstheme="minorHAnsi"/>
                <w:sz w:val="18"/>
                <w:szCs w:val="18"/>
              </w:rPr>
            </w:pPr>
            <w:r w:rsidRPr="006940A4">
              <w:rPr>
                <w:rFonts w:asciiTheme="minorHAnsi" w:hAnsiTheme="minorHAnsi" w:cstheme="minorHAnsi"/>
                <w:sz w:val="18"/>
                <w:szCs w:val="18"/>
              </w:rPr>
              <w:t>Zvýšit retenční schopnosti krajiny</w:t>
            </w:r>
          </w:p>
          <w:p w14:paraId="4D3B593E" w14:textId="77777777" w:rsidR="00AD3B48" w:rsidRPr="006940A4" w:rsidRDefault="00AD3B48" w:rsidP="00AD3B48">
            <w:pPr>
              <w:spacing w:before="60" w:after="60" w:line="240" w:lineRule="auto"/>
              <w:ind w:right="60"/>
              <w:rPr>
                <w:rFonts w:asciiTheme="minorHAnsi" w:hAnsiTheme="minorHAnsi" w:cstheme="minorHAnsi"/>
                <w:sz w:val="18"/>
                <w:szCs w:val="18"/>
              </w:rPr>
            </w:pPr>
          </w:p>
        </w:tc>
        <w:tc>
          <w:tcPr>
            <w:tcW w:w="1257" w:type="dxa"/>
          </w:tcPr>
          <w:p w14:paraId="78DB8B7E" w14:textId="30928478" w:rsidR="00AD3B48" w:rsidRPr="006940A4" w:rsidRDefault="00C408F4" w:rsidP="00AD3B48">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2</w:t>
            </w:r>
          </w:p>
        </w:tc>
        <w:tc>
          <w:tcPr>
            <w:tcW w:w="7673" w:type="dxa"/>
          </w:tcPr>
          <w:p w14:paraId="73F87788" w14:textId="77777777" w:rsidR="00AD3B48" w:rsidRPr="006940A4" w:rsidRDefault="00AD3B48" w:rsidP="00AD3B48">
            <w:pPr>
              <w:spacing w:before="60" w:after="60" w:line="240" w:lineRule="auto"/>
              <w:ind w:left="60" w:right="60"/>
              <w:jc w:val="left"/>
              <w:rPr>
                <w:rFonts w:asciiTheme="minorHAnsi" w:hAnsiTheme="minorHAnsi" w:cstheme="minorHAnsi"/>
                <w:sz w:val="18"/>
                <w:szCs w:val="18"/>
              </w:rPr>
            </w:pPr>
            <w:r w:rsidRPr="006940A4">
              <w:rPr>
                <w:rFonts w:asciiTheme="minorHAnsi" w:hAnsiTheme="minorHAnsi" w:cstheme="minorHAnsi"/>
                <w:sz w:val="18"/>
                <w:szCs w:val="18"/>
              </w:rPr>
              <w:t>A5 ZÚR HMP přispívá k dosažení cíle. V kap. Vodní toky stanovuje mj. úkoly pro podrobnější územně plánovací dokumentaci:</w:t>
            </w:r>
          </w:p>
          <w:p w14:paraId="1983572A" w14:textId="1E0E878E"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b) řešit problematiku hospodaření se srážkovými vodami ve vztahu k vodním tokům v souvislosti se zvyšujícím se trendem nárůstu zpevněných ploch v povodích drobných toků</w:t>
            </w:r>
          </w:p>
        </w:tc>
      </w:tr>
      <w:tr w:rsidR="00AD3B48" w:rsidRPr="00942073" w14:paraId="47248407" w14:textId="77777777" w:rsidTr="006940A4">
        <w:tc>
          <w:tcPr>
            <w:tcW w:w="5230" w:type="dxa"/>
          </w:tcPr>
          <w:p w14:paraId="4481BC00" w14:textId="77777777" w:rsidR="00AD3B48" w:rsidRPr="006940A4" w:rsidRDefault="00AD3B48" w:rsidP="00442D29">
            <w:pPr>
              <w:pStyle w:val="ListParagraph1"/>
              <w:spacing w:before="60" w:after="60"/>
              <w:ind w:left="60" w:right="60"/>
              <w:contextualSpacing w:val="0"/>
              <w:rPr>
                <w:rFonts w:asciiTheme="minorHAnsi" w:hAnsiTheme="minorHAnsi" w:cstheme="minorHAnsi"/>
                <w:sz w:val="18"/>
                <w:szCs w:val="18"/>
              </w:rPr>
            </w:pPr>
            <w:r w:rsidRPr="006940A4">
              <w:rPr>
                <w:rFonts w:asciiTheme="minorHAnsi" w:hAnsiTheme="minorHAnsi" w:cstheme="minorHAnsi"/>
                <w:sz w:val="18"/>
                <w:szCs w:val="18"/>
              </w:rPr>
              <w:t>Snížit riziko vodní a větrné eroze a zvýšit obsah organické hmoty v půdě</w:t>
            </w:r>
          </w:p>
          <w:p w14:paraId="4ECC17B5" w14:textId="77777777" w:rsidR="00AD3B48" w:rsidRPr="006940A4" w:rsidRDefault="00AD3B48" w:rsidP="00AD3B48">
            <w:pPr>
              <w:spacing w:before="60" w:after="60" w:line="240" w:lineRule="auto"/>
              <w:ind w:right="60"/>
              <w:rPr>
                <w:rFonts w:asciiTheme="minorHAnsi" w:hAnsiTheme="minorHAnsi" w:cstheme="minorHAnsi"/>
                <w:sz w:val="18"/>
                <w:szCs w:val="18"/>
              </w:rPr>
            </w:pPr>
          </w:p>
        </w:tc>
        <w:tc>
          <w:tcPr>
            <w:tcW w:w="1257" w:type="dxa"/>
          </w:tcPr>
          <w:p w14:paraId="06B64C81" w14:textId="79C16E50" w:rsidR="00AD3B48" w:rsidRPr="006940A4" w:rsidRDefault="00AD3B48" w:rsidP="00AD3B48">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2</w:t>
            </w:r>
          </w:p>
        </w:tc>
        <w:tc>
          <w:tcPr>
            <w:tcW w:w="7673" w:type="dxa"/>
          </w:tcPr>
          <w:p w14:paraId="1AA1AADC" w14:textId="0245BE75"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A5 ZÚR HMP přispívá k dosažení cíle týkajícího se omezení vodní a větrné eroze prostřednictvím vymezení skladebných prvků ÚSES. </w:t>
            </w:r>
          </w:p>
        </w:tc>
      </w:tr>
      <w:tr w:rsidR="00AD3B48" w:rsidRPr="00942073" w14:paraId="032D9F8E" w14:textId="77777777" w:rsidTr="006940A4">
        <w:tc>
          <w:tcPr>
            <w:tcW w:w="5230" w:type="dxa"/>
          </w:tcPr>
          <w:p w14:paraId="673ABEC9" w14:textId="77777777" w:rsidR="00AD3B48" w:rsidRPr="006940A4" w:rsidRDefault="00AD3B48" w:rsidP="00E047F4">
            <w:pPr>
              <w:pStyle w:val="ListParagraph1"/>
              <w:keepNext/>
              <w:spacing w:before="60" w:after="60"/>
              <w:ind w:left="60" w:right="60"/>
              <w:contextualSpacing w:val="0"/>
              <w:rPr>
                <w:rFonts w:asciiTheme="minorHAnsi" w:hAnsiTheme="minorHAnsi" w:cstheme="minorHAnsi"/>
                <w:sz w:val="18"/>
                <w:szCs w:val="18"/>
              </w:rPr>
            </w:pPr>
            <w:r w:rsidRPr="006940A4">
              <w:rPr>
                <w:rFonts w:asciiTheme="minorHAnsi" w:hAnsiTheme="minorHAnsi" w:cstheme="minorHAnsi"/>
                <w:sz w:val="18"/>
                <w:szCs w:val="18"/>
              </w:rPr>
              <w:t>Omezit negativní vlivy suburbanizace na ekologickou stabilitu krajiny</w:t>
            </w:r>
          </w:p>
          <w:p w14:paraId="1E93BA69" w14:textId="77777777" w:rsidR="00AD3B48" w:rsidRPr="006940A4" w:rsidRDefault="00AD3B48" w:rsidP="00E047F4">
            <w:pPr>
              <w:keepNext/>
              <w:spacing w:before="60" w:after="60" w:line="240" w:lineRule="auto"/>
              <w:ind w:right="60"/>
              <w:rPr>
                <w:rFonts w:asciiTheme="minorHAnsi" w:hAnsiTheme="minorHAnsi" w:cstheme="minorHAnsi"/>
                <w:sz w:val="18"/>
                <w:szCs w:val="18"/>
              </w:rPr>
            </w:pPr>
          </w:p>
        </w:tc>
        <w:tc>
          <w:tcPr>
            <w:tcW w:w="1257" w:type="dxa"/>
          </w:tcPr>
          <w:p w14:paraId="2463122E" w14:textId="1D16F86B" w:rsidR="00AD3B48" w:rsidRPr="006940A4" w:rsidRDefault="00AD3B48" w:rsidP="00E047F4">
            <w:pPr>
              <w:keepNext/>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1</w:t>
            </w:r>
          </w:p>
        </w:tc>
        <w:tc>
          <w:tcPr>
            <w:tcW w:w="7673" w:type="dxa"/>
          </w:tcPr>
          <w:p w14:paraId="1B2F3D83" w14:textId="7511A879" w:rsidR="00AD3B48" w:rsidRPr="006940A4" w:rsidRDefault="00AD3B48" w:rsidP="00E047F4">
            <w:pPr>
              <w:pStyle w:val="psmenovn"/>
              <w:keepNext/>
              <w:ind w:left="0"/>
              <w:rPr>
                <w:rFonts w:asciiTheme="minorHAnsi" w:hAnsiTheme="minorHAnsi" w:cstheme="minorHAnsi"/>
                <w:sz w:val="18"/>
                <w:szCs w:val="18"/>
              </w:rPr>
            </w:pPr>
            <w:r w:rsidRPr="006940A4">
              <w:rPr>
                <w:rFonts w:asciiTheme="minorHAnsi" w:hAnsiTheme="minorHAnsi" w:cstheme="minorHAnsi"/>
                <w:bCs/>
                <w:sz w:val="18"/>
                <w:szCs w:val="18"/>
              </w:rPr>
              <w:t>K omezení vlivů suburbanizace na ekologickou stabilitu přispívá A5 ZUR HMP např. podmínkami stanovenými pro krajinu Turské plošiny požadující re</w:t>
            </w:r>
            <w:r w:rsidRPr="006940A4">
              <w:rPr>
                <w:rFonts w:asciiTheme="minorHAnsi" w:hAnsiTheme="minorHAnsi" w:cstheme="minorHAnsi"/>
                <w:sz w:val="18"/>
                <w:szCs w:val="18"/>
              </w:rPr>
              <w:t xml:space="preserve">gulaci rozvoje zástavby a zakládání mezí, hájků, linií větrolamů apod. zvýšit ekologickou stabilitu krajiny, snížit vodní a větrnou erozi půdy a zmenšit velikost půdních bloků. Tato opatření sloučí také ke zlepšení režimu ochrany VKP, omezení rizika vodní a větrné eroze, zvýšení retenční schopnosti krajiny. </w:t>
            </w:r>
          </w:p>
          <w:p w14:paraId="07BD45DB" w14:textId="77777777" w:rsidR="00AD3B48" w:rsidRPr="006940A4" w:rsidRDefault="00AD3B48" w:rsidP="00E047F4">
            <w:pPr>
              <w:keepNext/>
              <w:spacing w:before="60" w:after="60" w:line="240" w:lineRule="auto"/>
              <w:ind w:left="60" w:right="60"/>
              <w:rPr>
                <w:rFonts w:asciiTheme="minorHAnsi" w:hAnsiTheme="minorHAnsi" w:cstheme="minorHAnsi"/>
                <w:sz w:val="18"/>
                <w:szCs w:val="18"/>
              </w:rPr>
            </w:pPr>
          </w:p>
        </w:tc>
      </w:tr>
      <w:tr w:rsidR="00AD3B48" w:rsidRPr="00942073" w14:paraId="011299AB" w14:textId="77777777" w:rsidTr="006940A4">
        <w:tc>
          <w:tcPr>
            <w:tcW w:w="5230" w:type="dxa"/>
          </w:tcPr>
          <w:p w14:paraId="2F5F103D" w14:textId="77777777" w:rsidR="00AD3B48" w:rsidRPr="00942073" w:rsidRDefault="00AD3B48" w:rsidP="00442D29">
            <w:pPr>
              <w:pStyle w:val="ListParagraph1"/>
              <w:spacing w:before="60" w:after="60"/>
              <w:ind w:left="60" w:right="60"/>
              <w:contextualSpacing w:val="0"/>
              <w:rPr>
                <w:rFonts w:asciiTheme="minorHAnsi" w:hAnsiTheme="minorHAnsi" w:cstheme="minorHAnsi"/>
                <w:sz w:val="18"/>
                <w:szCs w:val="18"/>
              </w:rPr>
            </w:pPr>
            <w:r w:rsidRPr="00942073">
              <w:rPr>
                <w:rFonts w:asciiTheme="minorHAnsi" w:hAnsiTheme="minorHAnsi" w:cstheme="minorHAnsi"/>
                <w:sz w:val="18"/>
                <w:szCs w:val="18"/>
              </w:rPr>
              <w:t>Zlepšit režim ochrany významných krajinných prvků</w:t>
            </w:r>
          </w:p>
          <w:p w14:paraId="7AC65F31" w14:textId="77777777" w:rsidR="00AD3B48" w:rsidRPr="00940179" w:rsidRDefault="00AD3B48" w:rsidP="00AD3B48">
            <w:pPr>
              <w:spacing w:before="60" w:after="60" w:line="240" w:lineRule="auto"/>
              <w:ind w:right="60"/>
              <w:rPr>
                <w:rFonts w:asciiTheme="minorHAnsi" w:hAnsiTheme="minorHAnsi" w:cstheme="minorHAnsi"/>
                <w:sz w:val="18"/>
                <w:szCs w:val="18"/>
              </w:rPr>
            </w:pPr>
          </w:p>
        </w:tc>
        <w:tc>
          <w:tcPr>
            <w:tcW w:w="1257" w:type="dxa"/>
          </w:tcPr>
          <w:p w14:paraId="273EC3B4" w14:textId="782EB12C" w:rsidR="00AD3B48" w:rsidRPr="002A3C7E" w:rsidRDefault="00AD3B48" w:rsidP="00AD3B48">
            <w:pPr>
              <w:spacing w:before="60" w:after="60" w:line="240" w:lineRule="auto"/>
              <w:ind w:left="60" w:right="60"/>
              <w:jc w:val="center"/>
              <w:rPr>
                <w:rFonts w:asciiTheme="minorHAnsi" w:hAnsiTheme="minorHAnsi" w:cstheme="minorHAnsi"/>
                <w:sz w:val="18"/>
                <w:szCs w:val="18"/>
              </w:rPr>
            </w:pPr>
            <w:r w:rsidRPr="002A3C7E">
              <w:rPr>
                <w:rFonts w:asciiTheme="minorHAnsi" w:hAnsiTheme="minorHAnsi" w:cstheme="minorHAnsi"/>
                <w:sz w:val="18"/>
                <w:szCs w:val="18"/>
              </w:rPr>
              <w:t>2</w:t>
            </w:r>
          </w:p>
        </w:tc>
        <w:tc>
          <w:tcPr>
            <w:tcW w:w="7673" w:type="dxa"/>
          </w:tcPr>
          <w:p w14:paraId="6EE120D1" w14:textId="0CC0E127" w:rsidR="00AD3B48" w:rsidRPr="00F50982" w:rsidRDefault="00AD3B48" w:rsidP="00AD3B48">
            <w:pPr>
              <w:spacing w:before="60" w:after="60" w:line="240" w:lineRule="auto"/>
              <w:ind w:left="60" w:right="60"/>
              <w:rPr>
                <w:rFonts w:asciiTheme="minorHAnsi" w:hAnsiTheme="minorHAnsi" w:cstheme="minorHAnsi"/>
                <w:sz w:val="18"/>
                <w:szCs w:val="18"/>
              </w:rPr>
            </w:pPr>
            <w:r w:rsidRPr="003B563A">
              <w:rPr>
                <w:rFonts w:asciiTheme="minorHAnsi" w:hAnsiTheme="minorHAnsi" w:cstheme="minorHAnsi"/>
                <w:sz w:val="18"/>
                <w:szCs w:val="18"/>
              </w:rPr>
              <w:t>K dosažení cíle A5 ZÚR HMP dále přispívá prostřednictvím koncepce ochrany a rozvoje přírodních, kulturních a civilizač</w:t>
            </w:r>
            <w:r w:rsidRPr="00F50982">
              <w:rPr>
                <w:rFonts w:asciiTheme="minorHAnsi" w:hAnsiTheme="minorHAnsi" w:cstheme="minorHAnsi"/>
                <w:sz w:val="18"/>
                <w:szCs w:val="18"/>
              </w:rPr>
              <w:t>ních hodnot, vymezením skladebných prvků ÚSES (zvýšení propojenosti krajiny, vymezením krajin na území Prahy a definováním územních podmínek pro jejich zachování nebo dosažení.</w:t>
            </w:r>
          </w:p>
          <w:p w14:paraId="2DE68F42" w14:textId="77777777" w:rsidR="00AD3B48" w:rsidRPr="00F50982" w:rsidRDefault="00AD3B48" w:rsidP="00AD3B48">
            <w:pPr>
              <w:spacing w:before="60" w:after="60" w:line="240" w:lineRule="auto"/>
              <w:ind w:left="60" w:right="60"/>
              <w:rPr>
                <w:rFonts w:asciiTheme="minorHAnsi" w:hAnsiTheme="minorHAnsi" w:cstheme="minorHAnsi"/>
                <w:sz w:val="18"/>
                <w:szCs w:val="18"/>
              </w:rPr>
            </w:pPr>
          </w:p>
        </w:tc>
      </w:tr>
      <w:tr w:rsidR="00AD3B48" w:rsidRPr="00942073" w14:paraId="7630A410" w14:textId="77777777" w:rsidTr="006940A4">
        <w:tc>
          <w:tcPr>
            <w:tcW w:w="5230" w:type="dxa"/>
          </w:tcPr>
          <w:p w14:paraId="7519F3AE" w14:textId="77777777" w:rsidR="00AD3B48" w:rsidRPr="00942073" w:rsidRDefault="00AD3B48" w:rsidP="00442D29">
            <w:pPr>
              <w:pStyle w:val="ListParagraph1"/>
              <w:spacing w:before="60" w:after="60"/>
              <w:ind w:left="60" w:right="60"/>
              <w:contextualSpacing w:val="0"/>
              <w:rPr>
                <w:rFonts w:asciiTheme="minorHAnsi" w:hAnsiTheme="minorHAnsi" w:cstheme="minorHAnsi"/>
                <w:sz w:val="18"/>
                <w:szCs w:val="18"/>
              </w:rPr>
            </w:pPr>
            <w:r w:rsidRPr="00942073">
              <w:rPr>
                <w:rFonts w:asciiTheme="minorHAnsi" w:hAnsiTheme="minorHAnsi" w:cstheme="minorHAnsi"/>
                <w:sz w:val="18"/>
                <w:szCs w:val="18"/>
              </w:rPr>
              <w:t>Zvýšit podíl rekultivace ploch po těžbě samovolnou sukcesí</w:t>
            </w:r>
          </w:p>
          <w:p w14:paraId="21EE9786" w14:textId="77777777" w:rsidR="00AD3B48" w:rsidRPr="00940179" w:rsidRDefault="00AD3B48" w:rsidP="00AD3B48">
            <w:pPr>
              <w:spacing w:before="60" w:after="60" w:line="240" w:lineRule="auto"/>
              <w:ind w:right="60"/>
              <w:rPr>
                <w:rFonts w:asciiTheme="minorHAnsi" w:hAnsiTheme="minorHAnsi" w:cstheme="minorHAnsi"/>
                <w:sz w:val="18"/>
                <w:szCs w:val="18"/>
              </w:rPr>
            </w:pPr>
          </w:p>
        </w:tc>
        <w:tc>
          <w:tcPr>
            <w:tcW w:w="1257" w:type="dxa"/>
          </w:tcPr>
          <w:p w14:paraId="5937A9AD" w14:textId="24325119" w:rsidR="00AD3B48" w:rsidRPr="002A3C7E" w:rsidRDefault="00AD3B48" w:rsidP="00AD3B48">
            <w:pPr>
              <w:spacing w:before="60" w:after="60" w:line="240" w:lineRule="auto"/>
              <w:ind w:left="60" w:right="60"/>
              <w:jc w:val="center"/>
              <w:rPr>
                <w:rFonts w:asciiTheme="minorHAnsi" w:hAnsiTheme="minorHAnsi" w:cstheme="minorHAnsi"/>
                <w:sz w:val="18"/>
                <w:szCs w:val="18"/>
              </w:rPr>
            </w:pPr>
            <w:r w:rsidRPr="002A3C7E">
              <w:rPr>
                <w:rFonts w:asciiTheme="minorHAnsi" w:hAnsiTheme="minorHAnsi" w:cstheme="minorHAnsi"/>
                <w:sz w:val="18"/>
                <w:szCs w:val="18"/>
              </w:rPr>
              <w:t>0</w:t>
            </w:r>
          </w:p>
        </w:tc>
        <w:tc>
          <w:tcPr>
            <w:tcW w:w="7673" w:type="dxa"/>
          </w:tcPr>
          <w:p w14:paraId="477532F4" w14:textId="395DE3C1" w:rsidR="00AD3B48" w:rsidRPr="00384CB6" w:rsidRDefault="00AD3B48" w:rsidP="00AD3B48">
            <w:pPr>
              <w:spacing w:before="60" w:after="60" w:line="240" w:lineRule="auto"/>
              <w:ind w:left="60" w:right="60"/>
              <w:rPr>
                <w:rFonts w:asciiTheme="minorHAnsi" w:hAnsiTheme="minorHAnsi" w:cstheme="minorHAnsi"/>
                <w:sz w:val="18"/>
                <w:szCs w:val="18"/>
              </w:rPr>
            </w:pPr>
            <w:r w:rsidRPr="003B563A">
              <w:rPr>
                <w:rFonts w:asciiTheme="minorHAnsi" w:hAnsiTheme="minorHAnsi" w:cstheme="minorHAnsi"/>
                <w:sz w:val="18"/>
                <w:szCs w:val="18"/>
              </w:rPr>
              <w:t>Aktualizace č. </w:t>
            </w:r>
            <w:r w:rsidRPr="00384CB6">
              <w:rPr>
                <w:rFonts w:asciiTheme="minorHAnsi" w:hAnsiTheme="minorHAnsi" w:cstheme="minorHAnsi"/>
                <w:sz w:val="18"/>
                <w:szCs w:val="18"/>
              </w:rPr>
              <w:t>5 ZÚR hl. m. Prahy danou prioritní oblast dokumentu neřeší nebo k ní nemá vztah.</w:t>
            </w:r>
          </w:p>
        </w:tc>
      </w:tr>
      <w:tr w:rsidR="00AD3B48" w:rsidRPr="00942073" w14:paraId="760DC034" w14:textId="77777777" w:rsidTr="006940A4">
        <w:tc>
          <w:tcPr>
            <w:tcW w:w="5230" w:type="dxa"/>
          </w:tcPr>
          <w:p w14:paraId="3DD6D4A6" w14:textId="5FB2199F" w:rsidR="00AD3B48" w:rsidRPr="00942073" w:rsidRDefault="00AD3B48" w:rsidP="00AD3B48">
            <w:pPr>
              <w:spacing w:before="60" w:after="60" w:line="240" w:lineRule="auto"/>
              <w:ind w:right="60"/>
              <w:rPr>
                <w:rFonts w:asciiTheme="minorHAnsi" w:hAnsiTheme="minorHAnsi" w:cstheme="minorHAnsi"/>
                <w:sz w:val="18"/>
                <w:szCs w:val="18"/>
              </w:rPr>
            </w:pPr>
            <w:r w:rsidRPr="00942073">
              <w:rPr>
                <w:rFonts w:asciiTheme="minorHAnsi" w:hAnsiTheme="minorHAnsi" w:cstheme="minorHAnsi"/>
                <w:sz w:val="18"/>
                <w:szCs w:val="18"/>
              </w:rPr>
              <w:t>Zvýšit propojenost krajiny</w:t>
            </w:r>
          </w:p>
        </w:tc>
        <w:tc>
          <w:tcPr>
            <w:tcW w:w="1257" w:type="dxa"/>
          </w:tcPr>
          <w:p w14:paraId="75A8BBE5" w14:textId="39E07605" w:rsidR="00AD3B48" w:rsidRPr="002A3C7E" w:rsidRDefault="00AD3B48" w:rsidP="00AD3B48">
            <w:pPr>
              <w:spacing w:before="60" w:after="60" w:line="240" w:lineRule="auto"/>
              <w:ind w:left="60" w:right="60"/>
              <w:jc w:val="center"/>
              <w:rPr>
                <w:rFonts w:asciiTheme="minorHAnsi" w:hAnsiTheme="minorHAnsi" w:cstheme="minorHAnsi"/>
                <w:sz w:val="18"/>
                <w:szCs w:val="18"/>
              </w:rPr>
            </w:pPr>
            <w:r w:rsidRPr="00940179">
              <w:rPr>
                <w:rFonts w:asciiTheme="minorHAnsi" w:hAnsiTheme="minorHAnsi" w:cstheme="minorHAnsi"/>
                <w:sz w:val="18"/>
                <w:szCs w:val="18"/>
              </w:rPr>
              <w:t>2</w:t>
            </w:r>
          </w:p>
        </w:tc>
        <w:tc>
          <w:tcPr>
            <w:tcW w:w="7673" w:type="dxa"/>
          </w:tcPr>
          <w:p w14:paraId="731C6C1D" w14:textId="77777777" w:rsidR="00AD3B48" w:rsidRPr="003B563A" w:rsidRDefault="00AD3B48" w:rsidP="00AD3B48">
            <w:pPr>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A5 ZÚR HMP přispívá k dosažení priority stanovením této priority územního plánován pro </w:t>
            </w:r>
            <w:r w:rsidRPr="003B563A">
              <w:rPr>
                <w:rFonts w:asciiTheme="minorHAnsi" w:hAnsiTheme="minorHAnsi" w:cstheme="minorHAnsi"/>
                <w:sz w:val="18"/>
                <w:szCs w:val="18"/>
              </w:rPr>
              <w:t xml:space="preserve">environmentální pilíř: </w:t>
            </w:r>
          </w:p>
          <w:p w14:paraId="653D26FE" w14:textId="53A5059E" w:rsidR="00AD3B48" w:rsidRPr="00942073" w:rsidRDefault="00AD3B48" w:rsidP="00AD3B48">
            <w:pPr>
              <w:spacing w:before="60" w:after="60" w:line="240" w:lineRule="auto"/>
              <w:ind w:left="60" w:right="60"/>
              <w:rPr>
                <w:rFonts w:asciiTheme="minorHAnsi" w:hAnsiTheme="minorHAnsi" w:cstheme="minorHAnsi"/>
                <w:sz w:val="18"/>
                <w:szCs w:val="18"/>
              </w:rPr>
            </w:pPr>
            <w:r w:rsidRPr="00F50982">
              <w:rPr>
                <w:rFonts w:asciiTheme="minorHAnsi" w:hAnsiTheme="minorHAnsi" w:cstheme="minorHAnsi"/>
                <w:sz w:val="18"/>
                <w:szCs w:val="18"/>
              </w:rPr>
              <w:t xml:space="preserve">c) respektovat, chránit a rozvíjet tzv. krajinný ráz zastavěného i nezastavěného území města, postupně zlepšovat prostupnost krajiny. </w:t>
            </w:r>
            <w:r w:rsidRPr="00942073">
              <w:rPr>
                <w:rFonts w:asciiTheme="minorHAnsi" w:hAnsiTheme="minorHAnsi" w:cstheme="minorHAnsi"/>
                <w:sz w:val="18"/>
                <w:szCs w:val="18"/>
              </w:rPr>
              <w:t xml:space="preserve">A5 ZÚR HMP přispívá k dosažení priority prostřednictvím stanovení cílových kvalit krajiny sledujících ochranu krajinných hodnot a vytváření uceleného spojitého systému přírodě blízkých ploch. </w:t>
            </w:r>
          </w:p>
        </w:tc>
      </w:tr>
      <w:tr w:rsidR="00AD3B48" w:rsidRPr="00942073" w14:paraId="06B9CE48" w14:textId="77777777" w:rsidTr="006940A4">
        <w:tc>
          <w:tcPr>
            <w:tcW w:w="14160" w:type="dxa"/>
            <w:gridSpan w:val="3"/>
            <w:shd w:val="clear" w:color="auto" w:fill="auto"/>
          </w:tcPr>
          <w:p w14:paraId="43E01606" w14:textId="083076F1" w:rsidR="00AD3B48" w:rsidRPr="006940A4" w:rsidRDefault="00AD3B48" w:rsidP="00AD3B48">
            <w:pPr>
              <w:spacing w:before="60" w:after="60" w:line="240" w:lineRule="auto"/>
              <w:ind w:left="60" w:right="60"/>
              <w:rPr>
                <w:rFonts w:asciiTheme="minorHAnsi" w:hAnsiTheme="minorHAnsi" w:cstheme="minorHAnsi"/>
                <w:b/>
                <w:sz w:val="18"/>
                <w:szCs w:val="18"/>
              </w:rPr>
            </w:pPr>
            <w:r w:rsidRPr="006940A4">
              <w:rPr>
                <w:rFonts w:asciiTheme="minorHAnsi" w:hAnsiTheme="minorHAnsi" w:cstheme="minorHAnsi"/>
                <w:b/>
                <w:sz w:val="18"/>
                <w:szCs w:val="18"/>
              </w:rPr>
              <w:t>Strategie regionální rozvoje ČR 2021 + (2019)</w:t>
            </w:r>
          </w:p>
        </w:tc>
      </w:tr>
      <w:tr w:rsidR="00AD3B48" w:rsidRPr="00942073" w14:paraId="32E302DA" w14:textId="77777777" w:rsidTr="006940A4">
        <w:tc>
          <w:tcPr>
            <w:tcW w:w="5230" w:type="dxa"/>
          </w:tcPr>
          <w:p w14:paraId="3185771E" w14:textId="3B0F7CD9"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Aglomerace využívající svůj růstový potenciál a plnící úlohu významných krajských hospodářských, kulturních a akademických center</w:t>
            </w:r>
          </w:p>
          <w:p w14:paraId="701D9CA6" w14:textId="3CAE9F4D" w:rsidR="00AD3B48" w:rsidRPr="006940A4" w:rsidRDefault="00AD3B48" w:rsidP="00442D29">
            <w:pPr>
              <w:pStyle w:val="Odstavecseseznamem"/>
              <w:numPr>
                <w:ilvl w:val="0"/>
                <w:numId w:val="81"/>
              </w:numPr>
              <w:spacing w:before="60" w:after="60" w:line="240" w:lineRule="auto"/>
              <w:ind w:right="60"/>
              <w:rPr>
                <w:rFonts w:asciiTheme="minorHAnsi" w:hAnsiTheme="minorHAnsi" w:cstheme="minorHAnsi"/>
                <w:sz w:val="18"/>
                <w:szCs w:val="18"/>
              </w:rPr>
            </w:pPr>
            <w:r w:rsidRPr="006940A4">
              <w:rPr>
                <w:rFonts w:asciiTheme="minorHAnsi" w:hAnsiTheme="minorHAnsi" w:cstheme="minorHAnsi"/>
                <w:sz w:val="18"/>
                <w:szCs w:val="18"/>
              </w:rPr>
              <w:t>Zajistit kvalitní dopravní spojení a obslužnost území aglomerací pro osobní i nákladní dopravu</w:t>
            </w:r>
          </w:p>
          <w:p w14:paraId="212B5B6D" w14:textId="464FC37B" w:rsidR="00AD3B48" w:rsidRPr="006940A4" w:rsidRDefault="00AD3B48" w:rsidP="00442D29">
            <w:pPr>
              <w:pStyle w:val="Odstavecseseznamem"/>
              <w:numPr>
                <w:ilvl w:val="0"/>
                <w:numId w:val="81"/>
              </w:numPr>
              <w:spacing w:before="60" w:after="60" w:line="240" w:lineRule="auto"/>
              <w:ind w:right="60"/>
              <w:rPr>
                <w:rFonts w:asciiTheme="minorHAnsi" w:hAnsiTheme="minorHAnsi" w:cstheme="minorHAnsi"/>
                <w:sz w:val="18"/>
                <w:szCs w:val="18"/>
              </w:rPr>
            </w:pPr>
            <w:r w:rsidRPr="006940A4">
              <w:rPr>
                <w:rFonts w:asciiTheme="minorHAnsi" w:hAnsiTheme="minorHAnsi" w:cstheme="minorHAnsi"/>
                <w:sz w:val="18"/>
                <w:szCs w:val="18"/>
              </w:rPr>
              <w:t>Efektivněji řídit dopravu a přispět ke snížení jejích negativních vlivů</w:t>
            </w:r>
          </w:p>
        </w:tc>
        <w:tc>
          <w:tcPr>
            <w:tcW w:w="1257" w:type="dxa"/>
          </w:tcPr>
          <w:p w14:paraId="175F3214" w14:textId="7D0B2DE8" w:rsidR="00AD3B48" w:rsidRPr="006940A4" w:rsidRDefault="00AD3B48" w:rsidP="00AD3B48">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2</w:t>
            </w:r>
          </w:p>
        </w:tc>
        <w:tc>
          <w:tcPr>
            <w:tcW w:w="7673" w:type="dxa"/>
          </w:tcPr>
          <w:p w14:paraId="1A5B85D6" w14:textId="77777777"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A5 ZÚR HMP přispívá k dosažení cíle prostřednictvím vymezení koridorů pro dopravní infrastrukturu. Využití koridorů pro silniční dopravu přispěje k lepšímu dopravnímu spojení a obslužnosti území.</w:t>
            </w:r>
          </w:p>
          <w:p w14:paraId="3A10D5B3" w14:textId="30ED1086"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Vymezení koridorů pro tramvajovou dopravu a pro trasy metra A5 ZÚR HMP přispívá k omezení negativních vlivů dopravy na složky životního prostředí.  </w:t>
            </w:r>
          </w:p>
        </w:tc>
      </w:tr>
      <w:tr w:rsidR="00AD3B48" w:rsidRPr="00942073" w14:paraId="6FEA6847" w14:textId="77777777" w:rsidTr="005003F6">
        <w:tc>
          <w:tcPr>
            <w:tcW w:w="5230" w:type="dxa"/>
          </w:tcPr>
          <w:p w14:paraId="736C1F8C" w14:textId="77777777" w:rsidR="00AD3B48" w:rsidRPr="006940A4" w:rsidRDefault="00AD3B48" w:rsidP="00AD3B48">
            <w:pPr>
              <w:spacing w:before="60" w:after="60" w:line="240" w:lineRule="auto"/>
              <w:ind w:left="60" w:right="60"/>
            </w:pPr>
            <w:r w:rsidRPr="006940A4">
              <w:rPr>
                <w:rFonts w:asciiTheme="minorHAnsi" w:hAnsiTheme="minorHAnsi" w:cstheme="minorHAnsi"/>
                <w:sz w:val="18"/>
                <w:szCs w:val="18"/>
              </w:rPr>
              <w:t>Hospodářsky stabilizovaná regionální centra představují snadno dostupná centra kultury, zaměstnanosti a obslužnosti příslušných funkčních regionů, jejich venkovské zázemí je na regionální centra dobře dopravně napojeno, disponuje dostatečnou sítí služeb a jsou v něm uplatňována inovativní řešení</w:t>
            </w:r>
            <w:r w:rsidRPr="006940A4">
              <w:t xml:space="preserve"> </w:t>
            </w:r>
          </w:p>
          <w:p w14:paraId="02C65322" w14:textId="77777777" w:rsidR="00AD3B48" w:rsidRPr="006940A4" w:rsidRDefault="00AD3B48" w:rsidP="00442D29">
            <w:pPr>
              <w:pStyle w:val="Odstavecseseznamem"/>
              <w:numPr>
                <w:ilvl w:val="0"/>
                <w:numId w:val="81"/>
              </w:numPr>
              <w:spacing w:before="60" w:after="60" w:line="240" w:lineRule="auto"/>
              <w:ind w:right="60"/>
              <w:rPr>
                <w:rFonts w:asciiTheme="minorHAnsi" w:hAnsiTheme="minorHAnsi" w:cstheme="minorHAnsi"/>
                <w:sz w:val="18"/>
                <w:szCs w:val="18"/>
              </w:rPr>
            </w:pPr>
            <w:r w:rsidRPr="006940A4">
              <w:rPr>
                <w:rFonts w:asciiTheme="minorHAnsi" w:hAnsiTheme="minorHAnsi" w:cstheme="minorHAnsi"/>
                <w:sz w:val="18"/>
                <w:szCs w:val="18"/>
              </w:rPr>
              <w:t xml:space="preserve">Lépe koordinovat dopravu v regionu </w:t>
            </w:r>
          </w:p>
          <w:p w14:paraId="49F14255" w14:textId="119FA63F" w:rsidR="00AD3B48" w:rsidRPr="006940A4" w:rsidRDefault="00AD3B48" w:rsidP="00442D29">
            <w:pPr>
              <w:pStyle w:val="Odstavecseseznamem"/>
              <w:numPr>
                <w:ilvl w:val="0"/>
                <w:numId w:val="81"/>
              </w:numPr>
              <w:spacing w:before="60" w:after="60" w:line="240" w:lineRule="auto"/>
              <w:ind w:right="60"/>
              <w:rPr>
                <w:rFonts w:asciiTheme="minorHAnsi" w:hAnsiTheme="minorHAnsi" w:cstheme="minorHAnsi"/>
                <w:sz w:val="18"/>
                <w:szCs w:val="18"/>
              </w:rPr>
            </w:pPr>
            <w:r w:rsidRPr="006940A4">
              <w:rPr>
                <w:rFonts w:asciiTheme="minorHAnsi" w:hAnsiTheme="minorHAnsi" w:cstheme="minorHAnsi"/>
                <w:sz w:val="18"/>
                <w:szCs w:val="18"/>
              </w:rPr>
              <w:t>Zlepšovat stav komunikací a železnic</w:t>
            </w:r>
            <w:r w:rsidRPr="006940A4">
              <w:t xml:space="preserve"> </w:t>
            </w:r>
          </w:p>
        </w:tc>
        <w:tc>
          <w:tcPr>
            <w:tcW w:w="1257" w:type="dxa"/>
          </w:tcPr>
          <w:p w14:paraId="478A8840" w14:textId="34B96FE4" w:rsidR="00AD3B48" w:rsidRPr="006940A4" w:rsidRDefault="00AD3B48" w:rsidP="00AD3B48">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2</w:t>
            </w:r>
          </w:p>
        </w:tc>
        <w:tc>
          <w:tcPr>
            <w:tcW w:w="7673" w:type="dxa"/>
          </w:tcPr>
          <w:p w14:paraId="32AB47B3" w14:textId="70F5C8B9" w:rsidR="00AD3B48" w:rsidRPr="006940A4" w:rsidRDefault="00AD3B48" w:rsidP="00AD3B48">
            <w:pPr>
              <w:pStyle w:val="psmenovn"/>
              <w:spacing w:before="60" w:after="60" w:line="240" w:lineRule="auto"/>
              <w:ind w:left="60" w:right="60"/>
              <w:contextualSpacing w:val="0"/>
              <w:rPr>
                <w:rFonts w:asciiTheme="minorHAnsi" w:hAnsiTheme="minorHAnsi" w:cstheme="minorHAnsi"/>
                <w:bCs/>
                <w:sz w:val="18"/>
                <w:szCs w:val="18"/>
              </w:rPr>
            </w:pPr>
            <w:r w:rsidRPr="006940A4">
              <w:rPr>
                <w:rFonts w:asciiTheme="minorHAnsi" w:hAnsiTheme="minorHAnsi" w:cstheme="minorHAnsi"/>
                <w:sz w:val="18"/>
                <w:szCs w:val="18"/>
              </w:rPr>
              <w:t xml:space="preserve">A5 ZÚR HMP přispívá k dosažení cíle prostřednictvím vymezení koridorů pro silniční a železniční dopravu. Využitím vymezených koridorů dojde např. ke zlepšení napojení města na Středočeský kraj. Využití koridoru vymezeného pro železniční dopravu dojde ke zlepšení stavu železnic. </w:t>
            </w:r>
          </w:p>
        </w:tc>
      </w:tr>
      <w:tr w:rsidR="00AD3B48" w:rsidRPr="00942073" w14:paraId="30616013" w14:textId="77777777" w:rsidTr="006940A4">
        <w:tc>
          <w:tcPr>
            <w:tcW w:w="14160" w:type="dxa"/>
            <w:gridSpan w:val="3"/>
            <w:shd w:val="clear" w:color="auto" w:fill="auto"/>
          </w:tcPr>
          <w:p w14:paraId="7DB553EB" w14:textId="0FB338AF" w:rsidR="00AD3B48" w:rsidRPr="00942073" w:rsidRDefault="00AD3B48" w:rsidP="00AD3B48">
            <w:pPr>
              <w:spacing w:before="60" w:after="60" w:line="240" w:lineRule="auto"/>
              <w:ind w:left="60" w:right="60"/>
              <w:rPr>
                <w:rFonts w:asciiTheme="minorHAnsi" w:hAnsiTheme="minorHAnsi" w:cstheme="minorHAnsi"/>
                <w:b/>
                <w:sz w:val="18"/>
                <w:szCs w:val="18"/>
              </w:rPr>
            </w:pPr>
            <w:r w:rsidRPr="00942073">
              <w:rPr>
                <w:rFonts w:asciiTheme="minorHAnsi" w:hAnsiTheme="minorHAnsi" w:cstheme="minorHAnsi"/>
                <w:b/>
                <w:sz w:val="18"/>
                <w:szCs w:val="18"/>
              </w:rPr>
              <w:t xml:space="preserve">Plán hlavních povodí České republiky </w:t>
            </w:r>
          </w:p>
        </w:tc>
      </w:tr>
      <w:tr w:rsidR="00AD3B48" w:rsidRPr="00942073" w14:paraId="389CCD4B" w14:textId="77777777" w:rsidTr="006940A4">
        <w:tc>
          <w:tcPr>
            <w:tcW w:w="5230" w:type="dxa"/>
          </w:tcPr>
          <w:p w14:paraId="22AF7C91" w14:textId="29B935C5" w:rsidR="00AD3B48" w:rsidRPr="00942073" w:rsidRDefault="00AD3B48" w:rsidP="00AD3B48">
            <w:pPr>
              <w:spacing w:before="60" w:after="60" w:line="240" w:lineRule="auto"/>
              <w:ind w:left="60" w:right="60"/>
              <w:rPr>
                <w:rFonts w:asciiTheme="minorHAnsi" w:hAnsiTheme="minorHAnsi" w:cstheme="minorHAnsi"/>
                <w:sz w:val="18"/>
                <w:szCs w:val="18"/>
              </w:rPr>
            </w:pPr>
            <w:r w:rsidRPr="00942073">
              <w:rPr>
                <w:rFonts w:asciiTheme="minorHAnsi" w:hAnsiTheme="minorHAnsi" w:cstheme="minorHAnsi"/>
                <w:sz w:val="18"/>
                <w:szCs w:val="18"/>
              </w:rPr>
              <w:t>Ochrana vod jako složky životního prostředí - chránit povrchové a podzemní vody, umožnit udržitelné a vyvážené užívání vodních zdrojů, udržení a systematické zvyšování biologické rozmanitosti původních druhů</w:t>
            </w:r>
          </w:p>
        </w:tc>
        <w:tc>
          <w:tcPr>
            <w:tcW w:w="1257" w:type="dxa"/>
          </w:tcPr>
          <w:p w14:paraId="414A7AFA" w14:textId="77777777" w:rsidR="00AD3B48" w:rsidRPr="00940179" w:rsidRDefault="00AD3B48" w:rsidP="00AD3B48">
            <w:pPr>
              <w:spacing w:before="60" w:after="60" w:line="240" w:lineRule="auto"/>
              <w:ind w:left="60" w:right="60"/>
              <w:jc w:val="center"/>
              <w:rPr>
                <w:rFonts w:asciiTheme="minorHAnsi" w:hAnsiTheme="minorHAnsi" w:cstheme="minorHAnsi"/>
                <w:sz w:val="18"/>
                <w:szCs w:val="18"/>
              </w:rPr>
            </w:pPr>
            <w:r w:rsidRPr="00940179">
              <w:rPr>
                <w:rFonts w:asciiTheme="minorHAnsi" w:hAnsiTheme="minorHAnsi" w:cstheme="minorHAnsi"/>
                <w:sz w:val="18"/>
                <w:szCs w:val="18"/>
              </w:rPr>
              <w:t>0</w:t>
            </w:r>
          </w:p>
        </w:tc>
        <w:tc>
          <w:tcPr>
            <w:tcW w:w="7673" w:type="dxa"/>
          </w:tcPr>
          <w:p w14:paraId="615C9A6A" w14:textId="20225473" w:rsidR="00AD3B48" w:rsidRPr="00384CB6" w:rsidRDefault="00AD3B48" w:rsidP="00AD3B48">
            <w:pPr>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 xml:space="preserve"> Aktualizace č. 5 ZÚR hl. m. Prahy danou prioritní oblast dokumentu neřeší nebo k ní nemá vztah</w:t>
            </w:r>
            <w:r w:rsidRPr="003B563A">
              <w:rPr>
                <w:rFonts w:asciiTheme="minorHAnsi" w:hAnsiTheme="minorHAnsi" w:cstheme="minorHAnsi"/>
                <w:sz w:val="18"/>
                <w:szCs w:val="18"/>
              </w:rPr>
              <w:t>.</w:t>
            </w:r>
          </w:p>
        </w:tc>
      </w:tr>
      <w:tr w:rsidR="00AD3B48" w:rsidRPr="00942073" w14:paraId="19777D8B" w14:textId="77777777" w:rsidTr="006940A4">
        <w:tc>
          <w:tcPr>
            <w:tcW w:w="5230" w:type="dxa"/>
          </w:tcPr>
          <w:p w14:paraId="727C8897" w14:textId="77777777" w:rsidR="00AD3B48" w:rsidRPr="00942073" w:rsidRDefault="00AD3B48" w:rsidP="00AD3B48">
            <w:pPr>
              <w:spacing w:before="60" w:after="60" w:line="240" w:lineRule="auto"/>
              <w:ind w:left="60" w:right="60"/>
              <w:rPr>
                <w:rFonts w:asciiTheme="minorHAnsi" w:hAnsiTheme="minorHAnsi" w:cstheme="minorHAnsi"/>
                <w:sz w:val="18"/>
                <w:szCs w:val="18"/>
              </w:rPr>
            </w:pPr>
            <w:r w:rsidRPr="00942073">
              <w:rPr>
                <w:rFonts w:asciiTheme="minorHAnsi" w:hAnsiTheme="minorHAnsi" w:cstheme="minorHAnsi"/>
                <w:sz w:val="18"/>
                <w:szCs w:val="18"/>
              </w:rPr>
              <w:t>Ochrana před povodněmi a dalšími škodlivými účinky vod.</w:t>
            </w:r>
          </w:p>
        </w:tc>
        <w:tc>
          <w:tcPr>
            <w:tcW w:w="1257" w:type="dxa"/>
          </w:tcPr>
          <w:p w14:paraId="2E90FA99" w14:textId="77777777" w:rsidR="00AD3B48" w:rsidRPr="00940179" w:rsidRDefault="00AD3B48" w:rsidP="00AD3B48">
            <w:pPr>
              <w:spacing w:before="60" w:after="60" w:line="240" w:lineRule="auto"/>
              <w:ind w:left="60" w:right="60"/>
              <w:jc w:val="center"/>
              <w:rPr>
                <w:rFonts w:asciiTheme="minorHAnsi" w:hAnsiTheme="minorHAnsi" w:cstheme="minorHAnsi"/>
                <w:sz w:val="18"/>
                <w:szCs w:val="18"/>
              </w:rPr>
            </w:pPr>
            <w:r w:rsidRPr="00940179">
              <w:rPr>
                <w:rFonts w:asciiTheme="minorHAnsi" w:hAnsiTheme="minorHAnsi" w:cstheme="minorHAnsi"/>
                <w:sz w:val="18"/>
                <w:szCs w:val="18"/>
              </w:rPr>
              <w:t>2</w:t>
            </w:r>
          </w:p>
        </w:tc>
        <w:tc>
          <w:tcPr>
            <w:tcW w:w="7673" w:type="dxa"/>
          </w:tcPr>
          <w:p w14:paraId="0AEA8F3C" w14:textId="77777777" w:rsidR="00AD3B48" w:rsidRPr="002A3C7E" w:rsidRDefault="00AD3B48" w:rsidP="00AD3B48">
            <w:pPr>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 xml:space="preserve">A5 ZÚR HMP přispívá k dosažení tohoto cíle. Stanovuje prioritu územního plánování: </w:t>
            </w:r>
          </w:p>
          <w:p w14:paraId="6385A77E" w14:textId="712FA138" w:rsidR="00AD3B48" w:rsidRPr="00942073" w:rsidRDefault="00AD3B48" w:rsidP="00AD3B48">
            <w:pPr>
              <w:spacing w:before="60" w:after="60" w:line="240" w:lineRule="auto"/>
              <w:ind w:left="60" w:right="60"/>
              <w:rPr>
                <w:rFonts w:asciiTheme="minorHAnsi" w:hAnsiTheme="minorHAnsi" w:cstheme="minorHAnsi"/>
                <w:bCs/>
                <w:sz w:val="18"/>
                <w:szCs w:val="18"/>
              </w:rPr>
            </w:pPr>
            <w:r w:rsidRPr="002A3C7E">
              <w:rPr>
                <w:rFonts w:asciiTheme="minorHAnsi" w:hAnsiTheme="minorHAnsi" w:cstheme="minorHAnsi"/>
                <w:bCs/>
                <w:sz w:val="18"/>
                <w:szCs w:val="18"/>
              </w:rPr>
              <w:t>12/ Vytvářet</w:t>
            </w:r>
            <w:r w:rsidRPr="002A3C7E">
              <w:rPr>
                <w:rFonts w:asciiTheme="minorHAnsi" w:hAnsiTheme="minorHAnsi" w:cstheme="minorHAnsi"/>
                <w:sz w:val="18"/>
                <w:szCs w:val="18"/>
              </w:rPr>
              <w:t xml:space="preserve"> podmínky pro preventivní ochranu území a obyvatels</w:t>
            </w:r>
            <w:r w:rsidRPr="003B563A">
              <w:rPr>
                <w:rFonts w:asciiTheme="minorHAnsi" w:hAnsiTheme="minorHAnsi" w:cstheme="minorHAnsi"/>
                <w:sz w:val="18"/>
                <w:szCs w:val="18"/>
              </w:rPr>
              <w:t>tva před potenciálními riziky a přírodními katastrofami v území s cílem minimalizovat rozsah případnýc</w:t>
            </w:r>
            <w:r w:rsidRPr="00F50982">
              <w:rPr>
                <w:rFonts w:asciiTheme="minorHAnsi" w:hAnsiTheme="minorHAnsi" w:cstheme="minorHAnsi"/>
                <w:sz w:val="18"/>
                <w:szCs w:val="18"/>
              </w:rPr>
              <w:t>h škod, zejména zajistit územní ochranu ploch potřebných pro umísťování staveb a opatření na ochranu před povodněmi a pro vymezení území určených k řízeným rozlivům povodní, vytvářet podmínky pro zvýšení přirozené retence srážkových vod v území s ohledem na strukturu osídlení.</w:t>
            </w:r>
          </w:p>
        </w:tc>
      </w:tr>
      <w:tr w:rsidR="00AD3B48" w:rsidRPr="00942073" w14:paraId="6BA399AF" w14:textId="77777777" w:rsidTr="006940A4">
        <w:tc>
          <w:tcPr>
            <w:tcW w:w="14160" w:type="dxa"/>
            <w:gridSpan w:val="3"/>
            <w:shd w:val="clear" w:color="auto" w:fill="auto"/>
          </w:tcPr>
          <w:p w14:paraId="1817FF23" w14:textId="600E8157" w:rsidR="00AD3B48" w:rsidRPr="00942073" w:rsidRDefault="00AD3B48" w:rsidP="00E047F4">
            <w:pPr>
              <w:keepNext/>
              <w:spacing w:before="60" w:after="60" w:line="240" w:lineRule="auto"/>
              <w:ind w:left="60" w:right="60"/>
              <w:rPr>
                <w:rFonts w:asciiTheme="minorHAnsi" w:hAnsiTheme="minorHAnsi" w:cstheme="minorHAnsi"/>
                <w:b/>
                <w:sz w:val="18"/>
                <w:szCs w:val="18"/>
              </w:rPr>
            </w:pPr>
            <w:r w:rsidRPr="00442D29">
              <w:rPr>
                <w:rFonts w:asciiTheme="minorHAnsi" w:hAnsiTheme="minorHAnsi" w:cstheme="minorHAnsi"/>
                <w:b/>
                <w:sz w:val="18"/>
                <w:szCs w:val="18"/>
              </w:rPr>
              <w:t xml:space="preserve">Státní program ochrany přírody a krajiny ČR pro období 2020 - 2025 </w:t>
            </w:r>
          </w:p>
        </w:tc>
      </w:tr>
      <w:tr w:rsidR="00AD3B48" w:rsidRPr="00942073" w14:paraId="5EF38437" w14:textId="77777777" w:rsidTr="006940A4">
        <w:tc>
          <w:tcPr>
            <w:tcW w:w="5230" w:type="dxa"/>
          </w:tcPr>
          <w:p w14:paraId="6379DAAF" w14:textId="771E29FD" w:rsidR="00AD3B48" w:rsidRPr="00442D29" w:rsidRDefault="00AD3B48" w:rsidP="00E047F4">
            <w:pPr>
              <w:pStyle w:val="ListParagraph1"/>
              <w:keepNext/>
              <w:spacing w:before="60" w:after="60"/>
              <w:ind w:left="0" w:right="60"/>
              <w:contextualSpacing w:val="0"/>
              <w:rPr>
                <w:rFonts w:asciiTheme="minorHAnsi" w:hAnsiTheme="minorHAnsi" w:cstheme="minorHAnsi"/>
                <w:sz w:val="18"/>
                <w:szCs w:val="18"/>
              </w:rPr>
            </w:pPr>
            <w:r w:rsidRPr="00442D29">
              <w:rPr>
                <w:rFonts w:asciiTheme="minorHAnsi" w:hAnsiTheme="minorHAnsi" w:cstheme="minorHAnsi"/>
                <w:sz w:val="18"/>
                <w:szCs w:val="18"/>
              </w:rPr>
              <w:t>Příroda a ochrana přírodních procesů</w:t>
            </w:r>
          </w:p>
          <w:p w14:paraId="54C74543" w14:textId="5C59CDD2" w:rsidR="00AD3B48" w:rsidRPr="00442D29" w:rsidRDefault="00AD3B48" w:rsidP="00E047F4">
            <w:pPr>
              <w:pStyle w:val="Odstavecseseznamem"/>
              <w:keepNext/>
              <w:numPr>
                <w:ilvl w:val="0"/>
                <w:numId w:val="44"/>
              </w:numPr>
              <w:rPr>
                <w:rFonts w:asciiTheme="minorHAnsi" w:hAnsiTheme="minorHAnsi" w:cstheme="minorHAnsi"/>
                <w:sz w:val="18"/>
                <w:szCs w:val="18"/>
              </w:rPr>
            </w:pPr>
            <w:r w:rsidRPr="00442D29">
              <w:rPr>
                <w:rFonts w:asciiTheme="minorHAnsi" w:hAnsiTheme="minorHAnsi" w:cstheme="minorHAnsi"/>
                <w:sz w:val="18"/>
                <w:szCs w:val="18"/>
              </w:rPr>
              <w:t>Omezit negativní vliv fragmentace krajiny a dalších významných antropogenních příčin úhynu, zraňování a dalších ohrožujících faktorů působících na živočichy;</w:t>
            </w:r>
          </w:p>
          <w:p w14:paraId="7BB9056F" w14:textId="7C39E024" w:rsidR="00AD3B48" w:rsidRPr="00442D29" w:rsidRDefault="00AD3B48" w:rsidP="00E047F4">
            <w:pPr>
              <w:pStyle w:val="Odstavecseseznamem"/>
              <w:keepNext/>
              <w:numPr>
                <w:ilvl w:val="0"/>
                <w:numId w:val="44"/>
              </w:numPr>
              <w:rPr>
                <w:rFonts w:asciiTheme="minorHAnsi" w:hAnsiTheme="minorHAnsi" w:cstheme="minorHAnsi"/>
                <w:sz w:val="18"/>
                <w:szCs w:val="18"/>
              </w:rPr>
            </w:pPr>
            <w:r w:rsidRPr="00442D29">
              <w:rPr>
                <w:rFonts w:asciiTheme="minorHAnsi" w:hAnsiTheme="minorHAnsi" w:cstheme="minorHAnsi"/>
                <w:sz w:val="18"/>
                <w:szCs w:val="18"/>
              </w:rPr>
              <w:t>Zajistit ochranu nebo obnovu přirozených ekosystémů na plošně významných územích formovaných převážně působením přírodních sil;</w:t>
            </w:r>
          </w:p>
          <w:p w14:paraId="12CA007F" w14:textId="6DBC45A6" w:rsidR="00AD3B48" w:rsidRPr="00942073" w:rsidRDefault="00AD3B48" w:rsidP="00E047F4">
            <w:pPr>
              <w:pStyle w:val="Odstavecseseznamem"/>
              <w:keepNext/>
              <w:rPr>
                <w:rFonts w:asciiTheme="minorHAnsi" w:hAnsiTheme="minorHAnsi" w:cstheme="minorHAnsi"/>
                <w:sz w:val="18"/>
                <w:szCs w:val="18"/>
              </w:rPr>
            </w:pPr>
          </w:p>
        </w:tc>
        <w:tc>
          <w:tcPr>
            <w:tcW w:w="1257" w:type="dxa"/>
          </w:tcPr>
          <w:p w14:paraId="6A81C80C" w14:textId="77777777" w:rsidR="00AD3B48" w:rsidRPr="00940179" w:rsidRDefault="00AD3B48" w:rsidP="00E047F4">
            <w:pPr>
              <w:keepNext/>
              <w:spacing w:before="60" w:after="60" w:line="240" w:lineRule="auto"/>
              <w:ind w:left="60" w:right="60"/>
              <w:jc w:val="center"/>
              <w:rPr>
                <w:rFonts w:asciiTheme="minorHAnsi" w:hAnsiTheme="minorHAnsi" w:cstheme="minorHAnsi"/>
                <w:sz w:val="18"/>
                <w:szCs w:val="18"/>
              </w:rPr>
            </w:pPr>
            <w:r w:rsidRPr="00940179">
              <w:rPr>
                <w:rFonts w:asciiTheme="minorHAnsi" w:hAnsiTheme="minorHAnsi" w:cstheme="minorHAnsi"/>
                <w:sz w:val="18"/>
                <w:szCs w:val="18"/>
              </w:rPr>
              <w:t>2</w:t>
            </w:r>
          </w:p>
        </w:tc>
        <w:tc>
          <w:tcPr>
            <w:tcW w:w="7673" w:type="dxa"/>
          </w:tcPr>
          <w:p w14:paraId="0FE4723E" w14:textId="77777777" w:rsidR="00AD3B48" w:rsidRPr="002A3C7E" w:rsidRDefault="00AD3B48" w:rsidP="00E047F4">
            <w:pPr>
              <w:keepNext/>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 xml:space="preserve">A5 ZÚR HMP přispívá k dosažení tohoto cíle. Stanovuje priority územního plánování: </w:t>
            </w:r>
          </w:p>
          <w:p w14:paraId="49FF6DFE" w14:textId="5B3DB722" w:rsidR="00AD3B48" w:rsidRPr="00942073" w:rsidRDefault="00AD3B48" w:rsidP="00E047F4">
            <w:pPr>
              <w:pStyle w:val="slovan"/>
              <w:keepNext/>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 xml:space="preserve"> Respektovat a rozvíjet kulturní a historické hodnoty a rozmanité přírodní podmínky na území hl. m. Prahy a </w:t>
            </w:r>
            <w:r w:rsidRPr="003B563A" w:rsidDel="00B65DB0">
              <w:rPr>
                <w:rFonts w:asciiTheme="minorHAnsi" w:hAnsiTheme="minorHAnsi" w:cstheme="minorHAnsi"/>
                <w:sz w:val="18"/>
                <w:szCs w:val="18"/>
              </w:rPr>
              <w:t>vytvořit podmínky pro rozvoj Prahy jako centra kultury a umění, vědy, výzkumu a</w:t>
            </w:r>
            <w:r w:rsidRPr="00384CB6">
              <w:rPr>
                <w:rFonts w:asciiTheme="minorHAnsi" w:hAnsiTheme="minorHAnsi" w:cstheme="minorHAnsi"/>
                <w:sz w:val="18"/>
                <w:szCs w:val="18"/>
              </w:rPr>
              <w:t xml:space="preserve"> </w:t>
            </w:r>
            <w:r w:rsidRPr="00F50982" w:rsidDel="00B65DB0">
              <w:rPr>
                <w:rFonts w:asciiTheme="minorHAnsi" w:hAnsiTheme="minorHAnsi" w:cstheme="minorHAnsi"/>
                <w:sz w:val="18"/>
                <w:szCs w:val="18"/>
              </w:rPr>
              <w:t>vzdělávání, obchodu a finančnictví, ústředních správních, samosprá</w:t>
            </w:r>
            <w:r w:rsidRPr="00942073">
              <w:rPr>
                <w:rFonts w:asciiTheme="minorHAnsi" w:hAnsiTheme="minorHAnsi" w:cstheme="minorHAnsi"/>
                <w:sz w:val="18"/>
                <w:szCs w:val="18"/>
              </w:rPr>
              <w:t xml:space="preserve">vných a společenských institucí. </w:t>
            </w:r>
          </w:p>
          <w:p w14:paraId="672B8F53" w14:textId="77777777" w:rsidR="00AD3B48" w:rsidRPr="00942073" w:rsidRDefault="00AD3B48" w:rsidP="00E047F4">
            <w:pPr>
              <w:pStyle w:val="slovan"/>
              <w:keepNext/>
              <w:spacing w:before="60" w:after="60" w:line="240" w:lineRule="auto"/>
              <w:ind w:left="60" w:right="60"/>
              <w:rPr>
                <w:rFonts w:asciiTheme="minorHAnsi" w:hAnsiTheme="minorHAnsi" w:cstheme="minorHAnsi"/>
                <w:sz w:val="18"/>
                <w:szCs w:val="18"/>
              </w:rPr>
            </w:pPr>
            <w:r w:rsidRPr="00942073">
              <w:rPr>
                <w:rFonts w:asciiTheme="minorHAnsi" w:hAnsiTheme="minorHAnsi" w:cstheme="minorHAnsi"/>
                <w:sz w:val="18"/>
                <w:szCs w:val="18"/>
              </w:rPr>
              <w:t xml:space="preserve">Ochrana a rozvoj přírodních a krajinných hodnot jsou zajišťovány prostřednictvím stanovené koncepce ochrany a rozvoje přírodních, kulturních a civilizačních hodnot. </w:t>
            </w:r>
          </w:p>
          <w:p w14:paraId="0D264C21" w14:textId="77777777" w:rsidR="00AD3B48" w:rsidRPr="00942073" w:rsidRDefault="00AD3B48" w:rsidP="00E047F4">
            <w:pPr>
              <w:pStyle w:val="slovan"/>
              <w:keepNext/>
              <w:spacing w:before="60" w:after="60" w:line="240" w:lineRule="auto"/>
              <w:ind w:left="60" w:right="60"/>
              <w:rPr>
                <w:rFonts w:asciiTheme="minorHAnsi" w:hAnsiTheme="minorHAnsi" w:cstheme="minorHAnsi"/>
                <w:sz w:val="18"/>
                <w:szCs w:val="18"/>
              </w:rPr>
            </w:pPr>
            <w:r w:rsidRPr="00942073">
              <w:rPr>
                <w:rFonts w:asciiTheme="minorHAnsi" w:hAnsiTheme="minorHAnsi" w:cstheme="minorHAnsi"/>
                <w:sz w:val="18"/>
                <w:szCs w:val="18"/>
              </w:rPr>
              <w:t xml:space="preserve">K posílení ekologické stability přispívá A5 ZÚR HMP přispívá vymezením skladebných částí ÚSES nadregionální a regionální úrovně. </w:t>
            </w:r>
          </w:p>
          <w:p w14:paraId="5B16DD9E" w14:textId="77777777" w:rsidR="00AD3B48" w:rsidRPr="00942073" w:rsidRDefault="00AD3B48" w:rsidP="00E047F4">
            <w:pPr>
              <w:pStyle w:val="slovan"/>
              <w:keepNext/>
              <w:spacing w:before="60" w:after="60" w:line="240" w:lineRule="auto"/>
              <w:ind w:left="60" w:right="60"/>
              <w:rPr>
                <w:rFonts w:asciiTheme="minorHAnsi" w:hAnsiTheme="minorHAnsi" w:cstheme="minorHAnsi"/>
                <w:sz w:val="18"/>
                <w:szCs w:val="18"/>
              </w:rPr>
            </w:pPr>
            <w:r w:rsidRPr="00942073">
              <w:rPr>
                <w:rFonts w:asciiTheme="minorHAnsi" w:hAnsiTheme="minorHAnsi" w:cstheme="minorHAnsi"/>
                <w:sz w:val="18"/>
                <w:szCs w:val="18"/>
              </w:rPr>
              <w:t xml:space="preserve">Opatření k zajištění přírodních, krajinných a kulturních hodnot jsou také součástí stanovených územních podmínek pro zachování nebo dosaženích cílových kvalit krajin. </w:t>
            </w:r>
          </w:p>
          <w:p w14:paraId="2DB3BDC2" w14:textId="77777777" w:rsidR="00AD3B48" w:rsidRPr="00942073" w:rsidRDefault="00AD3B48" w:rsidP="00E047F4">
            <w:pPr>
              <w:pStyle w:val="slovan"/>
              <w:keepNext/>
              <w:spacing w:before="60" w:after="60" w:line="240" w:lineRule="auto"/>
              <w:ind w:left="60" w:right="60"/>
              <w:rPr>
                <w:rFonts w:asciiTheme="minorHAnsi" w:hAnsiTheme="minorHAnsi" w:cstheme="minorHAnsi"/>
                <w:sz w:val="18"/>
                <w:szCs w:val="18"/>
              </w:rPr>
            </w:pPr>
            <w:r w:rsidRPr="00942073">
              <w:rPr>
                <w:rFonts w:asciiTheme="minorHAnsi" w:hAnsiTheme="minorHAnsi" w:cstheme="minorHAnsi"/>
                <w:sz w:val="18"/>
                <w:szCs w:val="18"/>
              </w:rPr>
              <w:t xml:space="preserve">A5 ZÚR HMP vymezuje koridory pro dopravní stavby mj. s cílem omezení účinků fragmentace území. </w:t>
            </w:r>
          </w:p>
          <w:p w14:paraId="59313FE9" w14:textId="77777777" w:rsidR="00AD3B48" w:rsidRPr="00942073" w:rsidRDefault="00AD3B48" w:rsidP="00E047F4">
            <w:pPr>
              <w:pStyle w:val="slovan"/>
              <w:keepNext/>
              <w:spacing w:before="60" w:after="60" w:line="240" w:lineRule="auto"/>
              <w:ind w:left="60" w:right="60"/>
              <w:rPr>
                <w:rFonts w:asciiTheme="minorHAnsi" w:hAnsiTheme="minorHAnsi" w:cstheme="minorHAnsi"/>
                <w:sz w:val="18"/>
                <w:szCs w:val="18"/>
              </w:rPr>
            </w:pPr>
            <w:r w:rsidRPr="00942073">
              <w:rPr>
                <w:rFonts w:asciiTheme="minorHAnsi" w:hAnsiTheme="minorHAnsi" w:cstheme="minorHAnsi"/>
                <w:sz w:val="18"/>
                <w:szCs w:val="18"/>
              </w:rPr>
              <w:t xml:space="preserve">A5 ZÚR HMP respektuje soustavu zvláště chráněných území a soustavu lokalit Natura 2000 na území hl. m. Prahy. </w:t>
            </w:r>
          </w:p>
          <w:p w14:paraId="114353D3" w14:textId="5A8D420F" w:rsidR="00AD3B48" w:rsidRPr="00942073" w:rsidRDefault="00AD3B48" w:rsidP="00E047F4">
            <w:pPr>
              <w:pStyle w:val="slovan"/>
              <w:keepNext/>
              <w:spacing w:before="60" w:after="60" w:line="240" w:lineRule="auto"/>
              <w:ind w:left="60" w:right="60"/>
              <w:rPr>
                <w:rFonts w:asciiTheme="minorHAnsi" w:hAnsiTheme="minorHAnsi" w:cstheme="minorHAnsi"/>
                <w:b/>
                <w:sz w:val="18"/>
                <w:szCs w:val="18"/>
              </w:rPr>
            </w:pPr>
            <w:r w:rsidRPr="00942073">
              <w:rPr>
                <w:rFonts w:asciiTheme="minorHAnsi" w:hAnsiTheme="minorHAnsi" w:cstheme="minorHAnsi"/>
                <w:sz w:val="18"/>
                <w:szCs w:val="18"/>
              </w:rPr>
              <w:t>A5 ZÚR HMP stanovuje podmínky ochrany a rozvoje přírodních hodnot způsobem směřujícím k ochraně a obnově přirozených ekosystémů.</w:t>
            </w:r>
          </w:p>
        </w:tc>
      </w:tr>
      <w:tr w:rsidR="00AD3B48" w:rsidRPr="00942073" w14:paraId="2628C354" w14:textId="77777777" w:rsidTr="005003F6">
        <w:tc>
          <w:tcPr>
            <w:tcW w:w="5230" w:type="dxa"/>
          </w:tcPr>
          <w:p w14:paraId="31E1BF41" w14:textId="43E8B68C" w:rsidR="00AD3B48" w:rsidRPr="00F50982" w:rsidRDefault="00AD3B48" w:rsidP="00442D29">
            <w:pPr>
              <w:pStyle w:val="ListParagraph1"/>
              <w:spacing w:before="60" w:after="60"/>
              <w:ind w:left="0" w:right="60"/>
              <w:contextualSpacing w:val="0"/>
              <w:rPr>
                <w:rFonts w:asciiTheme="minorHAnsi" w:hAnsiTheme="minorHAnsi" w:cstheme="minorHAnsi"/>
                <w:sz w:val="18"/>
                <w:szCs w:val="18"/>
              </w:rPr>
            </w:pPr>
            <w:r w:rsidRPr="00942073">
              <w:rPr>
                <w:rFonts w:asciiTheme="minorHAnsi" w:hAnsiTheme="minorHAnsi" w:cstheme="minorHAnsi"/>
                <w:sz w:val="18"/>
                <w:szCs w:val="18"/>
              </w:rPr>
              <w:t>Zajistit reprezentativní podchycení nejcennějších částí přírody a krajiny v rámci soustavy ZCHÚ a dokončit reprezentativní soustavu Natura 2000, jejich efektivní ochranu a kvalitu.</w:t>
            </w:r>
          </w:p>
        </w:tc>
        <w:tc>
          <w:tcPr>
            <w:tcW w:w="1257" w:type="dxa"/>
          </w:tcPr>
          <w:p w14:paraId="3C72FC40" w14:textId="77777777" w:rsidR="00AD3B48" w:rsidRPr="00F50982" w:rsidRDefault="00AD3B48" w:rsidP="00AD3B48">
            <w:pPr>
              <w:spacing w:before="60" w:after="60" w:line="240" w:lineRule="auto"/>
              <w:ind w:left="60" w:right="60"/>
              <w:jc w:val="center"/>
              <w:rPr>
                <w:rFonts w:asciiTheme="minorHAnsi" w:hAnsiTheme="minorHAnsi" w:cstheme="minorHAnsi"/>
                <w:sz w:val="18"/>
                <w:szCs w:val="18"/>
              </w:rPr>
            </w:pPr>
            <w:r w:rsidRPr="00F50982">
              <w:rPr>
                <w:rFonts w:asciiTheme="minorHAnsi" w:hAnsiTheme="minorHAnsi" w:cstheme="minorHAnsi"/>
                <w:sz w:val="18"/>
                <w:szCs w:val="18"/>
              </w:rPr>
              <w:t>0</w:t>
            </w:r>
          </w:p>
        </w:tc>
        <w:tc>
          <w:tcPr>
            <w:tcW w:w="7673" w:type="dxa"/>
          </w:tcPr>
          <w:p w14:paraId="224402B6" w14:textId="51AFEB5B" w:rsidR="00AD3B48" w:rsidRPr="00942073" w:rsidRDefault="00AD3B48">
            <w:pPr>
              <w:spacing w:before="60" w:after="60" w:line="240" w:lineRule="auto"/>
              <w:ind w:left="60" w:right="60"/>
              <w:rPr>
                <w:rFonts w:asciiTheme="minorHAnsi" w:hAnsiTheme="minorHAnsi" w:cstheme="minorHAnsi"/>
                <w:sz w:val="18"/>
                <w:szCs w:val="18"/>
              </w:rPr>
            </w:pPr>
            <w:r w:rsidRPr="00942073">
              <w:rPr>
                <w:rFonts w:asciiTheme="minorHAnsi" w:hAnsiTheme="minorHAnsi" w:cstheme="minorHAnsi"/>
                <w:sz w:val="18"/>
                <w:szCs w:val="18"/>
              </w:rPr>
              <w:t>Aktualizace č. 5 ZÚR hl. m. Prahy danou prioritní oblast dokumentu neřeší nebo k ní nemá vztah.</w:t>
            </w:r>
          </w:p>
        </w:tc>
      </w:tr>
      <w:tr w:rsidR="00AD3B48" w:rsidRPr="00942073" w14:paraId="16C1C149" w14:textId="77777777" w:rsidTr="006940A4">
        <w:tc>
          <w:tcPr>
            <w:tcW w:w="5230" w:type="dxa"/>
          </w:tcPr>
          <w:p w14:paraId="11443452" w14:textId="64E4DB5F" w:rsidR="00AD3B48" w:rsidRPr="00442D29" w:rsidRDefault="00AD3B48" w:rsidP="00E047F4">
            <w:pPr>
              <w:pStyle w:val="ListParagraph1"/>
              <w:keepNext/>
              <w:spacing w:before="60" w:after="60"/>
              <w:ind w:left="0" w:right="60"/>
              <w:contextualSpacing w:val="0"/>
              <w:rPr>
                <w:rFonts w:asciiTheme="minorHAnsi" w:hAnsiTheme="minorHAnsi" w:cstheme="minorHAnsi"/>
                <w:sz w:val="18"/>
                <w:szCs w:val="18"/>
              </w:rPr>
            </w:pPr>
            <w:r w:rsidRPr="00442D29">
              <w:rPr>
                <w:rFonts w:asciiTheme="minorHAnsi" w:hAnsiTheme="minorHAnsi" w:cstheme="minorHAnsi"/>
                <w:sz w:val="18"/>
                <w:szCs w:val="18"/>
              </w:rPr>
              <w:t>Krajina a ekosystémy</w:t>
            </w:r>
          </w:p>
          <w:p w14:paraId="0097EE3B" w14:textId="77777777" w:rsidR="00AD3B48" w:rsidRPr="00442D29" w:rsidRDefault="00AD3B48" w:rsidP="00E047F4">
            <w:pPr>
              <w:keepNext/>
              <w:rPr>
                <w:rFonts w:asciiTheme="minorHAnsi" w:hAnsiTheme="minorHAnsi" w:cstheme="minorHAnsi"/>
                <w:sz w:val="18"/>
                <w:szCs w:val="18"/>
              </w:rPr>
            </w:pPr>
            <w:r w:rsidRPr="00442D29">
              <w:rPr>
                <w:rFonts w:asciiTheme="minorHAnsi" w:hAnsiTheme="minorHAnsi" w:cstheme="minorHAnsi"/>
                <w:sz w:val="18"/>
                <w:szCs w:val="18"/>
              </w:rPr>
              <w:t>Zpomalit úbytek zemědělského půdního fondu a omezit degradaci půdy</w:t>
            </w:r>
          </w:p>
          <w:p w14:paraId="5F9B0900" w14:textId="77777777" w:rsidR="00AD3B48" w:rsidRPr="00442D29" w:rsidRDefault="00AD3B48" w:rsidP="00E047F4">
            <w:pPr>
              <w:keepNext/>
              <w:rPr>
                <w:rFonts w:asciiTheme="minorHAnsi" w:hAnsiTheme="minorHAnsi" w:cstheme="minorHAnsi"/>
                <w:sz w:val="18"/>
                <w:szCs w:val="18"/>
              </w:rPr>
            </w:pPr>
            <w:r w:rsidRPr="00442D29">
              <w:rPr>
                <w:rFonts w:asciiTheme="minorHAnsi" w:hAnsiTheme="minorHAnsi" w:cstheme="minorHAnsi"/>
                <w:sz w:val="18"/>
                <w:szCs w:val="18"/>
              </w:rPr>
              <w:t>Posílit ekologickou stabilitu lesů jako základní podmínku dlouhodobého plnění všech jejich funkcí</w:t>
            </w:r>
          </w:p>
          <w:p w14:paraId="59B52E59" w14:textId="77777777" w:rsidR="00AD3B48" w:rsidRPr="00442D29" w:rsidRDefault="00AD3B48" w:rsidP="00E047F4">
            <w:pPr>
              <w:keepNext/>
              <w:rPr>
                <w:rFonts w:asciiTheme="minorHAnsi" w:hAnsiTheme="minorHAnsi" w:cstheme="minorHAnsi"/>
                <w:sz w:val="18"/>
                <w:szCs w:val="18"/>
              </w:rPr>
            </w:pPr>
            <w:r w:rsidRPr="00442D29">
              <w:rPr>
                <w:rFonts w:asciiTheme="minorHAnsi" w:hAnsiTheme="minorHAnsi" w:cstheme="minorHAnsi"/>
                <w:sz w:val="18"/>
                <w:szCs w:val="18"/>
              </w:rPr>
              <w:t>Účinně chránit a zlepšit ekostabilizační funkce vodních toků a niv</w:t>
            </w:r>
          </w:p>
          <w:p w14:paraId="16C00079" w14:textId="77777777" w:rsidR="00AD3B48" w:rsidRPr="00442D29" w:rsidRDefault="00AD3B48" w:rsidP="00E047F4">
            <w:pPr>
              <w:keepNext/>
              <w:rPr>
                <w:rFonts w:asciiTheme="minorHAnsi" w:hAnsiTheme="minorHAnsi" w:cstheme="minorHAnsi"/>
                <w:sz w:val="18"/>
                <w:szCs w:val="18"/>
              </w:rPr>
            </w:pPr>
            <w:r w:rsidRPr="00442D29">
              <w:rPr>
                <w:rFonts w:asciiTheme="minorHAnsi" w:hAnsiTheme="minorHAnsi" w:cstheme="minorHAnsi"/>
                <w:sz w:val="18"/>
                <w:szCs w:val="18"/>
              </w:rPr>
              <w:t>Zajistit ochranu a udržitelné využívání ekosystémů stojatých vod a mokřadů</w:t>
            </w:r>
          </w:p>
          <w:p w14:paraId="04DA44BC" w14:textId="5EDEEA43" w:rsidR="00AD3B48" w:rsidRPr="00942073" w:rsidRDefault="00AD3B48" w:rsidP="00E047F4">
            <w:pPr>
              <w:pStyle w:val="ListParagraph1"/>
              <w:keepNext/>
              <w:spacing w:before="60" w:after="60"/>
              <w:ind w:left="0" w:right="60"/>
              <w:contextualSpacing w:val="0"/>
              <w:rPr>
                <w:rFonts w:asciiTheme="minorHAnsi" w:hAnsiTheme="minorHAnsi" w:cstheme="minorHAnsi"/>
                <w:sz w:val="18"/>
                <w:szCs w:val="18"/>
              </w:rPr>
            </w:pPr>
            <w:r w:rsidRPr="00442D29">
              <w:rPr>
                <w:rFonts w:asciiTheme="minorHAnsi" w:hAnsiTheme="minorHAnsi" w:cstheme="minorHAnsi"/>
                <w:sz w:val="18"/>
                <w:szCs w:val="18"/>
              </w:rPr>
              <w:t>Zajistit ochranu urbánních ekosystémů, jejich funkcí a služeb ve specifických podmínkách sídel</w:t>
            </w:r>
          </w:p>
        </w:tc>
        <w:tc>
          <w:tcPr>
            <w:tcW w:w="1257" w:type="dxa"/>
          </w:tcPr>
          <w:p w14:paraId="448BA442" w14:textId="1AF8FC0B" w:rsidR="00AD3B48" w:rsidRPr="00940179" w:rsidRDefault="00AD3B48" w:rsidP="00E047F4">
            <w:pPr>
              <w:keepNext/>
              <w:spacing w:before="60" w:after="60" w:line="240" w:lineRule="auto"/>
              <w:ind w:left="60" w:right="60"/>
              <w:jc w:val="center"/>
              <w:rPr>
                <w:rFonts w:asciiTheme="minorHAnsi" w:hAnsiTheme="minorHAnsi" w:cstheme="minorHAnsi"/>
                <w:sz w:val="18"/>
                <w:szCs w:val="18"/>
              </w:rPr>
            </w:pPr>
            <w:r w:rsidRPr="00940179">
              <w:rPr>
                <w:rFonts w:asciiTheme="minorHAnsi" w:hAnsiTheme="minorHAnsi" w:cstheme="minorHAnsi"/>
                <w:sz w:val="18"/>
                <w:szCs w:val="18"/>
              </w:rPr>
              <w:t>2</w:t>
            </w:r>
          </w:p>
        </w:tc>
        <w:tc>
          <w:tcPr>
            <w:tcW w:w="7673" w:type="dxa"/>
          </w:tcPr>
          <w:p w14:paraId="38D6ADFB" w14:textId="60B441F4" w:rsidR="00AD3B48" w:rsidRPr="00F50982" w:rsidRDefault="00AD3B48" w:rsidP="00E047F4">
            <w:pPr>
              <w:keepNext/>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 xml:space="preserve">A5 ZÚR HMP přispívá k dosažení cíle prostřednictvím stanovených Územních podmínek pro zachování nebo dosažení cílových kvalit vymezených krajin.  </w:t>
            </w:r>
          </w:p>
          <w:p w14:paraId="7F66E157" w14:textId="6D5E61F7" w:rsidR="00AD3B48" w:rsidRPr="00442D29" w:rsidRDefault="00AD3B48" w:rsidP="00E047F4">
            <w:pPr>
              <w:pStyle w:val="psmenovn"/>
              <w:keepNext/>
              <w:ind w:left="0"/>
              <w:rPr>
                <w:rFonts w:asciiTheme="minorHAnsi" w:hAnsiTheme="minorHAnsi" w:cstheme="minorHAnsi"/>
                <w:sz w:val="18"/>
                <w:szCs w:val="18"/>
              </w:rPr>
            </w:pPr>
            <w:r w:rsidRPr="00F50982">
              <w:rPr>
                <w:rFonts w:asciiTheme="minorHAnsi" w:hAnsiTheme="minorHAnsi" w:cstheme="minorHAnsi"/>
                <w:sz w:val="18"/>
                <w:szCs w:val="18"/>
              </w:rPr>
              <w:t xml:space="preserve">K naplnění cíle týkajícího se degradace půdy přispívá např. stanovením podmínky </w:t>
            </w:r>
            <w:r w:rsidRPr="00942073">
              <w:rPr>
                <w:rFonts w:asciiTheme="minorHAnsi" w:hAnsiTheme="minorHAnsi" w:cstheme="minorHAnsi"/>
                <w:sz w:val="18"/>
                <w:szCs w:val="18"/>
              </w:rPr>
              <w:t xml:space="preserve">pro Krajinu Českého krasu požadující </w:t>
            </w:r>
            <w:r w:rsidRPr="00442D29">
              <w:rPr>
                <w:rFonts w:asciiTheme="minorHAnsi" w:hAnsiTheme="minorHAnsi" w:cstheme="minorHAnsi"/>
                <w:sz w:val="18"/>
                <w:szCs w:val="18"/>
              </w:rPr>
              <w:t>ochranu a rozvoj vysokých přírodních, krajinných a rekreačních hodnot, přizpůsobit intenzitu i formy hospodářského využívání krajiny a regulaci dalšího rozvoje zástavby v území.</w:t>
            </w:r>
          </w:p>
          <w:p w14:paraId="58E1413B" w14:textId="4D30349D" w:rsidR="00AD3B48" w:rsidRPr="00940179" w:rsidRDefault="00AD3B48" w:rsidP="00E047F4">
            <w:pPr>
              <w:pStyle w:val="psmenovn"/>
              <w:keepNext/>
              <w:ind w:left="0"/>
              <w:rPr>
                <w:rFonts w:asciiTheme="minorHAnsi" w:hAnsiTheme="minorHAnsi" w:cstheme="minorHAnsi"/>
                <w:sz w:val="18"/>
                <w:szCs w:val="18"/>
              </w:rPr>
            </w:pPr>
            <w:r w:rsidRPr="00942073">
              <w:rPr>
                <w:rFonts w:asciiTheme="minorHAnsi" w:hAnsiTheme="minorHAnsi" w:cstheme="minorHAnsi"/>
                <w:sz w:val="18"/>
                <w:szCs w:val="18"/>
              </w:rPr>
              <w:t>A5 ZÚR HMP nepřímo posilu ekologickou stabilitu lesa prostřednictvím vymezení skladebných prvků ÚSES v lesních porostech. Toto je předpok</w:t>
            </w:r>
            <w:r w:rsidRPr="00940179">
              <w:rPr>
                <w:rFonts w:asciiTheme="minorHAnsi" w:hAnsiTheme="minorHAnsi" w:cstheme="minorHAnsi"/>
                <w:sz w:val="18"/>
                <w:szCs w:val="18"/>
              </w:rPr>
              <w:t xml:space="preserve">lad např. pro úpravu druhové skladby lesů a následné posílení jejich ekologické stability. </w:t>
            </w:r>
          </w:p>
          <w:p w14:paraId="49778AE1" w14:textId="60D492BF" w:rsidR="00AD3B48" w:rsidRPr="00942073" w:rsidRDefault="00AD3B48" w:rsidP="00E047F4">
            <w:pPr>
              <w:pStyle w:val="psmenovn"/>
              <w:keepNext/>
              <w:ind w:left="0"/>
              <w:rPr>
                <w:rFonts w:asciiTheme="minorHAnsi" w:hAnsiTheme="minorHAnsi" w:cstheme="minorHAnsi"/>
                <w:sz w:val="18"/>
                <w:szCs w:val="18"/>
              </w:rPr>
            </w:pPr>
            <w:r w:rsidRPr="002A3C7E">
              <w:rPr>
                <w:rFonts w:asciiTheme="minorHAnsi" w:hAnsiTheme="minorHAnsi" w:cstheme="minorHAnsi"/>
                <w:sz w:val="18"/>
                <w:szCs w:val="18"/>
              </w:rPr>
              <w:t xml:space="preserve">K posílení </w:t>
            </w:r>
            <w:r w:rsidRPr="003B563A">
              <w:rPr>
                <w:rFonts w:asciiTheme="minorHAnsi" w:hAnsiTheme="minorHAnsi" w:cstheme="minorHAnsi"/>
                <w:sz w:val="18"/>
                <w:szCs w:val="18"/>
              </w:rPr>
              <w:t>a zlepšení ekostabilizační funkce vodních toků a niv přispívá A5 ZÚR HMP např. vymezením skladebných prvků ÚSES v prostoru vodních toků a jejich n</w:t>
            </w:r>
            <w:r w:rsidRPr="00384CB6">
              <w:rPr>
                <w:rFonts w:asciiTheme="minorHAnsi" w:hAnsiTheme="minorHAnsi" w:cstheme="minorHAnsi"/>
                <w:sz w:val="18"/>
                <w:szCs w:val="18"/>
              </w:rPr>
              <w:t>iv a</w:t>
            </w:r>
            <w:r>
              <w:rPr>
                <w:rFonts w:asciiTheme="minorHAnsi" w:hAnsiTheme="minorHAnsi" w:cstheme="minorHAnsi"/>
                <w:sz w:val="18"/>
                <w:szCs w:val="18"/>
              </w:rPr>
              <w:t xml:space="preserve"> </w:t>
            </w:r>
            <w:r w:rsidRPr="00384CB6">
              <w:rPr>
                <w:rFonts w:asciiTheme="minorHAnsi" w:hAnsiTheme="minorHAnsi" w:cstheme="minorHAnsi"/>
                <w:sz w:val="18"/>
                <w:szCs w:val="18"/>
              </w:rPr>
              <w:t xml:space="preserve">např. stanovením opatřením pro Krajinu nivy Berounky - </w:t>
            </w:r>
            <w:r w:rsidRPr="00442D29">
              <w:rPr>
                <w:rFonts w:asciiTheme="minorHAnsi" w:hAnsiTheme="minorHAnsi" w:cstheme="minorHAnsi"/>
                <w:sz w:val="18"/>
                <w:szCs w:val="18"/>
              </w:rPr>
              <w:t>Potřebám přirozeného rozlivu Berounky a zadržování vody v krajině přizpůsobit vývoj zástavby a využívání krajiny zejména pro zemědělství a rekreační a sportovní aktivity.</w:t>
            </w:r>
            <w:r w:rsidRPr="00942073">
              <w:rPr>
                <w:rFonts w:asciiTheme="minorHAnsi" w:hAnsiTheme="minorHAnsi" w:cstheme="minorHAnsi"/>
                <w:sz w:val="18"/>
                <w:szCs w:val="18"/>
              </w:rPr>
              <w:t xml:space="preserve"> </w:t>
            </w:r>
          </w:p>
          <w:p w14:paraId="4D5F3CC8" w14:textId="3DD1ABA6" w:rsidR="00AD3B48" w:rsidRPr="003B563A" w:rsidRDefault="00AD3B48" w:rsidP="00E047F4">
            <w:pPr>
              <w:pStyle w:val="psmenovn"/>
              <w:keepNext/>
              <w:ind w:left="0"/>
              <w:rPr>
                <w:rFonts w:asciiTheme="minorHAnsi" w:hAnsiTheme="minorHAnsi" w:cstheme="minorHAnsi"/>
                <w:sz w:val="18"/>
                <w:szCs w:val="18"/>
              </w:rPr>
            </w:pPr>
            <w:r w:rsidRPr="00940179">
              <w:rPr>
                <w:rFonts w:asciiTheme="minorHAnsi" w:hAnsiTheme="minorHAnsi" w:cstheme="minorHAnsi"/>
                <w:sz w:val="18"/>
                <w:szCs w:val="18"/>
              </w:rPr>
              <w:t>K ochraně ekosystémů stojatých</w:t>
            </w:r>
            <w:r w:rsidRPr="002A3C7E">
              <w:rPr>
                <w:rFonts w:asciiTheme="minorHAnsi" w:hAnsiTheme="minorHAnsi" w:cstheme="minorHAnsi"/>
                <w:sz w:val="18"/>
                <w:szCs w:val="18"/>
              </w:rPr>
              <w:t xml:space="preserve"> vod A5 ZÚR HMP přispívá prostřednictvím jejich zařazením mezi skladebné prvky ÚSES (např. prostor Hostivařské přehrady). </w:t>
            </w:r>
          </w:p>
          <w:p w14:paraId="2FB2DBD8" w14:textId="66F54B90" w:rsidR="00AD3B48" w:rsidRPr="00442D29" w:rsidRDefault="00AD3B48" w:rsidP="00E047F4">
            <w:pPr>
              <w:pStyle w:val="psmenovn"/>
              <w:keepNext/>
              <w:ind w:left="0"/>
              <w:rPr>
                <w:rFonts w:asciiTheme="minorHAnsi" w:hAnsiTheme="minorHAnsi" w:cstheme="minorHAnsi"/>
                <w:sz w:val="18"/>
                <w:szCs w:val="18"/>
              </w:rPr>
            </w:pPr>
            <w:r w:rsidRPr="00384CB6">
              <w:rPr>
                <w:rFonts w:asciiTheme="minorHAnsi" w:hAnsiTheme="minorHAnsi" w:cstheme="minorHAnsi"/>
                <w:sz w:val="18"/>
                <w:szCs w:val="18"/>
              </w:rPr>
              <w:t>Celé řešení A5 ZÚR HMP přispívá k ochraně urbánních ekosystémů.</w:t>
            </w:r>
          </w:p>
          <w:p w14:paraId="3C294827" w14:textId="21456CAD" w:rsidR="00AD3B48" w:rsidRPr="00942073" w:rsidRDefault="00AD3B48" w:rsidP="00E047F4">
            <w:pPr>
              <w:keepNext/>
              <w:spacing w:before="60" w:after="60" w:line="240" w:lineRule="auto"/>
              <w:ind w:left="60" w:right="60"/>
              <w:rPr>
                <w:rFonts w:asciiTheme="minorHAnsi" w:hAnsiTheme="minorHAnsi" w:cstheme="minorHAnsi"/>
                <w:sz w:val="18"/>
                <w:szCs w:val="18"/>
              </w:rPr>
            </w:pPr>
          </w:p>
        </w:tc>
      </w:tr>
      <w:tr w:rsidR="00AD3B48" w:rsidRPr="00942073" w14:paraId="5CB5B286" w14:textId="77777777" w:rsidTr="006940A4">
        <w:tc>
          <w:tcPr>
            <w:tcW w:w="14160" w:type="dxa"/>
            <w:gridSpan w:val="3"/>
            <w:shd w:val="clear" w:color="auto" w:fill="auto"/>
          </w:tcPr>
          <w:p w14:paraId="2220BB14" w14:textId="0E8B1D3A" w:rsidR="00AD3B48" w:rsidRPr="006940A4" w:rsidRDefault="00AD3B48" w:rsidP="00AD3B48">
            <w:pPr>
              <w:spacing w:before="60" w:after="60" w:line="240" w:lineRule="auto"/>
              <w:ind w:left="60" w:right="60"/>
              <w:rPr>
                <w:rFonts w:asciiTheme="minorHAnsi" w:hAnsiTheme="minorHAnsi" w:cstheme="minorHAnsi"/>
                <w:b/>
                <w:sz w:val="18"/>
                <w:szCs w:val="18"/>
              </w:rPr>
            </w:pPr>
            <w:r w:rsidRPr="006940A4">
              <w:rPr>
                <w:rFonts w:asciiTheme="minorHAnsi" w:hAnsiTheme="minorHAnsi" w:cstheme="minorHAnsi"/>
                <w:b/>
                <w:sz w:val="18"/>
                <w:szCs w:val="18"/>
              </w:rPr>
              <w:t xml:space="preserve">Aktualizace národního program snižování emisí (2019) </w:t>
            </w:r>
          </w:p>
        </w:tc>
      </w:tr>
      <w:tr w:rsidR="00AD3B48" w:rsidRPr="00942073" w14:paraId="7C7762C3" w14:textId="77777777" w:rsidTr="005003F6">
        <w:tc>
          <w:tcPr>
            <w:tcW w:w="5230" w:type="dxa"/>
          </w:tcPr>
          <w:p w14:paraId="19387891" w14:textId="21C420A1" w:rsidR="00AD3B48" w:rsidRPr="006940A4" w:rsidRDefault="00AD3B48" w:rsidP="00442D29">
            <w:pPr>
              <w:pStyle w:val="ListParagraph1"/>
              <w:spacing w:before="60" w:after="60"/>
              <w:ind w:left="60" w:right="60"/>
              <w:contextualSpacing w:val="0"/>
              <w:rPr>
                <w:rFonts w:asciiTheme="minorHAnsi" w:hAnsiTheme="minorHAnsi" w:cstheme="minorHAnsi"/>
                <w:sz w:val="18"/>
                <w:szCs w:val="18"/>
              </w:rPr>
            </w:pPr>
            <w:r w:rsidRPr="006940A4">
              <w:rPr>
                <w:rFonts w:asciiTheme="minorHAnsi" w:hAnsiTheme="minorHAnsi" w:cstheme="minorHAnsi"/>
                <w:sz w:val="18"/>
                <w:szCs w:val="18"/>
              </w:rPr>
              <w:t xml:space="preserve">co nejrychlejší snížení rizik plynoucích ze znečištění ovzduší pro lidské zdraví (zejména zkrácení očekávané doby dožití vlivem expozice suspendovanými částicemi PM2.5, předčasná úmrtí vlivem přízemního ozónu) a snížení negativního vlivu na ekosystémy a vegetaci (acidifikace, eutrofizace, vliv přízemního ozónu) a na materiály cestou dodržení národních závazků snížení emisí a dodržení platných imisních limitů. </w:t>
            </w:r>
          </w:p>
        </w:tc>
        <w:tc>
          <w:tcPr>
            <w:tcW w:w="1257" w:type="dxa"/>
          </w:tcPr>
          <w:p w14:paraId="267601BC" w14:textId="77777777" w:rsidR="00AD3B48" w:rsidRPr="006940A4" w:rsidRDefault="00AD3B48" w:rsidP="00AD3B48">
            <w:pPr>
              <w:spacing w:before="60" w:after="60" w:line="240" w:lineRule="auto"/>
              <w:ind w:left="60" w:right="60"/>
              <w:jc w:val="center"/>
              <w:rPr>
                <w:rFonts w:asciiTheme="minorHAnsi" w:hAnsiTheme="minorHAnsi" w:cstheme="minorHAnsi"/>
                <w:sz w:val="18"/>
                <w:szCs w:val="18"/>
              </w:rPr>
            </w:pPr>
            <w:r w:rsidRPr="006940A4">
              <w:rPr>
                <w:rFonts w:asciiTheme="minorHAnsi" w:hAnsiTheme="minorHAnsi" w:cstheme="minorHAnsi"/>
                <w:sz w:val="18"/>
                <w:szCs w:val="18"/>
              </w:rPr>
              <w:t>2</w:t>
            </w:r>
          </w:p>
        </w:tc>
        <w:tc>
          <w:tcPr>
            <w:tcW w:w="7673" w:type="dxa"/>
          </w:tcPr>
          <w:p w14:paraId="182D3F79" w14:textId="44AB5ABE" w:rsidR="00AD3B48" w:rsidRPr="006940A4" w:rsidRDefault="00AD3B48" w:rsidP="00AD3B48">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A5 ZÚR HMP přispívá k dosažení daného cíle prostřednictvím stanovených priorit pro environmentální pilíř: </w:t>
            </w:r>
          </w:p>
          <w:p w14:paraId="1AE8C4F3" w14:textId="32A23026" w:rsidR="00AD3B48" w:rsidRPr="006940A4" w:rsidRDefault="00AD3B48" w:rsidP="00AD3B48">
            <w:pPr>
              <w:pStyle w:val="psmenovn"/>
              <w:spacing w:before="60" w:after="60" w:line="240" w:lineRule="auto"/>
              <w:ind w:left="60" w:right="60"/>
              <w:contextualSpacing w:val="0"/>
              <w:rPr>
                <w:rFonts w:asciiTheme="minorHAnsi" w:hAnsiTheme="minorHAnsi" w:cstheme="minorHAnsi"/>
                <w:sz w:val="18"/>
                <w:szCs w:val="18"/>
              </w:rPr>
            </w:pPr>
            <w:r w:rsidRPr="006940A4">
              <w:rPr>
                <w:rFonts w:asciiTheme="minorHAnsi" w:hAnsiTheme="minorHAnsi" w:cstheme="minorHAnsi"/>
                <w:sz w:val="18"/>
                <w:szCs w:val="18"/>
              </w:rPr>
              <w:t>a) vytvářet podmínky pro snižování a eliminaci významných zdrojů znečištění ovzduší nebo hluku limitujících rozvoj a využití území, včetně znečištění ovzduší prachem z nezpevněných a neudržovaných nezpevněných ploch a emisí z automobilové dopravy,</w:t>
            </w:r>
          </w:p>
          <w:p w14:paraId="1F10A7DA" w14:textId="77777777" w:rsidR="00AD3B48" w:rsidRPr="006940A4" w:rsidRDefault="00AD3B48" w:rsidP="00AD3B48">
            <w:pPr>
              <w:pStyle w:val="psmenovn"/>
              <w:spacing w:before="60" w:after="60" w:line="240" w:lineRule="auto"/>
              <w:ind w:left="60" w:right="60"/>
              <w:contextualSpacing w:val="0"/>
              <w:rPr>
                <w:rFonts w:asciiTheme="minorHAnsi" w:hAnsiTheme="minorHAnsi" w:cstheme="minorHAnsi"/>
                <w:sz w:val="18"/>
                <w:szCs w:val="18"/>
              </w:rPr>
            </w:pPr>
            <w:r w:rsidRPr="006940A4">
              <w:rPr>
                <w:rFonts w:asciiTheme="minorHAnsi" w:hAnsiTheme="minorHAnsi" w:cstheme="minorHAnsi"/>
                <w:sz w:val="18"/>
                <w:szCs w:val="18"/>
              </w:rPr>
              <w:t>b) snižovat podíl vytápění tuhými palivy vytvářením podmínek pro konverzi na nízkoemisní a bezemisní způsoby vytápění, a to zejména v souvisle zastavěném území města,</w:t>
            </w:r>
          </w:p>
          <w:p w14:paraId="6ED85665" w14:textId="130B1760" w:rsidR="00AD3B48" w:rsidRPr="006940A4" w:rsidRDefault="00AD3B48" w:rsidP="00AD3B48">
            <w:pPr>
              <w:pStyle w:val="psmenovn"/>
              <w:spacing w:before="60" w:after="60" w:line="240" w:lineRule="auto"/>
              <w:ind w:left="60" w:right="60"/>
              <w:contextualSpacing w:val="0"/>
              <w:rPr>
                <w:rFonts w:asciiTheme="minorHAnsi" w:hAnsiTheme="minorHAnsi" w:cstheme="minorHAnsi"/>
                <w:bCs/>
                <w:sz w:val="18"/>
                <w:szCs w:val="18"/>
              </w:rPr>
            </w:pPr>
            <w:r w:rsidRPr="006940A4">
              <w:rPr>
                <w:rFonts w:asciiTheme="minorHAnsi" w:hAnsiTheme="minorHAnsi" w:cstheme="minorHAnsi"/>
                <w:sz w:val="18"/>
                <w:szCs w:val="18"/>
              </w:rPr>
              <w:t xml:space="preserve">A5 ZÚR HMP přispívá k dosažení cíle prostřednictvím vymezení koridorů pro železniční dopravu a koridory staveb městské hromadné dopravy. Kvalitní městská hromadná doprava je základním krokem k omezení emisní znečišťujících látek z dopravy automobilové. </w:t>
            </w:r>
          </w:p>
        </w:tc>
      </w:tr>
      <w:tr w:rsidR="00AD3B48" w:rsidRPr="00942073" w14:paraId="7298E6A7" w14:textId="77777777" w:rsidTr="006940A4">
        <w:tc>
          <w:tcPr>
            <w:tcW w:w="14160" w:type="dxa"/>
            <w:gridSpan w:val="3"/>
            <w:shd w:val="clear" w:color="auto" w:fill="auto"/>
          </w:tcPr>
          <w:p w14:paraId="47DFDFC8" w14:textId="77777777" w:rsidR="00AD3B48" w:rsidRPr="006940A4" w:rsidRDefault="00AD3B48" w:rsidP="00E047F4">
            <w:pPr>
              <w:keepNext/>
              <w:spacing w:before="60" w:after="60" w:line="240" w:lineRule="auto"/>
              <w:ind w:left="62" w:right="62"/>
              <w:rPr>
                <w:rFonts w:asciiTheme="minorHAnsi" w:hAnsiTheme="minorHAnsi" w:cstheme="minorHAnsi"/>
                <w:b/>
                <w:sz w:val="18"/>
                <w:szCs w:val="18"/>
              </w:rPr>
            </w:pPr>
            <w:r w:rsidRPr="006940A4">
              <w:rPr>
                <w:rFonts w:asciiTheme="minorHAnsi" w:hAnsiTheme="minorHAnsi" w:cstheme="minorHAnsi"/>
                <w:b/>
                <w:sz w:val="18"/>
                <w:szCs w:val="18"/>
              </w:rPr>
              <w:t>Strategie ochrany před povodněmi pro území ČR</w:t>
            </w:r>
          </w:p>
        </w:tc>
      </w:tr>
      <w:tr w:rsidR="00AD3B48" w:rsidRPr="00942073" w14:paraId="4201733F" w14:textId="77777777" w:rsidTr="006940A4">
        <w:tc>
          <w:tcPr>
            <w:tcW w:w="5230" w:type="dxa"/>
          </w:tcPr>
          <w:p w14:paraId="6ED57D31" w14:textId="77777777" w:rsidR="00AD3B48" w:rsidRPr="00940179" w:rsidRDefault="00AD3B48" w:rsidP="00AD3B48">
            <w:pPr>
              <w:spacing w:before="60" w:after="60" w:line="240" w:lineRule="auto"/>
              <w:ind w:left="60" w:right="60"/>
              <w:rPr>
                <w:rFonts w:asciiTheme="minorHAnsi" w:hAnsiTheme="minorHAnsi" w:cstheme="minorHAnsi"/>
                <w:sz w:val="18"/>
                <w:szCs w:val="18"/>
              </w:rPr>
            </w:pPr>
            <w:r w:rsidRPr="00942073">
              <w:rPr>
                <w:rFonts w:asciiTheme="minorHAnsi" w:hAnsiTheme="minorHAnsi" w:cstheme="minorHAnsi"/>
                <w:sz w:val="18"/>
                <w:szCs w:val="18"/>
              </w:rPr>
              <w:t>Pro efektivní ochranu před povodněmi vycházet z kombinace opatření v krajině, která zvyšu</w:t>
            </w:r>
            <w:r w:rsidRPr="00940179">
              <w:rPr>
                <w:rFonts w:asciiTheme="minorHAnsi" w:hAnsiTheme="minorHAnsi" w:cstheme="minorHAnsi"/>
                <w:sz w:val="18"/>
                <w:szCs w:val="18"/>
              </w:rPr>
              <w:t>jí přirozenou akumulaci a retardaci vody v území a technických opatření k ovlivnění povodňových průtoků</w:t>
            </w:r>
          </w:p>
        </w:tc>
        <w:tc>
          <w:tcPr>
            <w:tcW w:w="1257" w:type="dxa"/>
          </w:tcPr>
          <w:p w14:paraId="0F30A9A1" w14:textId="77777777" w:rsidR="00AD3B48" w:rsidRPr="002A3C7E" w:rsidRDefault="00AD3B48" w:rsidP="00AD3B48">
            <w:pPr>
              <w:spacing w:before="60" w:after="60" w:line="240" w:lineRule="auto"/>
              <w:ind w:left="60" w:right="60"/>
              <w:jc w:val="center"/>
              <w:rPr>
                <w:rFonts w:asciiTheme="minorHAnsi" w:hAnsiTheme="minorHAnsi" w:cstheme="minorHAnsi"/>
                <w:sz w:val="18"/>
                <w:szCs w:val="18"/>
              </w:rPr>
            </w:pPr>
            <w:r w:rsidRPr="002A3C7E">
              <w:rPr>
                <w:rFonts w:asciiTheme="minorHAnsi" w:hAnsiTheme="minorHAnsi" w:cstheme="minorHAnsi"/>
                <w:sz w:val="18"/>
                <w:szCs w:val="18"/>
              </w:rPr>
              <w:t>1</w:t>
            </w:r>
          </w:p>
        </w:tc>
        <w:tc>
          <w:tcPr>
            <w:tcW w:w="7673" w:type="dxa"/>
          </w:tcPr>
          <w:p w14:paraId="58E83D75" w14:textId="77777777" w:rsidR="00AD3B48" w:rsidRPr="002A3C7E" w:rsidRDefault="00AD3B48" w:rsidP="00AD3B48">
            <w:pPr>
              <w:spacing w:before="60" w:after="60" w:line="240" w:lineRule="auto"/>
              <w:ind w:left="60" w:right="60"/>
              <w:rPr>
                <w:rFonts w:asciiTheme="minorHAnsi" w:hAnsiTheme="minorHAnsi" w:cstheme="minorHAnsi"/>
                <w:sz w:val="18"/>
                <w:szCs w:val="18"/>
              </w:rPr>
            </w:pPr>
            <w:r w:rsidRPr="002A3C7E">
              <w:rPr>
                <w:rFonts w:asciiTheme="minorHAnsi" w:hAnsiTheme="minorHAnsi" w:cstheme="minorHAnsi"/>
                <w:sz w:val="18"/>
                <w:szCs w:val="18"/>
              </w:rPr>
              <w:t xml:space="preserve">A5 ZÚR HMP částečně přispívá k dosažení tohoto cíle. Stanovuje prioritu územního plánování: </w:t>
            </w:r>
          </w:p>
          <w:p w14:paraId="608AA5A4" w14:textId="381B2173" w:rsidR="00AD3B48" w:rsidRPr="00942073" w:rsidRDefault="00AD3B48" w:rsidP="00AD3B48">
            <w:pPr>
              <w:spacing w:before="60" w:after="60" w:line="240" w:lineRule="auto"/>
              <w:ind w:left="60" w:right="60"/>
              <w:rPr>
                <w:rFonts w:asciiTheme="minorHAnsi" w:hAnsiTheme="minorHAnsi" w:cstheme="minorHAnsi"/>
                <w:bCs/>
                <w:sz w:val="18"/>
                <w:szCs w:val="18"/>
              </w:rPr>
            </w:pPr>
            <w:r w:rsidRPr="003B563A">
              <w:rPr>
                <w:rFonts w:asciiTheme="minorHAnsi" w:hAnsiTheme="minorHAnsi" w:cstheme="minorHAnsi"/>
                <w:bCs/>
                <w:sz w:val="18"/>
                <w:szCs w:val="18"/>
              </w:rPr>
              <w:t>12/ Vytvářet</w:t>
            </w:r>
            <w:r w:rsidRPr="00384CB6">
              <w:rPr>
                <w:rFonts w:asciiTheme="minorHAnsi" w:hAnsiTheme="minorHAnsi" w:cstheme="minorHAnsi"/>
                <w:sz w:val="18"/>
                <w:szCs w:val="18"/>
              </w:rPr>
              <w:t xml:space="preserve"> podmínky pro preventivní ochranu území a obyvatelstva před potenciálními riziky a přírodními katastrofami v území s cílem minimalizovat rozs</w:t>
            </w:r>
            <w:r w:rsidRPr="00F50982">
              <w:rPr>
                <w:rFonts w:asciiTheme="minorHAnsi" w:hAnsiTheme="minorHAnsi" w:cstheme="minorHAnsi"/>
                <w:sz w:val="18"/>
                <w:szCs w:val="18"/>
              </w:rPr>
              <w:t>ah případných škod, zejména zajistit územní ochranu ploch potřebných pro umísťování staveb a opatření na ochranu před povodněmi a pro vymezení území určených k řízeným rozlivům povodní, vytvářet podmínky pro zvýšení přirozené retence srážkových vod v území s ohledem na strukturu osídlení.</w:t>
            </w:r>
          </w:p>
        </w:tc>
      </w:tr>
      <w:tr w:rsidR="00AD3B48" w:rsidRPr="00942073" w14:paraId="2EEE114B" w14:textId="77777777" w:rsidTr="006940A4">
        <w:tc>
          <w:tcPr>
            <w:tcW w:w="14160" w:type="dxa"/>
            <w:gridSpan w:val="3"/>
          </w:tcPr>
          <w:p w14:paraId="51F7EA8D" w14:textId="76598949" w:rsidR="00AD3B48" w:rsidRPr="00442D29" w:rsidRDefault="00336197" w:rsidP="00546E22">
            <w:pPr>
              <w:keepNext/>
              <w:spacing w:before="60" w:after="60" w:line="240" w:lineRule="auto"/>
              <w:ind w:left="62" w:right="62"/>
              <w:rPr>
                <w:rFonts w:asciiTheme="minorHAnsi" w:hAnsiTheme="minorHAnsi" w:cstheme="minorHAnsi"/>
                <w:b/>
                <w:sz w:val="18"/>
                <w:szCs w:val="18"/>
              </w:rPr>
            </w:pPr>
            <w:r w:rsidRPr="00546E22">
              <w:rPr>
                <w:rFonts w:asciiTheme="minorHAnsi" w:hAnsiTheme="minorHAnsi" w:cstheme="minorHAnsi"/>
                <w:b/>
                <w:sz w:val="18"/>
                <w:szCs w:val="18"/>
              </w:rPr>
              <w:t xml:space="preserve"> Dopravní politika České republiky 2021 – 2027 s výhledem do roku 2050, 2021</w:t>
            </w:r>
          </w:p>
        </w:tc>
      </w:tr>
      <w:tr w:rsidR="00AD3B48" w:rsidRPr="00942073" w14:paraId="4A43EC42" w14:textId="77777777" w:rsidTr="006940A4">
        <w:tc>
          <w:tcPr>
            <w:tcW w:w="5230" w:type="dxa"/>
          </w:tcPr>
          <w:p w14:paraId="59175E42" w14:textId="6DBCC104" w:rsidR="00AD3B48" w:rsidRPr="00442D29" w:rsidRDefault="00336197" w:rsidP="00546E22">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Z</w:t>
            </w:r>
            <w:r w:rsidRPr="00546E22">
              <w:rPr>
                <w:rFonts w:asciiTheme="minorHAnsi" w:hAnsiTheme="minorHAnsi" w:cstheme="minorHAnsi"/>
                <w:sz w:val="18"/>
                <w:szCs w:val="18"/>
              </w:rPr>
              <w:t>ajistit rozvoj kvalitní, funkční a spolehlivé dopravní soustavy postavené na využití technicko-ekonomicko-technologických vlastností jednotlivých druhů dopravy, na principech hospodářské soutěže s ohledem na její ekonomické a sociální vlivy a dopady na obyvatelstvo (sociální koheze, veřejné zdraví, životní úroveň), bezpečnost a obranu státu a všechny složky životního prostředí, na principu udržitelného využívání přírodních zdrojů.</w:t>
            </w:r>
          </w:p>
        </w:tc>
        <w:tc>
          <w:tcPr>
            <w:tcW w:w="1257" w:type="dxa"/>
          </w:tcPr>
          <w:p w14:paraId="7087F798" w14:textId="4D78177E" w:rsidR="00AD3B48" w:rsidRPr="00942073" w:rsidRDefault="00AD3B48" w:rsidP="00AD3B48">
            <w:pPr>
              <w:spacing w:before="60" w:after="60" w:line="240" w:lineRule="auto"/>
              <w:ind w:left="60" w:right="60"/>
              <w:jc w:val="center"/>
              <w:rPr>
                <w:rFonts w:asciiTheme="minorHAnsi" w:hAnsiTheme="minorHAnsi" w:cstheme="minorHAnsi"/>
                <w:sz w:val="18"/>
                <w:szCs w:val="18"/>
              </w:rPr>
            </w:pPr>
            <w:r w:rsidRPr="00942073">
              <w:rPr>
                <w:rFonts w:asciiTheme="minorHAnsi" w:hAnsiTheme="minorHAnsi" w:cstheme="minorHAnsi"/>
                <w:sz w:val="18"/>
                <w:szCs w:val="18"/>
              </w:rPr>
              <w:t>2</w:t>
            </w:r>
          </w:p>
        </w:tc>
        <w:tc>
          <w:tcPr>
            <w:tcW w:w="7673" w:type="dxa"/>
          </w:tcPr>
          <w:p w14:paraId="2A184343" w14:textId="7D45B1DB" w:rsidR="00D6323D" w:rsidRDefault="00AD3B48" w:rsidP="00AD3B48">
            <w:pPr>
              <w:spacing w:before="60" w:after="60" w:line="240" w:lineRule="auto"/>
              <w:ind w:left="60" w:right="60"/>
              <w:rPr>
                <w:rFonts w:asciiTheme="minorHAnsi" w:hAnsiTheme="minorHAnsi" w:cstheme="minorHAnsi"/>
                <w:sz w:val="18"/>
                <w:szCs w:val="18"/>
              </w:rPr>
            </w:pPr>
            <w:r w:rsidRPr="00940179">
              <w:rPr>
                <w:rFonts w:asciiTheme="minorHAnsi" w:hAnsiTheme="minorHAnsi" w:cstheme="minorHAnsi"/>
                <w:sz w:val="18"/>
                <w:szCs w:val="18"/>
              </w:rPr>
              <w:t>A5 ZÚR HM</w:t>
            </w:r>
            <w:r w:rsidRPr="002A3C7E">
              <w:rPr>
                <w:rFonts w:asciiTheme="minorHAnsi" w:hAnsiTheme="minorHAnsi" w:cstheme="minorHAnsi"/>
                <w:sz w:val="18"/>
                <w:szCs w:val="18"/>
              </w:rPr>
              <w:t>P přispívá k dosažení těchto cílů prostřednictvím vymezení koridor</w:t>
            </w:r>
            <w:r w:rsidR="00D6323D">
              <w:rPr>
                <w:rFonts w:asciiTheme="minorHAnsi" w:hAnsiTheme="minorHAnsi" w:cstheme="minorHAnsi"/>
                <w:sz w:val="18"/>
                <w:szCs w:val="18"/>
              </w:rPr>
              <w:t>ů</w:t>
            </w:r>
            <w:r w:rsidRPr="002A3C7E">
              <w:rPr>
                <w:rFonts w:asciiTheme="minorHAnsi" w:hAnsiTheme="minorHAnsi" w:cstheme="minorHAnsi"/>
                <w:sz w:val="18"/>
                <w:szCs w:val="18"/>
              </w:rPr>
              <w:t xml:space="preserve"> </w:t>
            </w:r>
            <w:r w:rsidR="00D6323D">
              <w:rPr>
                <w:rFonts w:asciiTheme="minorHAnsi" w:hAnsiTheme="minorHAnsi" w:cstheme="minorHAnsi"/>
                <w:sz w:val="18"/>
                <w:szCs w:val="18"/>
              </w:rPr>
              <w:t xml:space="preserve">silniční, železniční dopravy a pro koridory tramvajové dopravy a Systém metra. </w:t>
            </w:r>
          </w:p>
          <w:p w14:paraId="4B9DA6EF" w14:textId="758FC395" w:rsidR="00D6323D" w:rsidRDefault="00D6323D" w:rsidP="00AD3B48">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 xml:space="preserve">A5 ZÚR HMP koncepčně rozvíjí výše uvedené druhy dopravy s cílem vytvoření uceleného dopravního systému na území města a zajištění zlepšení dopravních vazeb s okolními regiony. </w:t>
            </w:r>
          </w:p>
          <w:p w14:paraId="2B327875" w14:textId="58B9A101" w:rsidR="00AD3B48" w:rsidRPr="00942073" w:rsidRDefault="00D6323D" w:rsidP="00D6323D">
            <w:pPr>
              <w:spacing w:before="60" w:after="60" w:line="240" w:lineRule="auto"/>
              <w:ind w:left="60" w:right="60"/>
              <w:rPr>
                <w:rFonts w:asciiTheme="minorHAnsi" w:hAnsiTheme="minorHAnsi" w:cstheme="minorHAnsi"/>
                <w:sz w:val="18"/>
                <w:szCs w:val="18"/>
              </w:rPr>
            </w:pPr>
            <w:r w:rsidRPr="00F50982">
              <w:rPr>
                <w:rFonts w:asciiTheme="minorHAnsi" w:hAnsiTheme="minorHAnsi" w:cstheme="minorHAnsi"/>
                <w:sz w:val="18"/>
                <w:szCs w:val="18"/>
              </w:rPr>
              <w:t>A5 ZÚR HMP stanovuje prioritu územního plánování směřující k </w:t>
            </w:r>
            <w:r w:rsidRPr="00942073">
              <w:rPr>
                <w:rFonts w:asciiTheme="minorHAnsi" w:hAnsiTheme="minorHAnsi" w:cstheme="minorHAnsi"/>
                <w:sz w:val="18"/>
                <w:szCs w:val="18"/>
              </w:rPr>
              <w:t>podpoře druhů dopravy šetrných k životnímu prostředí.</w:t>
            </w:r>
          </w:p>
        </w:tc>
      </w:tr>
    </w:tbl>
    <w:p w14:paraId="3CD4C216" w14:textId="77777777" w:rsidR="00A530E1" w:rsidRPr="00082D8C" w:rsidRDefault="00A530E1" w:rsidP="00C73609"/>
    <w:p w14:paraId="49268FDF" w14:textId="03D8DA22" w:rsidR="00A530E1" w:rsidRPr="00082D8C" w:rsidRDefault="00A530E1" w:rsidP="005D2A8B">
      <w:pPr>
        <w:pStyle w:val="Nadpis3"/>
      </w:pPr>
      <w:r w:rsidRPr="00082D8C">
        <w:t>2.2</w:t>
      </w:r>
      <w:r w:rsidR="005003F6">
        <w:tab/>
      </w:r>
      <w:r w:rsidRPr="00082D8C">
        <w:t>Krajské koncepce a strategie</w:t>
      </w:r>
    </w:p>
    <w:tbl>
      <w:tblPr>
        <w:tblW w:w="1416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firstRow="1" w:lastRow="0" w:firstColumn="1" w:lastColumn="0" w:noHBand="0" w:noVBand="0"/>
      </w:tblPr>
      <w:tblGrid>
        <w:gridCol w:w="5230"/>
        <w:gridCol w:w="1559"/>
        <w:gridCol w:w="7371"/>
      </w:tblGrid>
      <w:tr w:rsidR="00A530E1" w:rsidRPr="00082D8C" w14:paraId="3C784D12" w14:textId="77777777" w:rsidTr="00442D29">
        <w:trPr>
          <w:tblHeader/>
        </w:trPr>
        <w:tc>
          <w:tcPr>
            <w:tcW w:w="5230" w:type="dxa"/>
            <w:tcBorders>
              <w:top w:val="single" w:sz="12" w:space="0" w:color="auto"/>
              <w:bottom w:val="single" w:sz="12" w:space="0" w:color="auto"/>
            </w:tcBorders>
            <w:shd w:val="clear" w:color="auto" w:fill="FFFFFF" w:themeFill="background1"/>
            <w:vAlign w:val="center"/>
          </w:tcPr>
          <w:p w14:paraId="676A3B98" w14:textId="77777777" w:rsidR="00A530E1" w:rsidRPr="00082D8C" w:rsidRDefault="00A530E1" w:rsidP="00C73609">
            <w:pPr>
              <w:spacing w:before="60" w:after="60" w:line="240" w:lineRule="auto"/>
              <w:ind w:left="60" w:right="60"/>
              <w:jc w:val="center"/>
              <w:rPr>
                <w:rFonts w:asciiTheme="minorHAnsi" w:hAnsiTheme="minorHAnsi" w:cstheme="minorHAnsi"/>
                <w:b/>
                <w:sz w:val="18"/>
                <w:szCs w:val="18"/>
              </w:rPr>
            </w:pPr>
            <w:bookmarkStart w:id="19" w:name="_Hlk33429709"/>
            <w:r w:rsidRPr="00082D8C">
              <w:rPr>
                <w:rFonts w:asciiTheme="minorHAnsi" w:hAnsiTheme="minorHAnsi" w:cstheme="minorHAnsi"/>
                <w:b/>
                <w:sz w:val="18"/>
                <w:szCs w:val="18"/>
              </w:rPr>
              <w:t>Koncepce/cíl</w:t>
            </w:r>
          </w:p>
        </w:tc>
        <w:tc>
          <w:tcPr>
            <w:tcW w:w="1559" w:type="dxa"/>
            <w:tcBorders>
              <w:top w:val="single" w:sz="12" w:space="0" w:color="auto"/>
              <w:bottom w:val="single" w:sz="12" w:space="0" w:color="auto"/>
            </w:tcBorders>
            <w:shd w:val="clear" w:color="auto" w:fill="FFFFFF" w:themeFill="background1"/>
            <w:vAlign w:val="center"/>
          </w:tcPr>
          <w:p w14:paraId="717D3166" w14:textId="351993E1" w:rsidR="00A530E1" w:rsidRPr="00082D8C" w:rsidRDefault="00A530E1" w:rsidP="00C73609">
            <w:pPr>
              <w:spacing w:before="60" w:after="60" w:line="240" w:lineRule="auto"/>
              <w:ind w:left="60" w:right="60"/>
              <w:jc w:val="center"/>
              <w:rPr>
                <w:rFonts w:asciiTheme="minorHAnsi" w:hAnsiTheme="minorHAnsi" w:cstheme="minorHAnsi"/>
                <w:b/>
                <w:sz w:val="18"/>
                <w:szCs w:val="18"/>
              </w:rPr>
            </w:pPr>
            <w:r w:rsidRPr="00082D8C">
              <w:rPr>
                <w:rFonts w:asciiTheme="minorHAnsi" w:hAnsiTheme="minorHAnsi" w:cstheme="minorHAnsi"/>
                <w:b/>
                <w:sz w:val="18"/>
                <w:szCs w:val="18"/>
              </w:rPr>
              <w:t>Vztah Aktualizace</w:t>
            </w:r>
            <w:r w:rsidR="00C149A2" w:rsidRPr="00082D8C">
              <w:rPr>
                <w:rFonts w:asciiTheme="minorHAnsi" w:hAnsiTheme="minorHAnsi" w:cstheme="minorHAnsi"/>
                <w:b/>
                <w:sz w:val="18"/>
                <w:szCs w:val="18"/>
              </w:rPr>
              <w:t xml:space="preserve"> </w:t>
            </w:r>
            <w:r w:rsidR="0061204F" w:rsidRPr="00082D8C">
              <w:rPr>
                <w:rFonts w:asciiTheme="minorHAnsi" w:hAnsiTheme="minorHAnsi" w:cstheme="minorHAnsi"/>
                <w:b/>
                <w:sz w:val="18"/>
                <w:szCs w:val="18"/>
              </w:rPr>
              <w:t>č.</w:t>
            </w:r>
            <w:r w:rsidRPr="00082D8C">
              <w:rPr>
                <w:rFonts w:asciiTheme="minorHAnsi" w:hAnsiTheme="minorHAnsi" w:cstheme="minorHAnsi"/>
                <w:b/>
                <w:sz w:val="18"/>
                <w:szCs w:val="18"/>
              </w:rPr>
              <w:t xml:space="preserve"> 5 ZÚR </w:t>
            </w:r>
            <w:r w:rsidR="0061204F" w:rsidRPr="00082D8C">
              <w:rPr>
                <w:rFonts w:asciiTheme="minorHAnsi" w:hAnsiTheme="minorHAnsi" w:cstheme="minorHAnsi"/>
                <w:b/>
                <w:sz w:val="18"/>
                <w:szCs w:val="18"/>
              </w:rPr>
              <w:t>HMP</w:t>
            </w:r>
            <w:r w:rsidRPr="00082D8C">
              <w:rPr>
                <w:rFonts w:asciiTheme="minorHAnsi" w:hAnsiTheme="minorHAnsi" w:cstheme="minorHAnsi"/>
                <w:b/>
                <w:sz w:val="18"/>
                <w:szCs w:val="18"/>
              </w:rPr>
              <w:t xml:space="preserve"> k danému cíli</w:t>
            </w:r>
          </w:p>
        </w:tc>
        <w:tc>
          <w:tcPr>
            <w:tcW w:w="7371" w:type="dxa"/>
            <w:tcBorders>
              <w:top w:val="single" w:sz="12" w:space="0" w:color="auto"/>
              <w:bottom w:val="single" w:sz="12" w:space="0" w:color="auto"/>
            </w:tcBorders>
            <w:shd w:val="clear" w:color="auto" w:fill="FFFFFF" w:themeFill="background1"/>
            <w:vAlign w:val="center"/>
          </w:tcPr>
          <w:p w14:paraId="6ADD0792" w14:textId="77777777" w:rsidR="00A530E1" w:rsidRPr="00082D8C" w:rsidRDefault="00A530E1" w:rsidP="00C73609">
            <w:pPr>
              <w:spacing w:before="60" w:after="60" w:line="240" w:lineRule="auto"/>
              <w:ind w:left="60" w:right="60"/>
              <w:jc w:val="center"/>
              <w:rPr>
                <w:rFonts w:asciiTheme="minorHAnsi" w:hAnsiTheme="minorHAnsi" w:cstheme="minorHAnsi"/>
                <w:b/>
                <w:sz w:val="18"/>
                <w:szCs w:val="18"/>
              </w:rPr>
            </w:pPr>
            <w:r w:rsidRPr="00082D8C">
              <w:rPr>
                <w:rFonts w:asciiTheme="minorHAnsi" w:hAnsiTheme="minorHAnsi" w:cstheme="minorHAnsi"/>
                <w:b/>
                <w:sz w:val="18"/>
                <w:szCs w:val="18"/>
              </w:rPr>
              <w:t>Komentář SEA</w:t>
            </w:r>
          </w:p>
        </w:tc>
      </w:tr>
      <w:tr w:rsidR="00A530E1" w:rsidRPr="00082D8C" w14:paraId="7E241CE8" w14:textId="77777777" w:rsidTr="00773FAB">
        <w:tc>
          <w:tcPr>
            <w:tcW w:w="14160" w:type="dxa"/>
            <w:gridSpan w:val="3"/>
            <w:tcBorders>
              <w:top w:val="single" w:sz="12" w:space="0" w:color="auto"/>
              <w:bottom w:val="single" w:sz="12" w:space="0" w:color="auto"/>
            </w:tcBorders>
            <w:shd w:val="clear" w:color="auto" w:fill="auto"/>
          </w:tcPr>
          <w:p w14:paraId="6E318E11" w14:textId="77777777" w:rsidR="00A530E1" w:rsidRPr="00082D8C" w:rsidRDefault="00A530E1" w:rsidP="00C73609">
            <w:pPr>
              <w:spacing w:before="60" w:after="60" w:line="240" w:lineRule="auto"/>
              <w:ind w:left="60" w:right="60"/>
              <w:jc w:val="left"/>
              <w:rPr>
                <w:rFonts w:asciiTheme="minorHAnsi" w:hAnsiTheme="minorHAnsi" w:cstheme="minorHAnsi"/>
                <w:b/>
                <w:bCs/>
                <w:sz w:val="18"/>
                <w:szCs w:val="18"/>
              </w:rPr>
            </w:pPr>
            <w:r w:rsidRPr="00082D8C">
              <w:rPr>
                <w:rFonts w:asciiTheme="minorHAnsi" w:hAnsiTheme="minorHAnsi" w:cstheme="minorHAnsi"/>
                <w:b/>
                <w:sz w:val="18"/>
                <w:szCs w:val="18"/>
              </w:rPr>
              <w:t>Strategický plán hlavního města Prahy (akt. 2016)</w:t>
            </w:r>
          </w:p>
        </w:tc>
      </w:tr>
      <w:tr w:rsidR="00A530E1" w:rsidRPr="00082D8C" w14:paraId="4B4B0740" w14:textId="77777777" w:rsidTr="00773FAB">
        <w:trPr>
          <w:trHeight w:val="20"/>
        </w:trPr>
        <w:tc>
          <w:tcPr>
            <w:tcW w:w="5230" w:type="dxa"/>
            <w:tcBorders>
              <w:top w:val="single" w:sz="12" w:space="0" w:color="auto"/>
            </w:tcBorders>
          </w:tcPr>
          <w:p w14:paraId="4A75DE80" w14:textId="77777777" w:rsidR="00A530E1" w:rsidRPr="00082D8C" w:rsidRDefault="00A530E1" w:rsidP="00C73609">
            <w:pPr>
              <w:spacing w:before="60" w:after="60" w:line="240" w:lineRule="auto"/>
              <w:ind w:left="60" w:right="60"/>
              <w:jc w:val="left"/>
              <w:rPr>
                <w:rFonts w:asciiTheme="minorHAnsi" w:hAnsiTheme="minorHAnsi" w:cstheme="minorHAnsi"/>
                <w:sz w:val="18"/>
                <w:szCs w:val="18"/>
              </w:rPr>
            </w:pPr>
            <w:r w:rsidRPr="00082D8C">
              <w:rPr>
                <w:rFonts w:asciiTheme="minorHAnsi" w:hAnsiTheme="minorHAnsi" w:cstheme="minorHAnsi"/>
                <w:sz w:val="18"/>
                <w:szCs w:val="18"/>
              </w:rPr>
              <w:t>Vytvořit víceúčelový systém zelené infrastruktury města a metropolitního regionu</w:t>
            </w:r>
          </w:p>
        </w:tc>
        <w:tc>
          <w:tcPr>
            <w:tcW w:w="1559" w:type="dxa"/>
            <w:tcBorders>
              <w:top w:val="single" w:sz="12" w:space="0" w:color="auto"/>
            </w:tcBorders>
            <w:vAlign w:val="center"/>
          </w:tcPr>
          <w:p w14:paraId="26E5B5D5"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2</w:t>
            </w:r>
          </w:p>
        </w:tc>
        <w:tc>
          <w:tcPr>
            <w:tcW w:w="7371" w:type="dxa"/>
            <w:tcBorders>
              <w:top w:val="single" w:sz="12" w:space="0" w:color="auto"/>
            </w:tcBorders>
          </w:tcPr>
          <w:p w14:paraId="557D8458" w14:textId="1BA4FF9E"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A5 ZÚR HMP přispívá k dosažení daného cíle prostřed</w:t>
            </w:r>
            <w:r w:rsidR="00B42C71">
              <w:rPr>
                <w:rFonts w:asciiTheme="minorHAnsi" w:hAnsiTheme="minorHAnsi" w:cstheme="minorHAnsi"/>
                <w:sz w:val="18"/>
                <w:szCs w:val="18"/>
              </w:rPr>
              <w:t>nictvím stanovených priorit pro </w:t>
            </w:r>
            <w:r w:rsidRPr="00082D8C">
              <w:rPr>
                <w:rFonts w:asciiTheme="minorHAnsi" w:hAnsiTheme="minorHAnsi" w:cstheme="minorHAnsi"/>
                <w:sz w:val="18"/>
                <w:szCs w:val="18"/>
              </w:rPr>
              <w:t>environmentální pilíř, priorit územního plánování</w:t>
            </w:r>
            <w:r w:rsidR="00B77F1D" w:rsidRPr="00082D8C">
              <w:rPr>
                <w:rFonts w:asciiTheme="minorHAnsi" w:hAnsiTheme="minorHAnsi" w:cstheme="minorHAnsi"/>
                <w:sz w:val="18"/>
                <w:szCs w:val="18"/>
              </w:rPr>
              <w:t>, prostřednictvím stanovené kon</w:t>
            </w:r>
            <w:r w:rsidRPr="00082D8C">
              <w:rPr>
                <w:rFonts w:asciiTheme="minorHAnsi" w:hAnsiTheme="minorHAnsi" w:cstheme="minorHAnsi"/>
                <w:sz w:val="18"/>
                <w:szCs w:val="18"/>
              </w:rPr>
              <w:t>ce</w:t>
            </w:r>
            <w:r w:rsidR="00B77F1D" w:rsidRPr="00082D8C">
              <w:rPr>
                <w:rFonts w:asciiTheme="minorHAnsi" w:hAnsiTheme="minorHAnsi" w:cstheme="minorHAnsi"/>
                <w:sz w:val="18"/>
                <w:szCs w:val="18"/>
              </w:rPr>
              <w:t>p</w:t>
            </w:r>
            <w:r w:rsidRPr="00082D8C">
              <w:rPr>
                <w:rFonts w:asciiTheme="minorHAnsi" w:hAnsiTheme="minorHAnsi" w:cstheme="minorHAnsi"/>
                <w:sz w:val="18"/>
                <w:szCs w:val="18"/>
              </w:rPr>
              <w:t>c</w:t>
            </w:r>
            <w:r w:rsidR="00B77F1D" w:rsidRPr="00082D8C">
              <w:rPr>
                <w:rFonts w:asciiTheme="minorHAnsi" w:hAnsiTheme="minorHAnsi" w:cstheme="minorHAnsi"/>
                <w:sz w:val="18"/>
                <w:szCs w:val="18"/>
              </w:rPr>
              <w:t>e</w:t>
            </w:r>
            <w:r w:rsidRPr="00082D8C">
              <w:rPr>
                <w:rFonts w:asciiTheme="minorHAnsi" w:hAnsiTheme="minorHAnsi" w:cstheme="minorHAnsi"/>
                <w:sz w:val="18"/>
                <w:szCs w:val="18"/>
              </w:rPr>
              <w:t xml:space="preserve"> ochrany a rozvoje přírodních, kulturních a civilizačních hodnot území kraje a prostřednictvím vymezení krajin a stanovením podmínek pro zachování jejich cílových kvalit. </w:t>
            </w:r>
          </w:p>
        </w:tc>
      </w:tr>
      <w:tr w:rsidR="00A530E1" w:rsidRPr="00082D8C" w14:paraId="1135CE31" w14:textId="77777777" w:rsidTr="00773FAB">
        <w:trPr>
          <w:trHeight w:val="20"/>
        </w:trPr>
        <w:tc>
          <w:tcPr>
            <w:tcW w:w="5230" w:type="dxa"/>
          </w:tcPr>
          <w:p w14:paraId="1861EF94" w14:textId="77777777" w:rsidR="00A530E1" w:rsidRPr="00082D8C" w:rsidRDefault="00A530E1" w:rsidP="00C73609">
            <w:pPr>
              <w:spacing w:before="60" w:after="60" w:line="240" w:lineRule="auto"/>
              <w:ind w:left="60" w:right="60"/>
              <w:jc w:val="left"/>
              <w:rPr>
                <w:rFonts w:asciiTheme="minorHAnsi" w:hAnsiTheme="minorHAnsi" w:cstheme="minorHAnsi"/>
                <w:sz w:val="18"/>
                <w:szCs w:val="18"/>
              </w:rPr>
            </w:pPr>
            <w:r w:rsidRPr="00082D8C">
              <w:rPr>
                <w:rFonts w:asciiTheme="minorHAnsi" w:hAnsiTheme="minorHAnsi" w:cstheme="minorHAnsi"/>
                <w:sz w:val="18"/>
                <w:szCs w:val="18"/>
              </w:rPr>
              <w:t>Podporovat příměstské a městské zemědělství</w:t>
            </w:r>
          </w:p>
        </w:tc>
        <w:tc>
          <w:tcPr>
            <w:tcW w:w="1559" w:type="dxa"/>
            <w:vAlign w:val="center"/>
          </w:tcPr>
          <w:p w14:paraId="0030C5A1"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371" w:type="dxa"/>
          </w:tcPr>
          <w:p w14:paraId="6A1A6230" w14:textId="7C2476CF" w:rsidR="00A530E1" w:rsidRPr="00082D8C" w:rsidRDefault="00662C26" w:rsidP="00C73609">
            <w:pPr>
              <w:spacing w:before="60" w:after="60" w:line="240" w:lineRule="auto"/>
              <w:ind w:left="60" w:right="60"/>
              <w:jc w:val="left"/>
              <w:rPr>
                <w:rFonts w:asciiTheme="minorHAnsi" w:hAnsiTheme="minorHAnsi" w:cstheme="minorHAnsi"/>
                <w:sz w:val="18"/>
                <w:szCs w:val="18"/>
              </w:rPr>
            </w:pPr>
            <w:r w:rsidRPr="007F078E">
              <w:rPr>
                <w:rFonts w:asciiTheme="minorHAnsi" w:hAnsiTheme="minorHAnsi" w:cstheme="minorHAnsi"/>
                <w:sz w:val="18"/>
                <w:szCs w:val="18"/>
              </w:rPr>
              <w:t>Aktualizace č. 5 ZÚR hl. m. Prahy danou prioritní oblast dokumentu neřeší nebo k ní nemá vztah</w:t>
            </w:r>
            <w:r>
              <w:rPr>
                <w:rFonts w:asciiTheme="minorHAnsi" w:hAnsiTheme="minorHAnsi" w:cstheme="minorHAnsi"/>
                <w:sz w:val="18"/>
                <w:szCs w:val="18"/>
              </w:rPr>
              <w:t>.</w:t>
            </w:r>
          </w:p>
        </w:tc>
      </w:tr>
      <w:tr w:rsidR="00A530E1" w:rsidRPr="00082D8C" w14:paraId="53474D11" w14:textId="77777777" w:rsidTr="00773FAB">
        <w:trPr>
          <w:trHeight w:val="20"/>
        </w:trPr>
        <w:tc>
          <w:tcPr>
            <w:tcW w:w="5230" w:type="dxa"/>
          </w:tcPr>
          <w:p w14:paraId="5833EE3D" w14:textId="77777777" w:rsidR="00A530E1" w:rsidRPr="00082D8C" w:rsidRDefault="00A530E1" w:rsidP="00C73609">
            <w:pPr>
              <w:spacing w:before="60" w:after="60" w:line="240" w:lineRule="auto"/>
              <w:ind w:left="60" w:right="60"/>
              <w:jc w:val="left"/>
              <w:rPr>
                <w:rFonts w:asciiTheme="minorHAnsi" w:hAnsiTheme="minorHAnsi" w:cstheme="minorHAnsi"/>
                <w:sz w:val="18"/>
                <w:szCs w:val="18"/>
              </w:rPr>
            </w:pPr>
            <w:r w:rsidRPr="00082D8C">
              <w:rPr>
                <w:rFonts w:asciiTheme="minorHAnsi" w:hAnsiTheme="minorHAnsi" w:cstheme="minorHAnsi"/>
                <w:sz w:val="18"/>
                <w:szCs w:val="18"/>
              </w:rPr>
              <w:t>Vytvořit víceúčelový systém zelené infrastruktury města a metropolitního regionu</w:t>
            </w:r>
          </w:p>
        </w:tc>
        <w:tc>
          <w:tcPr>
            <w:tcW w:w="1559" w:type="dxa"/>
            <w:vAlign w:val="center"/>
          </w:tcPr>
          <w:p w14:paraId="5B477C17"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2</w:t>
            </w:r>
          </w:p>
        </w:tc>
        <w:tc>
          <w:tcPr>
            <w:tcW w:w="7371" w:type="dxa"/>
          </w:tcPr>
          <w:p w14:paraId="607067B4" w14:textId="08D8D96C"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A5 ZÚR HMP přispívá k dosažení daného cíle prostřed</w:t>
            </w:r>
            <w:r w:rsidR="00B42C71">
              <w:rPr>
                <w:rFonts w:asciiTheme="minorHAnsi" w:hAnsiTheme="minorHAnsi" w:cstheme="minorHAnsi"/>
                <w:sz w:val="18"/>
                <w:szCs w:val="18"/>
              </w:rPr>
              <w:t>nictvím stanovených priorit pro </w:t>
            </w:r>
            <w:r w:rsidRPr="00082D8C">
              <w:rPr>
                <w:rFonts w:asciiTheme="minorHAnsi" w:hAnsiTheme="minorHAnsi" w:cstheme="minorHAnsi"/>
                <w:sz w:val="18"/>
                <w:szCs w:val="18"/>
              </w:rPr>
              <w:t xml:space="preserve">environmentální pilíř, priorit územního plánování, prostřednictvím stanovené </w:t>
            </w:r>
            <w:r w:rsidR="00B77F1D" w:rsidRPr="00082D8C">
              <w:rPr>
                <w:rFonts w:asciiTheme="minorHAnsi" w:hAnsiTheme="minorHAnsi" w:cstheme="minorHAnsi"/>
                <w:sz w:val="18"/>
                <w:szCs w:val="18"/>
              </w:rPr>
              <w:t xml:space="preserve">koncepce </w:t>
            </w:r>
            <w:r w:rsidRPr="00082D8C">
              <w:rPr>
                <w:rFonts w:asciiTheme="minorHAnsi" w:hAnsiTheme="minorHAnsi" w:cstheme="minorHAnsi"/>
                <w:sz w:val="18"/>
                <w:szCs w:val="18"/>
              </w:rPr>
              <w:t>ochrany a rozvoje přírodních, kulturních a civilizačních hodnot území kraje a prostřednictvím vymezení krajin a stanovením podmínek pro zachování jejich cílových kvalit.</w:t>
            </w:r>
          </w:p>
        </w:tc>
      </w:tr>
      <w:tr w:rsidR="00A530E1" w:rsidRPr="00082D8C" w14:paraId="54D14CCC" w14:textId="77777777" w:rsidTr="00773FAB">
        <w:trPr>
          <w:trHeight w:val="20"/>
        </w:trPr>
        <w:tc>
          <w:tcPr>
            <w:tcW w:w="5230" w:type="dxa"/>
          </w:tcPr>
          <w:p w14:paraId="7164557F" w14:textId="77777777" w:rsidR="00A530E1" w:rsidRPr="00082D8C" w:rsidRDefault="00A530E1" w:rsidP="00C73609">
            <w:pPr>
              <w:spacing w:before="60" w:after="60" w:line="240" w:lineRule="auto"/>
              <w:ind w:left="60" w:right="60"/>
              <w:jc w:val="left"/>
              <w:rPr>
                <w:rFonts w:asciiTheme="minorHAnsi" w:hAnsiTheme="minorHAnsi" w:cstheme="minorHAnsi"/>
                <w:sz w:val="18"/>
                <w:szCs w:val="18"/>
              </w:rPr>
            </w:pPr>
            <w:r w:rsidRPr="00082D8C">
              <w:rPr>
                <w:rFonts w:asciiTheme="minorHAnsi" w:hAnsiTheme="minorHAnsi" w:cstheme="minorHAnsi"/>
                <w:sz w:val="18"/>
                <w:szCs w:val="18"/>
              </w:rPr>
              <w:t>Vytvořit víceúčelový systém zelené infrastruktury města a metropolitního regionu</w:t>
            </w:r>
          </w:p>
        </w:tc>
        <w:tc>
          <w:tcPr>
            <w:tcW w:w="1559" w:type="dxa"/>
            <w:vAlign w:val="center"/>
          </w:tcPr>
          <w:p w14:paraId="3130DE8D"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2</w:t>
            </w:r>
          </w:p>
        </w:tc>
        <w:tc>
          <w:tcPr>
            <w:tcW w:w="7371" w:type="dxa"/>
          </w:tcPr>
          <w:p w14:paraId="3AD692FA" w14:textId="78291C00"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A5 ZÚR HMP přispívá k dosažení daného cíle prostřed</w:t>
            </w:r>
            <w:r w:rsidR="00B42C71">
              <w:rPr>
                <w:rFonts w:asciiTheme="minorHAnsi" w:hAnsiTheme="minorHAnsi" w:cstheme="minorHAnsi"/>
                <w:sz w:val="18"/>
                <w:szCs w:val="18"/>
              </w:rPr>
              <w:t>nictvím stanovených priorit pro </w:t>
            </w:r>
            <w:r w:rsidRPr="00082D8C">
              <w:rPr>
                <w:rFonts w:asciiTheme="minorHAnsi" w:hAnsiTheme="minorHAnsi" w:cstheme="minorHAnsi"/>
                <w:sz w:val="18"/>
                <w:szCs w:val="18"/>
              </w:rPr>
              <w:t>environmentální pilíř, priorit územního plánování, prost</w:t>
            </w:r>
            <w:r w:rsidR="00B77F1D" w:rsidRPr="00082D8C">
              <w:rPr>
                <w:rFonts w:asciiTheme="minorHAnsi" w:hAnsiTheme="minorHAnsi" w:cstheme="minorHAnsi"/>
                <w:sz w:val="18"/>
                <w:szCs w:val="18"/>
              </w:rPr>
              <w:t>řednictvím stanovené koncepce</w:t>
            </w:r>
            <w:r w:rsidRPr="00082D8C">
              <w:rPr>
                <w:rFonts w:asciiTheme="minorHAnsi" w:hAnsiTheme="minorHAnsi" w:cstheme="minorHAnsi"/>
                <w:sz w:val="18"/>
                <w:szCs w:val="18"/>
              </w:rPr>
              <w:t xml:space="preserve"> ochrany a rozvoje přírodních, kulturních a civilizačních hodnot území kraje a prostřednictvím vymezení krajin a stanovením podmínek pro zachování jejich cílových kvalit.</w:t>
            </w:r>
          </w:p>
        </w:tc>
      </w:tr>
      <w:tr w:rsidR="00A530E1" w:rsidRPr="00082D8C" w14:paraId="61BC562C" w14:textId="77777777" w:rsidTr="00773FAB">
        <w:trPr>
          <w:trHeight w:val="20"/>
        </w:trPr>
        <w:tc>
          <w:tcPr>
            <w:tcW w:w="5230" w:type="dxa"/>
          </w:tcPr>
          <w:p w14:paraId="7C7C0EFD" w14:textId="77777777" w:rsidR="00A530E1" w:rsidRPr="00082D8C" w:rsidRDefault="00A530E1" w:rsidP="00C73609">
            <w:pPr>
              <w:keepNext/>
              <w:spacing w:before="60" w:after="60" w:line="240" w:lineRule="auto"/>
              <w:ind w:left="62" w:right="62"/>
              <w:jc w:val="left"/>
              <w:rPr>
                <w:rFonts w:asciiTheme="minorHAnsi" w:hAnsiTheme="minorHAnsi" w:cstheme="minorHAnsi"/>
                <w:sz w:val="18"/>
                <w:szCs w:val="18"/>
              </w:rPr>
            </w:pPr>
            <w:r w:rsidRPr="00082D8C">
              <w:rPr>
                <w:rFonts w:asciiTheme="minorHAnsi" w:hAnsiTheme="minorHAnsi" w:cstheme="minorHAnsi"/>
                <w:sz w:val="18"/>
                <w:szCs w:val="18"/>
              </w:rPr>
              <w:t>Zlepšovat kvalitu ovzduší a snižovat hlukovou zátěž</w:t>
            </w:r>
          </w:p>
        </w:tc>
        <w:tc>
          <w:tcPr>
            <w:tcW w:w="1559" w:type="dxa"/>
            <w:vAlign w:val="center"/>
          </w:tcPr>
          <w:p w14:paraId="3E57FACB" w14:textId="77777777" w:rsidR="00A530E1" w:rsidRPr="00082D8C" w:rsidRDefault="00A530E1" w:rsidP="00C73609">
            <w:pPr>
              <w:keepNext/>
              <w:spacing w:before="60" w:after="60" w:line="240" w:lineRule="auto"/>
              <w:ind w:left="62" w:right="62"/>
              <w:jc w:val="center"/>
              <w:rPr>
                <w:rFonts w:asciiTheme="minorHAnsi" w:hAnsiTheme="minorHAnsi" w:cstheme="minorHAnsi"/>
                <w:sz w:val="18"/>
                <w:szCs w:val="18"/>
              </w:rPr>
            </w:pPr>
            <w:r w:rsidRPr="00082D8C">
              <w:rPr>
                <w:rFonts w:asciiTheme="minorHAnsi" w:hAnsiTheme="minorHAnsi" w:cstheme="minorHAnsi"/>
                <w:sz w:val="18"/>
                <w:szCs w:val="18"/>
              </w:rPr>
              <w:t>2</w:t>
            </w:r>
          </w:p>
        </w:tc>
        <w:tc>
          <w:tcPr>
            <w:tcW w:w="7371" w:type="dxa"/>
          </w:tcPr>
          <w:p w14:paraId="503D1363" w14:textId="77777777" w:rsidR="00A530E1" w:rsidRPr="00082D8C" w:rsidRDefault="00A530E1" w:rsidP="00B42C71">
            <w:pPr>
              <w:keepNext/>
              <w:spacing w:before="60" w:after="60" w:line="240" w:lineRule="auto"/>
              <w:ind w:left="62" w:right="62"/>
              <w:rPr>
                <w:rFonts w:asciiTheme="minorHAnsi" w:hAnsiTheme="minorHAnsi" w:cstheme="minorHAnsi"/>
                <w:sz w:val="18"/>
                <w:szCs w:val="18"/>
              </w:rPr>
            </w:pPr>
            <w:r w:rsidRPr="00082D8C">
              <w:rPr>
                <w:rFonts w:asciiTheme="minorHAnsi" w:hAnsiTheme="minorHAnsi" w:cstheme="minorHAnsi"/>
                <w:sz w:val="18"/>
                <w:szCs w:val="18"/>
              </w:rPr>
              <w:t>A5 ZÚR HMP přispívá k dosažení daného cíle prostřednictvím stanovených priorit pro</w:t>
            </w:r>
            <w:r w:rsidR="00B77F1D" w:rsidRPr="00082D8C">
              <w:rPr>
                <w:rFonts w:asciiTheme="minorHAnsi" w:hAnsiTheme="minorHAnsi" w:cstheme="minorHAnsi"/>
                <w:sz w:val="18"/>
                <w:szCs w:val="18"/>
              </w:rPr>
              <w:t> </w:t>
            </w:r>
            <w:r w:rsidRPr="00082D8C">
              <w:rPr>
                <w:rFonts w:asciiTheme="minorHAnsi" w:hAnsiTheme="minorHAnsi" w:cstheme="minorHAnsi"/>
                <w:sz w:val="18"/>
                <w:szCs w:val="18"/>
              </w:rPr>
              <w:t xml:space="preserve">environmentální pilíř a priorit územního plánování: </w:t>
            </w:r>
          </w:p>
          <w:p w14:paraId="521DAE68" w14:textId="4BE9CCFE" w:rsidR="00A530E1" w:rsidRPr="00082D8C" w:rsidRDefault="00A530E1" w:rsidP="00B42C71">
            <w:pPr>
              <w:pStyle w:val="psmenovn"/>
              <w:keepNext/>
              <w:spacing w:before="60" w:after="60" w:line="240" w:lineRule="auto"/>
              <w:ind w:left="62" w:right="62"/>
              <w:rPr>
                <w:rFonts w:asciiTheme="minorHAnsi" w:hAnsiTheme="minorHAnsi" w:cstheme="minorHAnsi"/>
                <w:sz w:val="18"/>
                <w:szCs w:val="18"/>
              </w:rPr>
            </w:pPr>
            <w:r w:rsidRPr="00082D8C">
              <w:rPr>
                <w:rFonts w:asciiTheme="minorHAnsi" w:hAnsiTheme="minorHAnsi" w:cstheme="minorHAnsi"/>
                <w:sz w:val="18"/>
                <w:szCs w:val="18"/>
              </w:rPr>
              <w:t>a) vytvářet podmínky pro snižování a eliminaci významných zdrojů znečištění ovzduší nebo hluku limitujících rozvoj a využití území, včetně znečištění o</w:t>
            </w:r>
            <w:r w:rsidR="00B42C71">
              <w:rPr>
                <w:rFonts w:asciiTheme="minorHAnsi" w:hAnsiTheme="minorHAnsi" w:cstheme="minorHAnsi"/>
                <w:sz w:val="18"/>
                <w:szCs w:val="18"/>
              </w:rPr>
              <w:t>vzduší prachem z nezpevněných a </w:t>
            </w:r>
            <w:r w:rsidRPr="00082D8C">
              <w:rPr>
                <w:rFonts w:asciiTheme="minorHAnsi" w:hAnsiTheme="minorHAnsi" w:cstheme="minorHAnsi"/>
                <w:sz w:val="18"/>
                <w:szCs w:val="18"/>
              </w:rPr>
              <w:t>neudržovaných nezpevněných ploch a emisí z automobilové dopravy,</w:t>
            </w:r>
          </w:p>
          <w:p w14:paraId="57B8A5C5" w14:textId="77777777" w:rsidR="00A530E1" w:rsidRPr="00082D8C" w:rsidRDefault="00A530E1" w:rsidP="00B42C71">
            <w:pPr>
              <w:pStyle w:val="psmenovn"/>
              <w:keepNext/>
              <w:spacing w:before="60" w:after="60" w:line="240" w:lineRule="auto"/>
              <w:ind w:left="62" w:right="62"/>
              <w:rPr>
                <w:rFonts w:asciiTheme="minorHAnsi" w:hAnsiTheme="minorHAnsi" w:cstheme="minorHAnsi"/>
                <w:bCs/>
                <w:sz w:val="18"/>
                <w:szCs w:val="18"/>
              </w:rPr>
            </w:pPr>
            <w:r w:rsidRPr="00082D8C">
              <w:rPr>
                <w:rFonts w:asciiTheme="minorHAnsi" w:hAnsiTheme="minorHAnsi" w:cstheme="minorHAnsi"/>
                <w:sz w:val="18"/>
                <w:szCs w:val="18"/>
              </w:rPr>
              <w:t>b) snižovat podíl vytápění tuhými palivy vytvářením podmínek pro konverzi na nízkoemisní a bezemisní způsoby vytápění, a to zejména v souvisle zastavěném území města,</w:t>
            </w:r>
          </w:p>
        </w:tc>
      </w:tr>
      <w:tr w:rsidR="00A530E1" w:rsidRPr="00082D8C" w14:paraId="63D139CB" w14:textId="77777777" w:rsidTr="00773FAB">
        <w:trPr>
          <w:trHeight w:val="20"/>
        </w:trPr>
        <w:tc>
          <w:tcPr>
            <w:tcW w:w="5230" w:type="dxa"/>
          </w:tcPr>
          <w:p w14:paraId="1142CD80" w14:textId="77777777" w:rsidR="00A530E1" w:rsidRPr="00082D8C" w:rsidRDefault="00A530E1" w:rsidP="00C73609">
            <w:pPr>
              <w:spacing w:before="60" w:after="60" w:line="240" w:lineRule="auto"/>
              <w:ind w:left="60" w:right="60"/>
              <w:jc w:val="left"/>
              <w:rPr>
                <w:rFonts w:asciiTheme="minorHAnsi" w:hAnsiTheme="minorHAnsi" w:cstheme="minorHAnsi"/>
                <w:sz w:val="18"/>
                <w:szCs w:val="18"/>
              </w:rPr>
            </w:pPr>
            <w:r w:rsidRPr="00082D8C">
              <w:rPr>
                <w:rFonts w:asciiTheme="minorHAnsi" w:hAnsiTheme="minorHAnsi" w:cstheme="minorHAnsi"/>
                <w:sz w:val="18"/>
                <w:szCs w:val="18"/>
              </w:rPr>
              <w:t>Zatraktivňovat veřejnou dopravu a uplatňovat regulaci a řízení provozu automobilové dopravy</w:t>
            </w:r>
          </w:p>
        </w:tc>
        <w:tc>
          <w:tcPr>
            <w:tcW w:w="1559" w:type="dxa"/>
            <w:vAlign w:val="center"/>
          </w:tcPr>
          <w:p w14:paraId="4AD2501C"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2</w:t>
            </w:r>
          </w:p>
        </w:tc>
        <w:tc>
          <w:tcPr>
            <w:tcW w:w="7371" w:type="dxa"/>
          </w:tcPr>
          <w:p w14:paraId="01582D40" w14:textId="77777777"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A5 ZÚR HMP přispívá k dosažení daného cíle prostřednictvím stanovených priorit pro územního plánování: </w:t>
            </w:r>
          </w:p>
          <w:p w14:paraId="2ECC9305" w14:textId="77777777" w:rsidR="00A530E1" w:rsidRPr="00082D8C" w:rsidRDefault="00A530E1" w:rsidP="00B42C71">
            <w:pPr>
              <w:pStyle w:val="slovan"/>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Zajistit podmínky pro rozvoj všech dopravních systémů nezbytných pro fungování města, přednostně pro rozvoj integrované veřejné dopravy s potřebným přesahem do Středočeského kraje, </w:t>
            </w:r>
            <w:r w:rsidRPr="00082D8C" w:rsidDel="00B65DB0">
              <w:rPr>
                <w:rFonts w:asciiTheme="minorHAnsi" w:hAnsiTheme="minorHAnsi" w:cstheme="minorHAnsi"/>
                <w:sz w:val="18"/>
                <w:szCs w:val="18"/>
              </w:rPr>
              <w:t>s kvalitními přestupními vazbami a systémem záchytných parkovišť</w:t>
            </w:r>
            <w:r w:rsidRPr="00082D8C">
              <w:rPr>
                <w:rFonts w:asciiTheme="minorHAnsi" w:hAnsiTheme="minorHAnsi" w:cstheme="minorHAnsi"/>
                <w:sz w:val="18"/>
                <w:szCs w:val="18"/>
              </w:rPr>
              <w:t xml:space="preserve">, umožňující účelné propojení ploch různého využití při splnění požadavků na kvalitní životní prostředí. </w:t>
            </w:r>
          </w:p>
          <w:p w14:paraId="7930E514" w14:textId="77777777" w:rsidR="00B77F1D" w:rsidRPr="00082D8C" w:rsidRDefault="00B77F1D" w:rsidP="00B42C71">
            <w:pPr>
              <w:pStyle w:val="slovan"/>
              <w:spacing w:before="60" w:after="60" w:line="240" w:lineRule="auto"/>
              <w:ind w:left="60" w:right="60"/>
              <w:rPr>
                <w:rFonts w:asciiTheme="minorHAnsi" w:hAnsiTheme="minorHAnsi" w:cstheme="minorHAnsi"/>
                <w:bCs/>
                <w:sz w:val="18"/>
                <w:szCs w:val="18"/>
              </w:rPr>
            </w:pPr>
            <w:r w:rsidRPr="00082D8C">
              <w:rPr>
                <w:rFonts w:asciiTheme="minorHAnsi" w:hAnsiTheme="minorHAnsi" w:cstheme="minorHAnsi"/>
                <w:sz w:val="18"/>
                <w:szCs w:val="18"/>
              </w:rPr>
              <w:t xml:space="preserve">A5 ZÚR HMP přispívá k dosažení priority prostřednictvím vymezení koridorů pro novou trasu metra D a vymezením koridorů pro tramvajovou dopravu. </w:t>
            </w:r>
          </w:p>
        </w:tc>
      </w:tr>
      <w:tr w:rsidR="00A530E1" w:rsidRPr="00082D8C" w14:paraId="7313E978" w14:textId="77777777" w:rsidTr="00773FAB">
        <w:trPr>
          <w:trHeight w:val="20"/>
        </w:trPr>
        <w:tc>
          <w:tcPr>
            <w:tcW w:w="5230" w:type="dxa"/>
            <w:tcBorders>
              <w:bottom w:val="single" w:sz="12" w:space="0" w:color="auto"/>
            </w:tcBorders>
          </w:tcPr>
          <w:p w14:paraId="6CA31D33" w14:textId="77777777" w:rsidR="00A530E1" w:rsidRPr="00082D8C" w:rsidRDefault="00A530E1" w:rsidP="00E047F4">
            <w:pPr>
              <w:keepNext/>
              <w:spacing w:before="60" w:after="60" w:line="240" w:lineRule="auto"/>
              <w:ind w:left="62" w:right="62"/>
              <w:rPr>
                <w:rFonts w:asciiTheme="minorHAnsi" w:hAnsiTheme="minorHAnsi" w:cstheme="minorHAnsi"/>
                <w:sz w:val="18"/>
                <w:szCs w:val="18"/>
              </w:rPr>
            </w:pPr>
            <w:r w:rsidRPr="00082D8C">
              <w:rPr>
                <w:rFonts w:asciiTheme="minorHAnsi" w:hAnsiTheme="minorHAnsi" w:cstheme="minorHAnsi"/>
                <w:sz w:val="18"/>
                <w:szCs w:val="18"/>
              </w:rPr>
              <w:t xml:space="preserve">Udržitelná mobilita: </w:t>
            </w:r>
          </w:p>
          <w:p w14:paraId="48A4226A" w14:textId="77777777" w:rsidR="00A530E1" w:rsidRPr="00082D8C" w:rsidRDefault="00A530E1" w:rsidP="00E047F4">
            <w:pPr>
              <w:keepNext/>
              <w:spacing w:before="60" w:after="60" w:line="240" w:lineRule="auto"/>
              <w:ind w:left="62" w:right="62"/>
              <w:rPr>
                <w:rFonts w:asciiTheme="minorHAnsi" w:hAnsiTheme="minorHAnsi" w:cstheme="minorHAnsi"/>
                <w:sz w:val="18"/>
                <w:szCs w:val="18"/>
              </w:rPr>
            </w:pPr>
            <w:r w:rsidRPr="00082D8C">
              <w:rPr>
                <w:rFonts w:asciiTheme="minorHAnsi" w:hAnsiTheme="minorHAnsi" w:cstheme="minorHAnsi"/>
                <w:sz w:val="18"/>
                <w:szCs w:val="18"/>
              </w:rPr>
              <w:t>Rozvíjet a optimalizovat páteřní síť kolejové dopravy (metro, železnice, tramvaje)</w:t>
            </w:r>
          </w:p>
        </w:tc>
        <w:tc>
          <w:tcPr>
            <w:tcW w:w="1559" w:type="dxa"/>
            <w:tcBorders>
              <w:bottom w:val="single" w:sz="12" w:space="0" w:color="auto"/>
            </w:tcBorders>
            <w:vAlign w:val="center"/>
          </w:tcPr>
          <w:p w14:paraId="5BC92422" w14:textId="77777777" w:rsidR="00A530E1" w:rsidRPr="00082D8C" w:rsidRDefault="00A530E1" w:rsidP="00E047F4">
            <w:pPr>
              <w:keepNext/>
              <w:spacing w:before="60" w:after="60" w:line="240" w:lineRule="auto"/>
              <w:ind w:left="62" w:right="62"/>
              <w:jc w:val="center"/>
              <w:rPr>
                <w:rFonts w:asciiTheme="minorHAnsi" w:hAnsiTheme="minorHAnsi" w:cstheme="minorHAnsi"/>
                <w:sz w:val="18"/>
                <w:szCs w:val="18"/>
              </w:rPr>
            </w:pPr>
            <w:r w:rsidRPr="00082D8C">
              <w:rPr>
                <w:rFonts w:asciiTheme="minorHAnsi" w:hAnsiTheme="minorHAnsi" w:cstheme="minorHAnsi"/>
                <w:sz w:val="18"/>
                <w:szCs w:val="18"/>
              </w:rPr>
              <w:t>2</w:t>
            </w:r>
          </w:p>
        </w:tc>
        <w:tc>
          <w:tcPr>
            <w:tcW w:w="7371" w:type="dxa"/>
            <w:tcBorders>
              <w:bottom w:val="single" w:sz="12" w:space="0" w:color="auto"/>
            </w:tcBorders>
          </w:tcPr>
          <w:p w14:paraId="4E7C0E35" w14:textId="77777777" w:rsidR="00A530E1" w:rsidRPr="00082D8C" w:rsidRDefault="00A530E1" w:rsidP="00E047F4">
            <w:pPr>
              <w:keepNext/>
              <w:spacing w:before="60" w:after="60" w:line="240" w:lineRule="auto"/>
              <w:ind w:left="62" w:right="62"/>
              <w:rPr>
                <w:rFonts w:asciiTheme="minorHAnsi" w:hAnsiTheme="minorHAnsi" w:cstheme="minorHAnsi"/>
                <w:sz w:val="18"/>
                <w:szCs w:val="18"/>
              </w:rPr>
            </w:pPr>
            <w:r w:rsidRPr="00082D8C">
              <w:rPr>
                <w:rFonts w:asciiTheme="minorHAnsi" w:hAnsiTheme="minorHAnsi" w:cstheme="minorHAnsi"/>
                <w:sz w:val="18"/>
                <w:szCs w:val="18"/>
              </w:rPr>
              <w:t xml:space="preserve">A5 ZÚR HMP přispívá k dosažení cíle prostřednictvím stanovené priority územního plánování: </w:t>
            </w:r>
          </w:p>
          <w:p w14:paraId="0839E9A3" w14:textId="77777777" w:rsidR="00A530E1" w:rsidRPr="00082D8C" w:rsidRDefault="00A530E1" w:rsidP="00E047F4">
            <w:pPr>
              <w:keepNext/>
              <w:spacing w:before="60" w:after="60" w:line="240" w:lineRule="auto"/>
              <w:ind w:left="62" w:right="62"/>
              <w:rPr>
                <w:rFonts w:asciiTheme="minorHAnsi" w:hAnsiTheme="minorHAnsi" w:cstheme="minorHAnsi"/>
                <w:sz w:val="18"/>
                <w:szCs w:val="18"/>
              </w:rPr>
            </w:pPr>
            <w:r w:rsidRPr="00082D8C">
              <w:rPr>
                <w:rFonts w:asciiTheme="minorHAnsi" w:hAnsiTheme="minorHAnsi" w:cstheme="minorHAnsi"/>
                <w:sz w:val="18"/>
                <w:szCs w:val="18"/>
              </w:rPr>
              <w:t xml:space="preserve">6/ Zajistit podmínky pro rozvoj všech dopravních systémů nezbytných pro fungování města, přednostně pro rozvoj integrované veřejné dopravy s potřebným přesahem do Středočeského kraje, </w:t>
            </w:r>
            <w:r w:rsidRPr="00082D8C" w:rsidDel="00B65DB0">
              <w:rPr>
                <w:rFonts w:asciiTheme="minorHAnsi" w:hAnsiTheme="minorHAnsi" w:cstheme="minorHAnsi"/>
                <w:sz w:val="18"/>
                <w:szCs w:val="18"/>
              </w:rPr>
              <w:t>s kvalitními přestupními vazbami a systémem záchytných parkovišť</w:t>
            </w:r>
            <w:r w:rsidRPr="00082D8C">
              <w:rPr>
                <w:rFonts w:asciiTheme="minorHAnsi" w:hAnsiTheme="minorHAnsi" w:cstheme="minorHAnsi"/>
                <w:sz w:val="18"/>
                <w:szCs w:val="18"/>
              </w:rPr>
              <w:t>, umožňující účelné propojení ploch různého využití při splnění požadavků na kvalitní životní prostředí.</w:t>
            </w:r>
          </w:p>
          <w:p w14:paraId="30C4D8A6" w14:textId="77777777" w:rsidR="00A530E1" w:rsidRPr="00082D8C" w:rsidRDefault="00A530E1" w:rsidP="00E047F4">
            <w:pPr>
              <w:keepNext/>
              <w:spacing w:before="60" w:after="60" w:line="240" w:lineRule="auto"/>
              <w:ind w:left="62" w:right="62"/>
              <w:rPr>
                <w:rFonts w:asciiTheme="minorHAnsi" w:hAnsiTheme="minorHAnsi" w:cstheme="minorHAnsi"/>
                <w:sz w:val="18"/>
                <w:szCs w:val="18"/>
              </w:rPr>
            </w:pPr>
            <w:r w:rsidRPr="00082D8C">
              <w:rPr>
                <w:rFonts w:asciiTheme="minorHAnsi" w:hAnsiTheme="minorHAnsi" w:cstheme="minorHAnsi"/>
                <w:sz w:val="18"/>
                <w:szCs w:val="18"/>
              </w:rPr>
              <w:t xml:space="preserve">K dosažení cíle přispívá také způsobem formulování dopravní infrastruktury: </w:t>
            </w:r>
          </w:p>
          <w:p w14:paraId="0AB82842" w14:textId="77777777" w:rsidR="00A530E1" w:rsidRPr="00082D8C" w:rsidRDefault="00A530E1" w:rsidP="00E047F4">
            <w:pPr>
              <w:pStyle w:val="psmenovn"/>
              <w:keepNext/>
              <w:spacing w:before="60" w:after="60" w:line="240" w:lineRule="auto"/>
              <w:ind w:left="62" w:right="62"/>
              <w:rPr>
                <w:rFonts w:asciiTheme="minorHAnsi" w:hAnsiTheme="minorHAnsi" w:cstheme="minorHAnsi"/>
                <w:sz w:val="18"/>
                <w:szCs w:val="18"/>
              </w:rPr>
            </w:pPr>
            <w:r w:rsidRPr="00082D8C">
              <w:rPr>
                <w:rFonts w:asciiTheme="minorHAnsi" w:hAnsiTheme="minorHAnsi" w:cstheme="minorHAnsi"/>
                <w:sz w:val="18"/>
                <w:szCs w:val="18"/>
              </w:rPr>
              <w:t>a) rozšiřovat a zkvalitňovat systém integrované veřejné dopravy přesahující do Středočeského kraje,</w:t>
            </w:r>
          </w:p>
          <w:p w14:paraId="55ED182F" w14:textId="77777777" w:rsidR="00A530E1" w:rsidRPr="00082D8C" w:rsidRDefault="00A530E1" w:rsidP="00E047F4">
            <w:pPr>
              <w:pStyle w:val="psmenovn"/>
              <w:keepNext/>
              <w:spacing w:before="60" w:after="60" w:line="240" w:lineRule="auto"/>
              <w:ind w:left="62" w:right="62"/>
              <w:rPr>
                <w:rFonts w:asciiTheme="minorHAnsi" w:hAnsiTheme="minorHAnsi" w:cstheme="minorHAnsi"/>
                <w:sz w:val="18"/>
                <w:szCs w:val="18"/>
              </w:rPr>
            </w:pPr>
            <w:r w:rsidRPr="00082D8C">
              <w:rPr>
                <w:rFonts w:asciiTheme="minorHAnsi" w:hAnsiTheme="minorHAnsi" w:cstheme="minorHAnsi"/>
                <w:sz w:val="18"/>
                <w:szCs w:val="18"/>
              </w:rPr>
              <w:t>b) rozvíjet síť metra a současný systém tří tras rozšířit nejméně o jednu novou trasu D, vybrané stanice metra v centrální oblasti Prahy doplnit o druhé vestibuly; nové a dle technických možností stávající stanice metra zpřístupnit pro cestující s omezenou pohyblivostí,</w:t>
            </w:r>
          </w:p>
          <w:p w14:paraId="03C5A35C" w14:textId="1406FF26" w:rsidR="00A530E1" w:rsidRPr="00082D8C" w:rsidRDefault="00A530E1" w:rsidP="00E047F4">
            <w:pPr>
              <w:pStyle w:val="psmenovn"/>
              <w:keepNext/>
              <w:spacing w:before="60" w:after="60" w:line="240" w:lineRule="auto"/>
              <w:ind w:left="62" w:right="62"/>
              <w:rPr>
                <w:rFonts w:asciiTheme="minorHAnsi" w:hAnsiTheme="minorHAnsi" w:cstheme="minorHAnsi"/>
                <w:sz w:val="18"/>
                <w:szCs w:val="18"/>
              </w:rPr>
            </w:pPr>
            <w:r w:rsidRPr="00082D8C">
              <w:rPr>
                <w:rFonts w:asciiTheme="minorHAnsi" w:hAnsiTheme="minorHAnsi" w:cstheme="minorHAnsi"/>
                <w:sz w:val="18"/>
                <w:szCs w:val="18"/>
              </w:rPr>
              <w:t>c) rozšířit stávající tramvajovou síť o nová tangenciální spojení,</w:t>
            </w:r>
            <w:r w:rsidR="00B42C71">
              <w:rPr>
                <w:rFonts w:asciiTheme="minorHAnsi" w:hAnsiTheme="minorHAnsi" w:cstheme="minorHAnsi"/>
                <w:sz w:val="18"/>
                <w:szCs w:val="18"/>
              </w:rPr>
              <w:t xml:space="preserve"> prodloužení koncových úseků do </w:t>
            </w:r>
            <w:r w:rsidRPr="00082D8C">
              <w:rPr>
                <w:rFonts w:asciiTheme="minorHAnsi" w:hAnsiTheme="minorHAnsi" w:cstheme="minorHAnsi"/>
                <w:sz w:val="18"/>
                <w:szCs w:val="18"/>
              </w:rPr>
              <w:t>okrajových oblastí města s cílem nahradit nebo snížit rozsah autobusových linek a přestupních vazeb</w:t>
            </w:r>
          </w:p>
          <w:p w14:paraId="5018C38F" w14:textId="77777777" w:rsidR="00A530E1" w:rsidRPr="00082D8C" w:rsidRDefault="00A530E1" w:rsidP="00E047F4">
            <w:pPr>
              <w:pStyle w:val="psmenovn"/>
              <w:keepNext/>
              <w:spacing w:before="60" w:after="60" w:line="240" w:lineRule="auto"/>
              <w:ind w:left="62" w:right="62"/>
              <w:rPr>
                <w:rFonts w:asciiTheme="minorHAnsi" w:hAnsiTheme="minorHAnsi" w:cstheme="minorHAnsi"/>
                <w:sz w:val="18"/>
                <w:szCs w:val="18"/>
              </w:rPr>
            </w:pPr>
            <w:r w:rsidRPr="00082D8C">
              <w:rPr>
                <w:rFonts w:asciiTheme="minorHAnsi" w:hAnsiTheme="minorHAnsi" w:cstheme="minorHAnsi"/>
                <w:sz w:val="18"/>
                <w:szCs w:val="18"/>
              </w:rPr>
              <w:t xml:space="preserve">d) pokrýt všechny významné přepravní vztahy včetně chybějících tangenciálních propojení trasami veřejné dopravy s preferencí komfortní dopravní dostupnosti Letiště Václava Havla Praha, </w:t>
            </w:r>
          </w:p>
          <w:p w14:paraId="61131532" w14:textId="77777777" w:rsidR="00A530E1" w:rsidRPr="00082D8C" w:rsidRDefault="00A530E1" w:rsidP="00E047F4">
            <w:pPr>
              <w:pStyle w:val="psmenovn"/>
              <w:keepNext/>
              <w:spacing w:before="60" w:after="60" w:line="240" w:lineRule="auto"/>
              <w:ind w:left="62" w:right="62"/>
              <w:rPr>
                <w:rFonts w:asciiTheme="minorHAnsi" w:hAnsiTheme="minorHAnsi" w:cstheme="minorHAnsi"/>
                <w:sz w:val="18"/>
                <w:szCs w:val="18"/>
              </w:rPr>
            </w:pPr>
            <w:r w:rsidRPr="00082D8C">
              <w:rPr>
                <w:rFonts w:asciiTheme="minorHAnsi" w:hAnsiTheme="minorHAnsi" w:cstheme="minorHAnsi"/>
                <w:sz w:val="18"/>
                <w:szCs w:val="18"/>
              </w:rPr>
              <w:t>e) vytvářet podmínky pro zvyšování kvality a vybavenosti veřejné dopravy podporující její výhody a konkurenceschopnost v městském provozu v porovnání s individuální dopravou osobními automobily</w:t>
            </w:r>
          </w:p>
          <w:p w14:paraId="34210D9C" w14:textId="77777777" w:rsidR="006F7558" w:rsidRPr="00082D8C" w:rsidRDefault="006F7558" w:rsidP="00E047F4">
            <w:pPr>
              <w:pStyle w:val="psmenovn"/>
              <w:keepNext/>
              <w:spacing w:before="60" w:after="60" w:line="240" w:lineRule="auto"/>
              <w:ind w:left="62" w:right="62"/>
              <w:rPr>
                <w:rFonts w:asciiTheme="minorHAnsi" w:hAnsiTheme="minorHAnsi" w:cstheme="minorHAnsi"/>
                <w:bCs/>
                <w:sz w:val="18"/>
                <w:szCs w:val="18"/>
              </w:rPr>
            </w:pPr>
            <w:r w:rsidRPr="00082D8C">
              <w:rPr>
                <w:rFonts w:asciiTheme="minorHAnsi" w:hAnsiTheme="minorHAnsi" w:cstheme="minorHAnsi"/>
                <w:sz w:val="18"/>
                <w:szCs w:val="18"/>
              </w:rPr>
              <w:t xml:space="preserve">A5 ZÚR HMP vymezuje koridory pro rozvoj metra, tramvajové dopravy a železnice (např. koridor pro trasu metra D, koridor pro tramvajovou tangentu Kobylisy – Bohnice, koridor pro železniční trať Praha – Kralupy n.V). </w:t>
            </w:r>
          </w:p>
        </w:tc>
      </w:tr>
      <w:tr w:rsidR="00A530E1" w:rsidRPr="00082D8C" w14:paraId="5434C0C7" w14:textId="77777777" w:rsidTr="00773FAB">
        <w:trPr>
          <w:trHeight w:val="394"/>
          <w:tblHeader/>
        </w:trPr>
        <w:tc>
          <w:tcPr>
            <w:tcW w:w="14160" w:type="dxa"/>
            <w:gridSpan w:val="3"/>
            <w:tcBorders>
              <w:top w:val="single" w:sz="12" w:space="0" w:color="auto"/>
              <w:bottom w:val="single" w:sz="12" w:space="0" w:color="auto"/>
            </w:tcBorders>
            <w:shd w:val="clear" w:color="auto" w:fill="auto"/>
          </w:tcPr>
          <w:p w14:paraId="3E656DDE" w14:textId="77777777" w:rsidR="00A530E1" w:rsidRPr="00082D8C" w:rsidRDefault="00A530E1" w:rsidP="00C73609">
            <w:pPr>
              <w:spacing w:before="60" w:after="60" w:line="240" w:lineRule="auto"/>
              <w:ind w:left="60" w:right="60"/>
              <w:jc w:val="left"/>
              <w:rPr>
                <w:rFonts w:asciiTheme="minorHAnsi" w:hAnsiTheme="minorHAnsi" w:cstheme="minorHAnsi"/>
                <w:b/>
                <w:bCs/>
                <w:sz w:val="18"/>
                <w:szCs w:val="18"/>
              </w:rPr>
            </w:pPr>
            <w:r w:rsidRPr="00082D8C">
              <w:rPr>
                <w:rFonts w:asciiTheme="minorHAnsi" w:hAnsiTheme="minorHAnsi" w:cstheme="minorHAnsi"/>
                <w:b/>
                <w:sz w:val="18"/>
                <w:szCs w:val="18"/>
              </w:rPr>
              <w:t>Prognóza, koncepce a strategie ochrany přírody a krajiny v Praze (2008)</w:t>
            </w:r>
          </w:p>
        </w:tc>
      </w:tr>
      <w:tr w:rsidR="00A530E1" w:rsidRPr="00082D8C" w14:paraId="3139B881" w14:textId="77777777" w:rsidTr="00773FAB">
        <w:trPr>
          <w:trHeight w:val="37"/>
          <w:tblHeader/>
        </w:trPr>
        <w:tc>
          <w:tcPr>
            <w:tcW w:w="5230" w:type="dxa"/>
            <w:tcBorders>
              <w:top w:val="single" w:sz="12" w:space="0" w:color="auto"/>
            </w:tcBorders>
          </w:tcPr>
          <w:p w14:paraId="06D4780D" w14:textId="77777777" w:rsidR="00A530E1" w:rsidRPr="00082D8C" w:rsidRDefault="00A530E1" w:rsidP="00C73609">
            <w:pPr>
              <w:spacing w:before="60" w:after="60" w:line="240" w:lineRule="auto"/>
              <w:ind w:left="60" w:right="60"/>
              <w:jc w:val="left"/>
              <w:rPr>
                <w:rFonts w:asciiTheme="minorHAnsi" w:hAnsiTheme="minorHAnsi" w:cstheme="minorHAnsi"/>
                <w:sz w:val="18"/>
                <w:szCs w:val="18"/>
              </w:rPr>
            </w:pPr>
            <w:r w:rsidRPr="00082D8C">
              <w:rPr>
                <w:rFonts w:asciiTheme="minorHAnsi" w:hAnsiTheme="minorHAnsi" w:cstheme="minorHAnsi"/>
                <w:sz w:val="18"/>
                <w:szCs w:val="18"/>
              </w:rPr>
              <w:t>Zajištění funkčnosti ÚSES</w:t>
            </w:r>
          </w:p>
        </w:tc>
        <w:tc>
          <w:tcPr>
            <w:tcW w:w="1559" w:type="dxa"/>
            <w:tcBorders>
              <w:top w:val="single" w:sz="12" w:space="0" w:color="auto"/>
            </w:tcBorders>
            <w:vAlign w:val="center"/>
          </w:tcPr>
          <w:p w14:paraId="200E3176"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371" w:type="dxa"/>
            <w:tcBorders>
              <w:top w:val="single" w:sz="12" w:space="0" w:color="auto"/>
            </w:tcBorders>
          </w:tcPr>
          <w:p w14:paraId="5B8C522F" w14:textId="1DEED77E" w:rsidR="00A530E1" w:rsidRPr="00082D8C" w:rsidRDefault="00662C26" w:rsidP="00C73609">
            <w:pPr>
              <w:spacing w:before="60" w:after="60" w:line="240" w:lineRule="auto"/>
              <w:ind w:left="60" w:right="60"/>
              <w:jc w:val="left"/>
              <w:rPr>
                <w:rFonts w:asciiTheme="minorHAnsi" w:hAnsiTheme="minorHAnsi" w:cstheme="minorHAnsi"/>
                <w:sz w:val="18"/>
                <w:szCs w:val="18"/>
              </w:rPr>
            </w:pPr>
            <w:r w:rsidRPr="007F078E">
              <w:rPr>
                <w:rFonts w:asciiTheme="minorHAnsi" w:hAnsiTheme="minorHAnsi" w:cstheme="minorHAnsi"/>
                <w:sz w:val="18"/>
                <w:szCs w:val="18"/>
              </w:rPr>
              <w:t xml:space="preserve"> Aktualizace č. 5 ZÚR hl. m. Prahy danou prioritní oblast dokumentu neřeší nebo k ní nemá vztah</w:t>
            </w:r>
            <w:r>
              <w:rPr>
                <w:rFonts w:asciiTheme="minorHAnsi" w:hAnsiTheme="minorHAnsi" w:cstheme="minorHAnsi"/>
                <w:sz w:val="18"/>
                <w:szCs w:val="18"/>
              </w:rPr>
              <w:t>.</w:t>
            </w:r>
          </w:p>
        </w:tc>
      </w:tr>
      <w:tr w:rsidR="00A530E1" w:rsidRPr="00082D8C" w14:paraId="1877F0F9" w14:textId="77777777" w:rsidTr="00773FAB">
        <w:trPr>
          <w:trHeight w:val="37"/>
          <w:tblHeader/>
        </w:trPr>
        <w:tc>
          <w:tcPr>
            <w:tcW w:w="5230" w:type="dxa"/>
          </w:tcPr>
          <w:p w14:paraId="0E680821" w14:textId="77777777"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Snížit devastaci území přírodních parků a zamezit narušení krajinného rázu</w:t>
            </w:r>
          </w:p>
        </w:tc>
        <w:tc>
          <w:tcPr>
            <w:tcW w:w="1559" w:type="dxa"/>
            <w:vAlign w:val="center"/>
          </w:tcPr>
          <w:p w14:paraId="480C969B"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2</w:t>
            </w:r>
          </w:p>
        </w:tc>
        <w:tc>
          <w:tcPr>
            <w:tcW w:w="7371" w:type="dxa"/>
          </w:tcPr>
          <w:p w14:paraId="25FA9020" w14:textId="1E191CA5"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A5 ZÚR HMP přispívá k dosažení cíle především prostřednictvím kapitoly Stanovení cílových kvalit krajin, včetně územních podmínek pro jejich zachování a d</w:t>
            </w:r>
            <w:r w:rsidR="00B42C71">
              <w:rPr>
                <w:rFonts w:asciiTheme="minorHAnsi" w:hAnsiTheme="minorHAnsi" w:cstheme="minorHAnsi"/>
                <w:sz w:val="18"/>
                <w:szCs w:val="18"/>
              </w:rPr>
              <w:t>osažení. A5 ZÚR HMP vymezuje na </w:t>
            </w:r>
            <w:r w:rsidRPr="00082D8C">
              <w:rPr>
                <w:rFonts w:asciiTheme="minorHAnsi" w:hAnsiTheme="minorHAnsi" w:cstheme="minorHAnsi"/>
                <w:sz w:val="18"/>
                <w:szCs w:val="18"/>
              </w:rPr>
              <w:t>celém území města krajiny, pro které stanovuje cílov</w:t>
            </w:r>
            <w:r w:rsidR="00B42C71">
              <w:rPr>
                <w:rFonts w:asciiTheme="minorHAnsi" w:hAnsiTheme="minorHAnsi" w:cstheme="minorHAnsi"/>
                <w:sz w:val="18"/>
                <w:szCs w:val="18"/>
              </w:rPr>
              <w:t>é kvality a územní podmínky pro </w:t>
            </w:r>
            <w:r w:rsidRPr="00082D8C">
              <w:rPr>
                <w:rFonts w:asciiTheme="minorHAnsi" w:hAnsiTheme="minorHAnsi" w:cstheme="minorHAnsi"/>
                <w:sz w:val="18"/>
                <w:szCs w:val="18"/>
              </w:rPr>
              <w:t xml:space="preserve">zachování nebo dosažení stanovených cílových kvalit. </w:t>
            </w:r>
          </w:p>
        </w:tc>
      </w:tr>
      <w:tr w:rsidR="00A530E1" w:rsidRPr="00082D8C" w14:paraId="62B41BB5" w14:textId="77777777" w:rsidTr="00773FAB">
        <w:trPr>
          <w:trHeight w:val="37"/>
          <w:tblHeader/>
        </w:trPr>
        <w:tc>
          <w:tcPr>
            <w:tcW w:w="5230" w:type="dxa"/>
          </w:tcPr>
          <w:p w14:paraId="4C642FA9" w14:textId="77777777"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Zajistit ochranu a management významných krajinných prvků</w:t>
            </w:r>
          </w:p>
        </w:tc>
        <w:tc>
          <w:tcPr>
            <w:tcW w:w="1559" w:type="dxa"/>
            <w:vAlign w:val="center"/>
          </w:tcPr>
          <w:p w14:paraId="3A8550DE"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371" w:type="dxa"/>
          </w:tcPr>
          <w:p w14:paraId="277C32C3" w14:textId="6ECDACA6" w:rsidR="00A530E1" w:rsidRPr="00082D8C" w:rsidRDefault="00662C26" w:rsidP="00662C26">
            <w:pPr>
              <w:spacing w:before="60" w:after="60" w:line="240" w:lineRule="auto"/>
              <w:ind w:left="60" w:right="60"/>
              <w:rPr>
                <w:rFonts w:asciiTheme="minorHAnsi" w:hAnsiTheme="minorHAnsi" w:cstheme="minorHAnsi"/>
                <w:sz w:val="18"/>
                <w:szCs w:val="18"/>
              </w:rPr>
            </w:pPr>
            <w:r w:rsidRPr="007F078E">
              <w:rPr>
                <w:rFonts w:asciiTheme="minorHAnsi" w:hAnsiTheme="minorHAnsi" w:cstheme="minorHAnsi"/>
                <w:sz w:val="18"/>
                <w:szCs w:val="18"/>
              </w:rPr>
              <w:t>Aktualizace č. 5 ZÚR hl. m. Prahy danou prioritní oblast dokumentu neřeší nebo k ní nemá vztah</w:t>
            </w:r>
            <w:r>
              <w:rPr>
                <w:rFonts w:asciiTheme="minorHAnsi" w:hAnsiTheme="minorHAnsi" w:cstheme="minorHAnsi"/>
                <w:sz w:val="18"/>
                <w:szCs w:val="18"/>
              </w:rPr>
              <w:t xml:space="preserve">. </w:t>
            </w:r>
          </w:p>
        </w:tc>
      </w:tr>
      <w:tr w:rsidR="00A530E1" w:rsidRPr="00082D8C" w14:paraId="1231B066" w14:textId="77777777" w:rsidTr="00773FAB">
        <w:trPr>
          <w:trHeight w:val="37"/>
          <w:tblHeader/>
        </w:trPr>
        <w:tc>
          <w:tcPr>
            <w:tcW w:w="5230" w:type="dxa"/>
          </w:tcPr>
          <w:p w14:paraId="3297E9CA" w14:textId="77777777"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Dosáhnout vyššího stupně ochrany přírodovědně hodnotných území a lokalit s bioindikačními druhy</w:t>
            </w:r>
          </w:p>
        </w:tc>
        <w:tc>
          <w:tcPr>
            <w:tcW w:w="1559" w:type="dxa"/>
            <w:vAlign w:val="center"/>
          </w:tcPr>
          <w:p w14:paraId="08F0A79A"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371" w:type="dxa"/>
          </w:tcPr>
          <w:p w14:paraId="135A81C9" w14:textId="42FF5486" w:rsidR="00A530E1" w:rsidRPr="00082D8C" w:rsidRDefault="00662C26" w:rsidP="00B42C71">
            <w:pPr>
              <w:spacing w:before="60" w:after="60" w:line="240" w:lineRule="auto"/>
              <w:ind w:left="60" w:right="60"/>
              <w:rPr>
                <w:rFonts w:asciiTheme="minorHAnsi" w:hAnsiTheme="minorHAnsi" w:cstheme="minorHAnsi"/>
                <w:sz w:val="18"/>
                <w:szCs w:val="18"/>
              </w:rPr>
            </w:pPr>
            <w:r w:rsidRPr="007F078E">
              <w:rPr>
                <w:rFonts w:asciiTheme="minorHAnsi" w:hAnsiTheme="minorHAnsi" w:cstheme="minorHAnsi"/>
                <w:sz w:val="18"/>
                <w:szCs w:val="18"/>
              </w:rPr>
              <w:t>Aktualizace č. 5 ZÚR hl. m. Prahy danou prioritní oblast dokumentu neřeší nebo k ní nemá vztah</w:t>
            </w:r>
            <w:r>
              <w:rPr>
                <w:rFonts w:asciiTheme="minorHAnsi" w:hAnsiTheme="minorHAnsi" w:cstheme="minorHAnsi"/>
                <w:sz w:val="18"/>
                <w:szCs w:val="18"/>
              </w:rPr>
              <w:t xml:space="preserve">. </w:t>
            </w:r>
          </w:p>
        </w:tc>
      </w:tr>
      <w:tr w:rsidR="00A530E1" w:rsidRPr="00082D8C" w14:paraId="4867DEE7" w14:textId="77777777" w:rsidTr="00773FAB">
        <w:trPr>
          <w:trHeight w:val="37"/>
          <w:tblHeader/>
        </w:trPr>
        <w:tc>
          <w:tcPr>
            <w:tcW w:w="5230" w:type="dxa"/>
          </w:tcPr>
          <w:p w14:paraId="1748EB42" w14:textId="77777777"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Zajištění funkčnosti celoměstského systému zeleně</w:t>
            </w:r>
          </w:p>
          <w:p w14:paraId="63761146" w14:textId="77777777"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Podpora zeleně v jednotlivých pásmech sídelního útvaru</w:t>
            </w:r>
          </w:p>
        </w:tc>
        <w:tc>
          <w:tcPr>
            <w:tcW w:w="1559" w:type="dxa"/>
            <w:vAlign w:val="center"/>
          </w:tcPr>
          <w:p w14:paraId="4381A384" w14:textId="2823A4A9"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2</w:t>
            </w:r>
          </w:p>
        </w:tc>
        <w:tc>
          <w:tcPr>
            <w:tcW w:w="7371" w:type="dxa"/>
          </w:tcPr>
          <w:p w14:paraId="5F6AC6CF" w14:textId="12A1E612"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A5 ZÚR HMP vytváří předpoklady pro dosažení daného c</w:t>
            </w:r>
            <w:r w:rsidR="00B42C71">
              <w:rPr>
                <w:rFonts w:asciiTheme="minorHAnsi" w:hAnsiTheme="minorHAnsi" w:cstheme="minorHAnsi"/>
                <w:sz w:val="18"/>
                <w:szCs w:val="18"/>
              </w:rPr>
              <w:t>íle. Stanovují mj. prioritu pro </w:t>
            </w:r>
            <w:r w:rsidRPr="00082D8C">
              <w:rPr>
                <w:rFonts w:asciiTheme="minorHAnsi" w:hAnsiTheme="minorHAnsi" w:cstheme="minorHAnsi"/>
                <w:sz w:val="18"/>
                <w:szCs w:val="18"/>
              </w:rPr>
              <w:t xml:space="preserve">environmentální pilíř: </w:t>
            </w:r>
          </w:p>
          <w:p w14:paraId="1E59D475" w14:textId="77777777"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e) zachovat a rozvíjet krajinné a parkové plochy, které doplňují kompozici města, podporovat vznik nových a zajistit jejich propojení s krajinným rozhraním okolo Prahy tak, aby byla v souladu s konfigurací terénu vytvořena a podpořena kompozice historické městské krajiny. </w:t>
            </w:r>
          </w:p>
          <w:p w14:paraId="77385D80" w14:textId="1AF7E4D4"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K dosažení cílem přispěje rovněž naplňování koncepce ochrany a rozvoje přírodních, kulturníc</w:t>
            </w:r>
            <w:r w:rsidR="00B42C71">
              <w:rPr>
                <w:rFonts w:asciiTheme="minorHAnsi" w:hAnsiTheme="minorHAnsi" w:cstheme="minorHAnsi"/>
                <w:sz w:val="18"/>
                <w:szCs w:val="18"/>
              </w:rPr>
              <w:t>h a </w:t>
            </w:r>
            <w:r w:rsidR="006F7558" w:rsidRPr="00082D8C">
              <w:rPr>
                <w:rFonts w:asciiTheme="minorHAnsi" w:hAnsiTheme="minorHAnsi" w:cstheme="minorHAnsi"/>
                <w:sz w:val="18"/>
                <w:szCs w:val="18"/>
              </w:rPr>
              <w:t xml:space="preserve">civilizačních hodnot kraje a dodržení stanovených podmínek pro dosažení definovaných cílových kvalit krajiny. </w:t>
            </w:r>
          </w:p>
        </w:tc>
      </w:tr>
      <w:tr w:rsidR="00A530E1" w:rsidRPr="00082D8C" w14:paraId="00A375A1" w14:textId="77777777" w:rsidTr="00773FAB">
        <w:trPr>
          <w:trHeight w:val="2834"/>
          <w:tblHeader/>
        </w:trPr>
        <w:tc>
          <w:tcPr>
            <w:tcW w:w="5230" w:type="dxa"/>
          </w:tcPr>
          <w:p w14:paraId="53DF10DE" w14:textId="6BA2B6B6"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Podporovat přírodě blízké př</w:t>
            </w:r>
            <w:r w:rsidR="00B42C71">
              <w:rPr>
                <w:rFonts w:asciiTheme="minorHAnsi" w:hAnsiTheme="minorHAnsi" w:cstheme="minorHAnsi"/>
                <w:sz w:val="18"/>
                <w:szCs w:val="18"/>
              </w:rPr>
              <w:t>ístupy ve vodním hospodářství a </w:t>
            </w:r>
            <w:r w:rsidRPr="00082D8C">
              <w:rPr>
                <w:rFonts w:asciiTheme="minorHAnsi" w:hAnsiTheme="minorHAnsi" w:cstheme="minorHAnsi"/>
                <w:sz w:val="18"/>
                <w:szCs w:val="18"/>
              </w:rPr>
              <w:t>ekologizaci správy vodních toků. Zajistit revitalizaci a rehabilitaci vodních toků a jejich území.</w:t>
            </w:r>
          </w:p>
        </w:tc>
        <w:tc>
          <w:tcPr>
            <w:tcW w:w="1559" w:type="dxa"/>
            <w:vAlign w:val="center"/>
          </w:tcPr>
          <w:p w14:paraId="2F970365"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2</w:t>
            </w:r>
          </w:p>
        </w:tc>
        <w:tc>
          <w:tcPr>
            <w:tcW w:w="7371" w:type="dxa"/>
          </w:tcPr>
          <w:p w14:paraId="4F69FF00" w14:textId="77777777"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A5 ZÚR HMP přispívá k dosažení cíle. V kap. Vodní toky stanovuje mj. Podmínky pro následné rozhodování o změnách v území: </w:t>
            </w:r>
          </w:p>
          <w:p w14:paraId="30687D84" w14:textId="77777777" w:rsidR="00A530E1" w:rsidRPr="00082D8C" w:rsidRDefault="00A530E1" w:rsidP="00B42C71">
            <w:pPr>
              <w:pStyle w:val="psmenovn"/>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d)vytvářet podmínky pro ochranu přírodě blízkých pásů území podél drobných vodních toků a pramenných a infiltračních oblastí vodních toků a pro revitalizaci nevhodně technicky upravených úseků toků včetně rozvoje přírodě blízkých ploch v nivách a ploch vhodných pro extenzivní formy rekreace při zachování souvislé rekreační prostupnosti území podél vodních toků.</w:t>
            </w:r>
          </w:p>
          <w:p w14:paraId="33A3F49D" w14:textId="77777777" w:rsidR="00A530E1" w:rsidRPr="00082D8C" w:rsidRDefault="00A530E1" w:rsidP="00B42C71">
            <w:pPr>
              <w:pStyle w:val="psmenovn"/>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Dále pro vodní toky stanovuje úkoly pro podrobnější územně plánovací dokumentaci: </w:t>
            </w:r>
          </w:p>
          <w:p w14:paraId="33EC05B3" w14:textId="77777777" w:rsidR="00A530E1" w:rsidRPr="00082D8C" w:rsidRDefault="00A530E1" w:rsidP="00B42C71">
            <w:pPr>
              <w:pStyle w:val="psmenovn"/>
              <w:spacing w:before="60" w:after="60" w:line="240" w:lineRule="auto"/>
              <w:ind w:left="60" w:right="60"/>
              <w:rPr>
                <w:rFonts w:asciiTheme="minorHAnsi" w:hAnsiTheme="minorHAnsi" w:cstheme="minorHAnsi"/>
                <w:bCs/>
                <w:sz w:val="18"/>
                <w:szCs w:val="18"/>
              </w:rPr>
            </w:pPr>
            <w:r w:rsidRPr="00082D8C">
              <w:rPr>
                <w:rFonts w:asciiTheme="minorHAnsi" w:hAnsiTheme="minorHAnsi" w:cstheme="minorHAnsi"/>
                <w:sz w:val="18"/>
                <w:szCs w:val="18"/>
              </w:rPr>
              <w:t>a) navrhovat retence (vodní nádrže a poldry) a revitalizační úpravy koryt toků tak, aby nedošlo ke zhoršení odtokových poměrů v území jako součást protipovodňových opatření na drobných vodních tocích,</w:t>
            </w:r>
          </w:p>
        </w:tc>
      </w:tr>
      <w:tr w:rsidR="00A530E1" w:rsidRPr="00082D8C" w14:paraId="7350D219" w14:textId="77777777" w:rsidTr="00773FAB">
        <w:trPr>
          <w:trHeight w:val="1090"/>
          <w:tblHeader/>
        </w:trPr>
        <w:tc>
          <w:tcPr>
            <w:tcW w:w="5230" w:type="dxa"/>
          </w:tcPr>
          <w:p w14:paraId="19E44D8C" w14:textId="77777777"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Posílení retenční schopnosti krajiny</w:t>
            </w:r>
          </w:p>
        </w:tc>
        <w:tc>
          <w:tcPr>
            <w:tcW w:w="1559" w:type="dxa"/>
            <w:vAlign w:val="center"/>
          </w:tcPr>
          <w:p w14:paraId="667FC634"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2</w:t>
            </w:r>
          </w:p>
        </w:tc>
        <w:tc>
          <w:tcPr>
            <w:tcW w:w="7371" w:type="dxa"/>
          </w:tcPr>
          <w:p w14:paraId="4EE3B622" w14:textId="77777777" w:rsidR="00A530E1" w:rsidRPr="00082D8C" w:rsidRDefault="00A530E1" w:rsidP="00C73609">
            <w:pPr>
              <w:spacing w:before="60" w:after="60" w:line="240" w:lineRule="auto"/>
              <w:ind w:left="60" w:right="60"/>
              <w:jc w:val="left"/>
              <w:rPr>
                <w:rFonts w:asciiTheme="minorHAnsi" w:hAnsiTheme="minorHAnsi" w:cstheme="minorHAnsi"/>
                <w:sz w:val="18"/>
                <w:szCs w:val="18"/>
              </w:rPr>
            </w:pPr>
            <w:r w:rsidRPr="00082D8C">
              <w:rPr>
                <w:rFonts w:asciiTheme="minorHAnsi" w:hAnsiTheme="minorHAnsi" w:cstheme="minorHAnsi"/>
                <w:sz w:val="18"/>
                <w:szCs w:val="18"/>
              </w:rPr>
              <w:t>A5 ZÚR HMP přispívá k dosažení cíle. V kap. Vodní toky stanovuje mj. úkoly pro podrobnější územně plánovací dokumentaci:</w:t>
            </w:r>
          </w:p>
          <w:p w14:paraId="10CF1477" w14:textId="77777777" w:rsidR="00A530E1" w:rsidRPr="00082D8C" w:rsidRDefault="00A530E1" w:rsidP="00C73609">
            <w:pPr>
              <w:pStyle w:val="psmenovn"/>
              <w:spacing w:before="60" w:after="60" w:line="240" w:lineRule="auto"/>
              <w:ind w:left="60" w:right="60"/>
              <w:jc w:val="left"/>
              <w:rPr>
                <w:rFonts w:asciiTheme="minorHAnsi" w:hAnsiTheme="minorHAnsi" w:cstheme="minorHAnsi"/>
                <w:bCs/>
                <w:sz w:val="18"/>
                <w:szCs w:val="18"/>
              </w:rPr>
            </w:pPr>
            <w:r w:rsidRPr="00082D8C">
              <w:rPr>
                <w:rFonts w:asciiTheme="minorHAnsi" w:hAnsiTheme="minorHAnsi" w:cstheme="minorHAnsi"/>
                <w:sz w:val="18"/>
                <w:szCs w:val="18"/>
              </w:rPr>
              <w:t xml:space="preserve">b) řešit problematiku hospodaření se srážkovými vodami ve vztahu k vodním tokům v souvislosti se zvyšujícím se trendem nárůstu zpevněných ploch v povodích drobných toků, </w:t>
            </w:r>
          </w:p>
        </w:tc>
      </w:tr>
      <w:tr w:rsidR="00A530E1" w:rsidRPr="00082D8C" w14:paraId="6A9487AF" w14:textId="77777777" w:rsidTr="00773FAB">
        <w:trPr>
          <w:trHeight w:val="704"/>
          <w:tblHeader/>
        </w:trPr>
        <w:tc>
          <w:tcPr>
            <w:tcW w:w="5230" w:type="dxa"/>
          </w:tcPr>
          <w:p w14:paraId="7E99041C" w14:textId="77777777"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Využití aktivit v záplavových územích pro funkce ochrany přírody</w:t>
            </w:r>
          </w:p>
        </w:tc>
        <w:tc>
          <w:tcPr>
            <w:tcW w:w="1559" w:type="dxa"/>
            <w:vAlign w:val="center"/>
          </w:tcPr>
          <w:p w14:paraId="4F3FB044"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371" w:type="dxa"/>
          </w:tcPr>
          <w:p w14:paraId="5959F18D" w14:textId="585A62DC" w:rsidR="00A530E1" w:rsidRPr="00082D8C" w:rsidRDefault="00662C26" w:rsidP="00B42C71">
            <w:pPr>
              <w:spacing w:before="60" w:after="60" w:line="240" w:lineRule="auto"/>
              <w:ind w:left="60" w:right="60"/>
              <w:rPr>
                <w:rFonts w:asciiTheme="minorHAnsi" w:hAnsiTheme="minorHAnsi" w:cstheme="minorHAnsi"/>
                <w:sz w:val="18"/>
                <w:szCs w:val="18"/>
              </w:rPr>
            </w:pPr>
            <w:r w:rsidRPr="007F078E">
              <w:rPr>
                <w:rFonts w:asciiTheme="minorHAnsi" w:hAnsiTheme="minorHAnsi" w:cstheme="minorHAnsi"/>
                <w:sz w:val="18"/>
                <w:szCs w:val="18"/>
              </w:rPr>
              <w:t xml:space="preserve"> Aktualizace č. 5 ZÚR hl. m. Prahy danou prioritní oblast dokumentu neřeší nebo k ní nemá vztah</w:t>
            </w:r>
            <w:r>
              <w:rPr>
                <w:rFonts w:asciiTheme="minorHAnsi" w:hAnsiTheme="minorHAnsi" w:cstheme="minorHAnsi"/>
                <w:sz w:val="18"/>
                <w:szCs w:val="18"/>
              </w:rPr>
              <w:t xml:space="preserve">. </w:t>
            </w:r>
          </w:p>
        </w:tc>
      </w:tr>
      <w:tr w:rsidR="00A530E1" w:rsidRPr="00082D8C" w14:paraId="4F319EEA" w14:textId="77777777" w:rsidTr="00773FAB">
        <w:trPr>
          <w:trHeight w:val="37"/>
          <w:tblHeader/>
        </w:trPr>
        <w:tc>
          <w:tcPr>
            <w:tcW w:w="5230" w:type="dxa"/>
          </w:tcPr>
          <w:p w14:paraId="5F264021" w14:textId="77777777"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Pohlížet na přírodu CHKO tak, že tvoří nedílnou součást přírody hlavního města Prahy a navíc důležité biokoridory, propojující přírodu Prahy s přírodou Středočeského kraje</w:t>
            </w:r>
          </w:p>
        </w:tc>
        <w:tc>
          <w:tcPr>
            <w:tcW w:w="1559" w:type="dxa"/>
            <w:vAlign w:val="center"/>
          </w:tcPr>
          <w:p w14:paraId="59771FFB"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371" w:type="dxa"/>
          </w:tcPr>
          <w:p w14:paraId="4A12D2E6" w14:textId="1E8F6505" w:rsidR="00A530E1" w:rsidRPr="00082D8C" w:rsidRDefault="00662C26" w:rsidP="00B42C71">
            <w:pPr>
              <w:spacing w:before="60" w:after="60" w:line="240" w:lineRule="auto"/>
              <w:ind w:left="60" w:right="60"/>
              <w:rPr>
                <w:rFonts w:asciiTheme="minorHAnsi" w:hAnsiTheme="minorHAnsi" w:cstheme="minorHAnsi"/>
                <w:sz w:val="18"/>
                <w:szCs w:val="18"/>
              </w:rPr>
            </w:pPr>
            <w:r w:rsidRPr="007F078E">
              <w:rPr>
                <w:rFonts w:asciiTheme="minorHAnsi" w:hAnsiTheme="minorHAnsi" w:cstheme="minorHAnsi"/>
                <w:sz w:val="18"/>
                <w:szCs w:val="18"/>
              </w:rPr>
              <w:t xml:space="preserve"> Aktualizace č. 5 ZÚR hl. m. Prahy danou prioritní oblast dokumentu neřeší nebo k ní nemá vztah</w:t>
            </w:r>
            <w:r>
              <w:rPr>
                <w:rFonts w:asciiTheme="minorHAnsi" w:hAnsiTheme="minorHAnsi" w:cstheme="minorHAnsi"/>
                <w:sz w:val="18"/>
                <w:szCs w:val="18"/>
              </w:rPr>
              <w:t>.</w:t>
            </w:r>
          </w:p>
        </w:tc>
      </w:tr>
      <w:tr w:rsidR="00A530E1" w:rsidRPr="00082D8C" w14:paraId="0C015980" w14:textId="77777777" w:rsidTr="00773FAB">
        <w:trPr>
          <w:trHeight w:val="37"/>
          <w:tblHeader/>
        </w:trPr>
        <w:tc>
          <w:tcPr>
            <w:tcW w:w="5230" w:type="dxa"/>
          </w:tcPr>
          <w:p w14:paraId="3DAA5D49" w14:textId="77777777"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Zapojit plochy přírodních parků do velkoplošného typu ochrany přírody a krajiny, zejména v souvislosti s vytvářením stepních porostů, parkových stepí a lesních porostů s přirozenou skladbou dřevin, a využít je tak k prohlubování pestrosti přírody a krajiny v hlavním městě Praze</w:t>
            </w:r>
          </w:p>
        </w:tc>
        <w:tc>
          <w:tcPr>
            <w:tcW w:w="1559" w:type="dxa"/>
            <w:vAlign w:val="center"/>
          </w:tcPr>
          <w:p w14:paraId="4BC99109"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371" w:type="dxa"/>
          </w:tcPr>
          <w:p w14:paraId="0ECDE61B" w14:textId="27BAE5D2" w:rsidR="00A530E1" w:rsidRPr="00082D8C" w:rsidRDefault="00662C26" w:rsidP="00B42C71">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 xml:space="preserve"> </w:t>
            </w:r>
            <w:r w:rsidRPr="007F078E">
              <w:rPr>
                <w:rFonts w:asciiTheme="minorHAnsi" w:hAnsiTheme="minorHAnsi" w:cstheme="minorHAnsi"/>
                <w:sz w:val="18"/>
                <w:szCs w:val="18"/>
              </w:rPr>
              <w:t>Aktualizace č. 5 ZÚR hl. m. Prahy danou prioritní oblast dokumentu neřeší nebo k ní nemá vztah</w:t>
            </w:r>
            <w:r>
              <w:rPr>
                <w:rFonts w:asciiTheme="minorHAnsi" w:hAnsiTheme="minorHAnsi" w:cstheme="minorHAnsi"/>
                <w:sz w:val="18"/>
                <w:szCs w:val="18"/>
              </w:rPr>
              <w:t>.</w:t>
            </w:r>
          </w:p>
        </w:tc>
      </w:tr>
      <w:tr w:rsidR="00A530E1" w:rsidRPr="00082D8C" w14:paraId="5185E771" w14:textId="77777777" w:rsidTr="00773FAB">
        <w:trPr>
          <w:trHeight w:val="37"/>
          <w:tblHeader/>
        </w:trPr>
        <w:tc>
          <w:tcPr>
            <w:tcW w:w="5230" w:type="dxa"/>
          </w:tcPr>
          <w:p w14:paraId="2AD3461D" w14:textId="77777777"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Zachování cenných lokalit neživé i živé přírody v rámci sítě maloplošných zvláště chráněných území a péče o ně</w:t>
            </w:r>
          </w:p>
        </w:tc>
        <w:tc>
          <w:tcPr>
            <w:tcW w:w="1559" w:type="dxa"/>
            <w:vAlign w:val="center"/>
          </w:tcPr>
          <w:p w14:paraId="06358C5F"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371" w:type="dxa"/>
          </w:tcPr>
          <w:p w14:paraId="4F56D714" w14:textId="151DE690" w:rsidR="00A530E1" w:rsidRPr="00082D8C" w:rsidRDefault="00662C26" w:rsidP="00B42C71">
            <w:pPr>
              <w:spacing w:before="60" w:after="60" w:line="240" w:lineRule="auto"/>
              <w:ind w:left="60" w:right="60"/>
              <w:rPr>
                <w:rFonts w:asciiTheme="minorHAnsi" w:hAnsiTheme="minorHAnsi" w:cstheme="minorHAnsi"/>
                <w:sz w:val="18"/>
                <w:szCs w:val="18"/>
              </w:rPr>
            </w:pPr>
            <w:r w:rsidRPr="007F078E">
              <w:rPr>
                <w:rFonts w:asciiTheme="minorHAnsi" w:hAnsiTheme="minorHAnsi" w:cstheme="minorHAnsi"/>
                <w:sz w:val="18"/>
                <w:szCs w:val="18"/>
              </w:rPr>
              <w:t xml:space="preserve"> Aktualizace č. 5 ZÚR hl. m. Prahy danou prioritní oblast dokumentu neřeší nebo k ní nemá vztah</w:t>
            </w:r>
            <w:r>
              <w:rPr>
                <w:rFonts w:asciiTheme="minorHAnsi" w:hAnsiTheme="minorHAnsi" w:cstheme="minorHAnsi"/>
                <w:sz w:val="18"/>
                <w:szCs w:val="18"/>
              </w:rPr>
              <w:t>.</w:t>
            </w:r>
          </w:p>
        </w:tc>
      </w:tr>
      <w:tr w:rsidR="00A530E1" w:rsidRPr="00082D8C" w14:paraId="4C994861" w14:textId="77777777" w:rsidTr="00773FAB">
        <w:trPr>
          <w:trHeight w:val="37"/>
          <w:tblHeader/>
        </w:trPr>
        <w:tc>
          <w:tcPr>
            <w:tcW w:w="5230" w:type="dxa"/>
          </w:tcPr>
          <w:p w14:paraId="190CB757" w14:textId="77777777"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Pečovat o území NATURA 2000 v hlavním městě Praze, pokrývající evropsky významné lokality živých organismů</w:t>
            </w:r>
          </w:p>
        </w:tc>
        <w:tc>
          <w:tcPr>
            <w:tcW w:w="1559" w:type="dxa"/>
            <w:vAlign w:val="center"/>
          </w:tcPr>
          <w:p w14:paraId="17E23D8E"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371" w:type="dxa"/>
          </w:tcPr>
          <w:p w14:paraId="5D6025DC" w14:textId="4DB2C097" w:rsidR="00A530E1" w:rsidRPr="00082D8C" w:rsidRDefault="00662C26" w:rsidP="00B42C71">
            <w:pPr>
              <w:spacing w:before="60" w:after="60" w:line="240" w:lineRule="auto"/>
              <w:ind w:left="60" w:right="60"/>
              <w:rPr>
                <w:rFonts w:asciiTheme="minorHAnsi" w:hAnsiTheme="minorHAnsi" w:cstheme="minorHAnsi"/>
                <w:sz w:val="18"/>
                <w:szCs w:val="18"/>
              </w:rPr>
            </w:pPr>
            <w:r w:rsidRPr="007F078E">
              <w:rPr>
                <w:rFonts w:asciiTheme="minorHAnsi" w:hAnsiTheme="minorHAnsi" w:cstheme="minorHAnsi"/>
                <w:sz w:val="18"/>
                <w:szCs w:val="18"/>
              </w:rPr>
              <w:t xml:space="preserve"> Aktualizace č. 5 ZÚR hl. m. Prahy danou prioritní oblast dokumentu neřeší nebo k ní nemá vztah</w:t>
            </w:r>
            <w:r>
              <w:rPr>
                <w:rFonts w:asciiTheme="minorHAnsi" w:hAnsiTheme="minorHAnsi" w:cstheme="minorHAnsi"/>
                <w:sz w:val="18"/>
                <w:szCs w:val="18"/>
              </w:rPr>
              <w:t>.</w:t>
            </w:r>
          </w:p>
        </w:tc>
      </w:tr>
      <w:tr w:rsidR="00A530E1" w:rsidRPr="00082D8C" w14:paraId="08347DA3" w14:textId="77777777" w:rsidTr="00773FAB">
        <w:trPr>
          <w:trHeight w:val="2362"/>
          <w:tblHeader/>
        </w:trPr>
        <w:tc>
          <w:tcPr>
            <w:tcW w:w="5230" w:type="dxa"/>
          </w:tcPr>
          <w:p w14:paraId="2F7A9AD0" w14:textId="18431E7C"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Dlouhodobě zachovat stávající ekosystémovou diverzitu hlavního města Prahy a propagovat </w:t>
            </w:r>
            <w:r w:rsidR="00B42C71">
              <w:rPr>
                <w:rFonts w:asciiTheme="minorHAnsi" w:hAnsiTheme="minorHAnsi" w:cstheme="minorHAnsi"/>
                <w:sz w:val="18"/>
                <w:szCs w:val="18"/>
              </w:rPr>
              <w:t>Prahu jako město s výjimečnou a </w:t>
            </w:r>
            <w:r w:rsidRPr="00082D8C">
              <w:rPr>
                <w:rFonts w:asciiTheme="minorHAnsi" w:hAnsiTheme="minorHAnsi" w:cstheme="minorHAnsi"/>
                <w:sz w:val="18"/>
                <w:szCs w:val="18"/>
              </w:rPr>
              <w:t>výjimečně zachovalou přírodou</w:t>
            </w:r>
          </w:p>
        </w:tc>
        <w:tc>
          <w:tcPr>
            <w:tcW w:w="1559" w:type="dxa"/>
            <w:vAlign w:val="center"/>
          </w:tcPr>
          <w:p w14:paraId="0D91F4C8" w14:textId="7A70B0BF"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2</w:t>
            </w:r>
          </w:p>
        </w:tc>
        <w:tc>
          <w:tcPr>
            <w:tcW w:w="7371" w:type="dxa"/>
          </w:tcPr>
          <w:p w14:paraId="3368609E" w14:textId="063ABE82"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A5 ZÚR HMP přispívá k dosažení cíle především prostřednic</w:t>
            </w:r>
            <w:r w:rsidR="00B42C71">
              <w:rPr>
                <w:rFonts w:asciiTheme="minorHAnsi" w:hAnsiTheme="minorHAnsi" w:cstheme="minorHAnsi"/>
                <w:sz w:val="18"/>
                <w:szCs w:val="18"/>
              </w:rPr>
              <w:t>tví kapitoly koncepce ochrany a </w:t>
            </w:r>
            <w:r w:rsidRPr="00082D8C">
              <w:rPr>
                <w:rFonts w:asciiTheme="minorHAnsi" w:hAnsiTheme="minorHAnsi" w:cstheme="minorHAnsi"/>
                <w:sz w:val="18"/>
                <w:szCs w:val="18"/>
              </w:rPr>
              <w:t xml:space="preserve">rozvoje přírodních, kulturních a civilizačních hodnot území kraje: </w:t>
            </w:r>
          </w:p>
          <w:p w14:paraId="464F5D92" w14:textId="77777777" w:rsidR="00A530E1" w:rsidRPr="00082D8C" w:rsidRDefault="00A530E1" w:rsidP="00B42C71">
            <w:pPr>
              <w:pStyle w:val="slovan"/>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4/ Zachovat a chránit zelené svahy údolí Vltavy a navazujících údolí, které mají zásadní vliv na prostorové utváření města, zachovat dosud nezastavěné přírodní horizonty a zohlednit význam krajinných dominant a dálkových pohledů.</w:t>
            </w:r>
          </w:p>
          <w:p w14:paraId="6DC59183" w14:textId="77777777" w:rsidR="00A530E1" w:rsidRPr="00082D8C" w:rsidRDefault="00A530E1" w:rsidP="00B42C71">
            <w:pPr>
              <w:pStyle w:val="slovan"/>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 Respektovat přírodní hodnoty historické městské krajiny, zejména dochované kompozice uměle založených částí krajiny. </w:t>
            </w:r>
          </w:p>
          <w:p w14:paraId="4F6C48DF" w14:textId="77777777" w:rsidR="00A530E1" w:rsidRPr="00082D8C" w:rsidRDefault="00A530E1" w:rsidP="00B42C71">
            <w:pPr>
              <w:pStyle w:val="slovan"/>
              <w:spacing w:before="60" w:after="60" w:line="240" w:lineRule="auto"/>
              <w:ind w:left="60" w:right="60"/>
              <w:rPr>
                <w:rFonts w:asciiTheme="minorHAnsi" w:hAnsiTheme="minorHAnsi" w:cstheme="minorHAnsi"/>
                <w:bCs/>
                <w:sz w:val="18"/>
                <w:szCs w:val="18"/>
              </w:rPr>
            </w:pPr>
            <w:r w:rsidRPr="00082D8C">
              <w:rPr>
                <w:rFonts w:asciiTheme="minorHAnsi" w:hAnsiTheme="minorHAnsi" w:cstheme="minorHAnsi"/>
                <w:sz w:val="18"/>
                <w:szCs w:val="18"/>
              </w:rPr>
              <w:t>6/ Rozvíjet hierarchický systém uličních prostranství, nestavebních bloků a částí nezastavitelné krajiny, který je významným atributem tzv. krajinného rázu, ale především základem zdravého městského prostředí poskytujícího městu rekreační zázemí.</w:t>
            </w:r>
          </w:p>
        </w:tc>
      </w:tr>
      <w:tr w:rsidR="00A530E1" w:rsidRPr="00082D8C" w14:paraId="2FE95555" w14:textId="77777777" w:rsidTr="00773FAB">
        <w:trPr>
          <w:trHeight w:val="23"/>
          <w:tblHeader/>
        </w:trPr>
        <w:tc>
          <w:tcPr>
            <w:tcW w:w="5230" w:type="dxa"/>
          </w:tcPr>
          <w:p w14:paraId="60C49BE5" w14:textId="77777777" w:rsidR="00A530E1" w:rsidRPr="00082D8C" w:rsidRDefault="00A530E1" w:rsidP="00B42C71">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Udržet i do budoucna vysokou biodiverzitu druhů živých organismů v hlavním městě Praze; zvláštní pozornost věnovat pak druhům organismů zvláště chráněných podle zákona č. 114/92 Sb., zaznamenaných v tzv. Červené knize, ohrožených a endemitů</w:t>
            </w:r>
          </w:p>
        </w:tc>
        <w:tc>
          <w:tcPr>
            <w:tcW w:w="1559" w:type="dxa"/>
            <w:vAlign w:val="center"/>
          </w:tcPr>
          <w:p w14:paraId="719D9D8B"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371" w:type="dxa"/>
          </w:tcPr>
          <w:p w14:paraId="46B1D947" w14:textId="5D933DB1" w:rsidR="00A530E1" w:rsidRPr="00082D8C" w:rsidRDefault="00662C26" w:rsidP="00B42C71">
            <w:pPr>
              <w:spacing w:before="60" w:after="60" w:line="240" w:lineRule="auto"/>
              <w:ind w:left="60" w:right="60"/>
              <w:rPr>
                <w:rFonts w:asciiTheme="minorHAnsi" w:hAnsiTheme="minorHAnsi" w:cstheme="minorHAnsi"/>
                <w:sz w:val="18"/>
                <w:szCs w:val="18"/>
              </w:rPr>
            </w:pPr>
            <w:r w:rsidRPr="007F078E">
              <w:rPr>
                <w:rFonts w:asciiTheme="minorHAnsi" w:hAnsiTheme="minorHAnsi" w:cstheme="minorHAnsi"/>
                <w:sz w:val="18"/>
                <w:szCs w:val="18"/>
              </w:rPr>
              <w:t>Aktualizace č. 5 ZÚR hl. m. Prahy danou prioritní oblast dokumentu neřeší nebo k ní nemá vztah</w:t>
            </w:r>
            <w:r>
              <w:rPr>
                <w:rFonts w:asciiTheme="minorHAnsi" w:hAnsiTheme="minorHAnsi" w:cstheme="minorHAnsi"/>
                <w:sz w:val="18"/>
                <w:szCs w:val="18"/>
              </w:rPr>
              <w:t xml:space="preserve">. </w:t>
            </w:r>
          </w:p>
        </w:tc>
      </w:tr>
      <w:tr w:rsidR="00A530E1" w:rsidRPr="00082D8C" w14:paraId="61EE3C3D" w14:textId="77777777" w:rsidTr="00773FAB">
        <w:trPr>
          <w:trHeight w:val="23"/>
          <w:tblHeader/>
        </w:trPr>
        <w:tc>
          <w:tcPr>
            <w:tcW w:w="5230" w:type="dxa"/>
          </w:tcPr>
          <w:p w14:paraId="257B5DDF" w14:textId="77777777" w:rsidR="00A530E1" w:rsidRPr="00E213AF" w:rsidRDefault="00A530E1" w:rsidP="00B42C71">
            <w:pPr>
              <w:spacing w:before="60" w:after="60" w:line="240" w:lineRule="auto"/>
              <w:ind w:left="60" w:right="60"/>
              <w:rPr>
                <w:rFonts w:asciiTheme="minorHAnsi" w:hAnsiTheme="minorHAnsi" w:cstheme="minorHAnsi"/>
                <w:sz w:val="18"/>
                <w:szCs w:val="18"/>
              </w:rPr>
            </w:pPr>
            <w:r w:rsidRPr="00E213AF">
              <w:rPr>
                <w:rFonts w:asciiTheme="minorHAnsi" w:hAnsiTheme="minorHAnsi" w:cstheme="minorHAnsi"/>
                <w:sz w:val="18"/>
                <w:szCs w:val="18"/>
              </w:rPr>
              <w:t>Potlačování všech typů invazních druhů organismů v hlavním městě Praze</w:t>
            </w:r>
          </w:p>
        </w:tc>
        <w:tc>
          <w:tcPr>
            <w:tcW w:w="1559" w:type="dxa"/>
            <w:vAlign w:val="center"/>
          </w:tcPr>
          <w:p w14:paraId="08CCEC23" w14:textId="77777777" w:rsidR="00A530E1" w:rsidRPr="00442D29" w:rsidRDefault="00A530E1" w:rsidP="00C73609">
            <w:pPr>
              <w:spacing w:before="60" w:after="60" w:line="240" w:lineRule="auto"/>
              <w:ind w:left="60" w:right="60"/>
              <w:jc w:val="center"/>
              <w:rPr>
                <w:rFonts w:asciiTheme="minorHAnsi" w:hAnsiTheme="minorHAnsi" w:cstheme="minorHAnsi"/>
                <w:sz w:val="18"/>
                <w:szCs w:val="18"/>
              </w:rPr>
            </w:pPr>
            <w:r w:rsidRPr="00E213AF">
              <w:rPr>
                <w:rFonts w:asciiTheme="minorHAnsi" w:hAnsiTheme="minorHAnsi" w:cstheme="minorHAnsi"/>
                <w:sz w:val="18"/>
                <w:szCs w:val="18"/>
              </w:rPr>
              <w:t>0</w:t>
            </w:r>
          </w:p>
        </w:tc>
        <w:tc>
          <w:tcPr>
            <w:tcW w:w="7371" w:type="dxa"/>
          </w:tcPr>
          <w:p w14:paraId="388BB011" w14:textId="74B28B29" w:rsidR="00A530E1" w:rsidRPr="00E213AF" w:rsidRDefault="00662C26" w:rsidP="00B42C71">
            <w:pPr>
              <w:spacing w:before="60" w:after="60" w:line="240" w:lineRule="auto"/>
              <w:ind w:left="60" w:right="60"/>
              <w:rPr>
                <w:rFonts w:asciiTheme="minorHAnsi" w:hAnsiTheme="minorHAnsi" w:cstheme="minorHAnsi"/>
                <w:sz w:val="18"/>
                <w:szCs w:val="18"/>
              </w:rPr>
            </w:pPr>
            <w:r w:rsidRPr="005859B5">
              <w:rPr>
                <w:rFonts w:asciiTheme="minorHAnsi" w:hAnsiTheme="minorHAnsi" w:cstheme="minorHAnsi"/>
                <w:sz w:val="18"/>
                <w:szCs w:val="18"/>
              </w:rPr>
              <w:t>Aktualizace č. 5 ZÚR hl. m. Prahy danou prioritní oblast dokumentu neřeší nebo k ní nemá vztah</w:t>
            </w:r>
            <w:r w:rsidRPr="00E213AF">
              <w:rPr>
                <w:rFonts w:asciiTheme="minorHAnsi" w:hAnsiTheme="minorHAnsi" w:cstheme="minorHAnsi"/>
                <w:sz w:val="18"/>
                <w:szCs w:val="18"/>
              </w:rPr>
              <w:t xml:space="preserve">. </w:t>
            </w:r>
          </w:p>
        </w:tc>
      </w:tr>
      <w:tr w:rsidR="00A530E1" w:rsidRPr="00082D8C" w14:paraId="3F7A9EE4" w14:textId="77777777" w:rsidTr="00773FAB">
        <w:trPr>
          <w:trHeight w:val="23"/>
          <w:tblHeader/>
        </w:trPr>
        <w:tc>
          <w:tcPr>
            <w:tcW w:w="5230" w:type="dxa"/>
          </w:tcPr>
          <w:p w14:paraId="0B89D59E" w14:textId="77777777" w:rsidR="00A530E1" w:rsidRPr="005859B5" w:rsidRDefault="00A530E1" w:rsidP="00B42C71">
            <w:pPr>
              <w:spacing w:before="60" w:after="60" w:line="240" w:lineRule="auto"/>
              <w:ind w:left="60" w:right="60"/>
              <w:rPr>
                <w:rFonts w:asciiTheme="minorHAnsi" w:hAnsiTheme="minorHAnsi" w:cstheme="minorHAnsi"/>
                <w:sz w:val="18"/>
                <w:szCs w:val="18"/>
              </w:rPr>
            </w:pPr>
            <w:r w:rsidRPr="005859B5">
              <w:rPr>
                <w:rFonts w:asciiTheme="minorHAnsi" w:hAnsiTheme="minorHAnsi" w:cstheme="minorHAnsi"/>
                <w:sz w:val="18"/>
                <w:szCs w:val="18"/>
              </w:rPr>
              <w:t>Šetrné využívání ložisek nerostných surovin jako neobnovitelného zdroje v souladu s principy ochrany přírody a krajiny</w:t>
            </w:r>
          </w:p>
        </w:tc>
        <w:tc>
          <w:tcPr>
            <w:tcW w:w="1559" w:type="dxa"/>
            <w:vAlign w:val="center"/>
          </w:tcPr>
          <w:p w14:paraId="41D4BFA0" w14:textId="00919843" w:rsidR="00A530E1" w:rsidRPr="00E213AF" w:rsidRDefault="00804352" w:rsidP="00C73609">
            <w:pPr>
              <w:spacing w:before="60" w:after="60" w:line="240" w:lineRule="auto"/>
              <w:ind w:left="60" w:right="60"/>
              <w:jc w:val="center"/>
              <w:rPr>
                <w:rFonts w:asciiTheme="minorHAnsi" w:hAnsiTheme="minorHAnsi" w:cstheme="minorHAnsi"/>
                <w:sz w:val="18"/>
                <w:szCs w:val="18"/>
              </w:rPr>
            </w:pPr>
            <w:r w:rsidRPr="00E213AF">
              <w:rPr>
                <w:rFonts w:asciiTheme="minorHAnsi" w:hAnsiTheme="minorHAnsi" w:cstheme="minorHAnsi"/>
                <w:sz w:val="18"/>
                <w:szCs w:val="18"/>
              </w:rPr>
              <w:t>0</w:t>
            </w:r>
          </w:p>
        </w:tc>
        <w:tc>
          <w:tcPr>
            <w:tcW w:w="7371" w:type="dxa"/>
          </w:tcPr>
          <w:p w14:paraId="700E01CE" w14:textId="7300ED7A" w:rsidR="00A530E1" w:rsidRPr="00E213AF" w:rsidRDefault="00A530E1" w:rsidP="00B42C71">
            <w:pPr>
              <w:pStyle w:val="psmenovn"/>
              <w:spacing w:before="60" w:after="60" w:line="240" w:lineRule="auto"/>
              <w:ind w:left="60" w:right="60"/>
              <w:rPr>
                <w:rFonts w:asciiTheme="minorHAnsi" w:hAnsiTheme="minorHAnsi" w:cstheme="minorHAnsi"/>
                <w:sz w:val="18"/>
                <w:szCs w:val="18"/>
              </w:rPr>
            </w:pPr>
          </w:p>
          <w:p w14:paraId="32E2BD08" w14:textId="6809226F" w:rsidR="00804352" w:rsidRPr="00E213AF" w:rsidRDefault="00662C26" w:rsidP="00B42C71">
            <w:pPr>
              <w:pStyle w:val="psmenovn"/>
              <w:spacing w:before="60" w:after="60" w:line="240" w:lineRule="auto"/>
              <w:ind w:left="60" w:right="60"/>
              <w:rPr>
                <w:rFonts w:asciiTheme="minorHAnsi" w:hAnsiTheme="minorHAnsi" w:cstheme="minorHAnsi"/>
                <w:bCs/>
                <w:sz w:val="18"/>
                <w:szCs w:val="18"/>
              </w:rPr>
            </w:pPr>
            <w:r w:rsidRPr="00E213AF">
              <w:rPr>
                <w:rFonts w:asciiTheme="minorHAnsi" w:hAnsiTheme="minorHAnsi" w:cstheme="minorHAnsi"/>
                <w:sz w:val="18"/>
                <w:szCs w:val="18"/>
              </w:rPr>
              <w:t>Aktualizace č. 5 ZÚR hl. m. Prahy danou prioritní oblast dokumentu neřeší nebo k ní nemá vztah.</w:t>
            </w:r>
          </w:p>
        </w:tc>
      </w:tr>
      <w:tr w:rsidR="00A530E1" w:rsidRPr="00082D8C" w14:paraId="75ECE165" w14:textId="77777777" w:rsidTr="00773FAB">
        <w:trPr>
          <w:trHeight w:val="23"/>
          <w:tblHeader/>
        </w:trPr>
        <w:tc>
          <w:tcPr>
            <w:tcW w:w="5230" w:type="dxa"/>
            <w:tcBorders>
              <w:bottom w:val="single" w:sz="12" w:space="0" w:color="auto"/>
            </w:tcBorders>
          </w:tcPr>
          <w:p w14:paraId="5E2E7980" w14:textId="77777777" w:rsidR="00A530E1" w:rsidRPr="005859B5" w:rsidRDefault="00A530E1" w:rsidP="00B42C71">
            <w:pPr>
              <w:spacing w:before="60" w:after="60" w:line="240" w:lineRule="auto"/>
              <w:ind w:left="60" w:right="60"/>
              <w:rPr>
                <w:rFonts w:asciiTheme="minorHAnsi" w:hAnsiTheme="minorHAnsi" w:cstheme="minorHAnsi"/>
                <w:sz w:val="18"/>
                <w:szCs w:val="18"/>
              </w:rPr>
            </w:pPr>
            <w:r w:rsidRPr="005859B5">
              <w:rPr>
                <w:rFonts w:asciiTheme="minorHAnsi" w:hAnsiTheme="minorHAnsi" w:cstheme="minorHAnsi"/>
                <w:sz w:val="18"/>
                <w:szCs w:val="18"/>
              </w:rPr>
              <w:t>Revitalizace opuštěných těžeben při zohlednění aktuálního geologického fenoménu (zachování cenných profilů či nalezišť minerálů či zkamenělin) a biotopů rostlin a živočichů</w:t>
            </w:r>
          </w:p>
        </w:tc>
        <w:tc>
          <w:tcPr>
            <w:tcW w:w="1559" w:type="dxa"/>
            <w:tcBorders>
              <w:bottom w:val="single" w:sz="12" w:space="0" w:color="auto"/>
            </w:tcBorders>
            <w:vAlign w:val="center"/>
          </w:tcPr>
          <w:p w14:paraId="37F81A30" w14:textId="77777777" w:rsidR="00A530E1" w:rsidRPr="00E213AF" w:rsidRDefault="00A530E1" w:rsidP="00C73609">
            <w:pPr>
              <w:spacing w:before="60" w:after="60" w:line="240" w:lineRule="auto"/>
              <w:ind w:left="60" w:right="60"/>
              <w:jc w:val="center"/>
              <w:rPr>
                <w:rFonts w:asciiTheme="minorHAnsi" w:hAnsiTheme="minorHAnsi" w:cstheme="minorHAnsi"/>
                <w:sz w:val="18"/>
                <w:szCs w:val="18"/>
              </w:rPr>
            </w:pPr>
            <w:r w:rsidRPr="00E213AF">
              <w:rPr>
                <w:rFonts w:asciiTheme="minorHAnsi" w:hAnsiTheme="minorHAnsi" w:cstheme="minorHAnsi"/>
                <w:sz w:val="18"/>
                <w:szCs w:val="18"/>
              </w:rPr>
              <w:t>1</w:t>
            </w:r>
          </w:p>
        </w:tc>
        <w:tc>
          <w:tcPr>
            <w:tcW w:w="7371" w:type="dxa"/>
            <w:tcBorders>
              <w:bottom w:val="single" w:sz="12" w:space="0" w:color="auto"/>
            </w:tcBorders>
          </w:tcPr>
          <w:p w14:paraId="716B0D67" w14:textId="10E7EBE6" w:rsidR="00804352" w:rsidRPr="00442D29" w:rsidRDefault="00A530E1" w:rsidP="00442D29">
            <w:pPr>
              <w:pStyle w:val="psmenovn"/>
              <w:ind w:left="0"/>
              <w:rPr>
                <w:rFonts w:asciiTheme="minorHAnsi" w:hAnsiTheme="minorHAnsi" w:cstheme="minorHAnsi"/>
                <w:sz w:val="18"/>
                <w:szCs w:val="18"/>
              </w:rPr>
            </w:pPr>
            <w:r w:rsidRPr="00E213AF">
              <w:rPr>
                <w:rFonts w:asciiTheme="minorHAnsi" w:hAnsiTheme="minorHAnsi" w:cstheme="minorHAnsi"/>
                <w:sz w:val="18"/>
                <w:szCs w:val="18"/>
              </w:rPr>
              <w:t>A5 ZÚR HMP částečně přispívá k dosažení daného cíle</w:t>
            </w:r>
            <w:r w:rsidR="00804352" w:rsidRPr="00E213AF">
              <w:rPr>
                <w:rFonts w:asciiTheme="minorHAnsi" w:hAnsiTheme="minorHAnsi" w:cstheme="minorHAnsi"/>
                <w:sz w:val="18"/>
                <w:szCs w:val="18"/>
              </w:rPr>
              <w:t xml:space="preserve">, např. pro Krajinu Českého krasu stanovuje podmínku pro zachování nebo dosažení cílové kvality požadující začlenit </w:t>
            </w:r>
            <w:r w:rsidR="00804352" w:rsidRPr="00442D29">
              <w:rPr>
                <w:rFonts w:asciiTheme="minorHAnsi" w:hAnsiTheme="minorHAnsi" w:cstheme="minorHAnsi"/>
                <w:sz w:val="18"/>
                <w:szCs w:val="18"/>
              </w:rPr>
              <w:t xml:space="preserve">Plochy po těžbě nerostných surovin do krajiny vhodnou kombinací cílených rekultivačních zásahů a ponechání přirozenému vývoji. Zajištění této podmínky přispěje např. k ochraně biotopů rostlin a živočichů. </w:t>
            </w:r>
          </w:p>
          <w:p w14:paraId="0EFC08DE" w14:textId="08C904CF" w:rsidR="00A530E1" w:rsidRPr="00E213AF" w:rsidRDefault="00A530E1" w:rsidP="00442D29">
            <w:pPr>
              <w:spacing w:before="60" w:after="60" w:line="240" w:lineRule="auto"/>
              <w:ind w:left="60" w:right="60"/>
              <w:rPr>
                <w:rFonts w:asciiTheme="minorHAnsi" w:hAnsiTheme="minorHAnsi" w:cstheme="minorHAnsi"/>
                <w:bCs/>
                <w:sz w:val="18"/>
                <w:szCs w:val="18"/>
              </w:rPr>
            </w:pPr>
            <w:r w:rsidRPr="00E213AF">
              <w:rPr>
                <w:rFonts w:asciiTheme="minorHAnsi" w:hAnsiTheme="minorHAnsi" w:cstheme="minorHAnsi"/>
                <w:sz w:val="18"/>
                <w:szCs w:val="18"/>
              </w:rPr>
              <w:t xml:space="preserve"> </w:t>
            </w:r>
          </w:p>
        </w:tc>
      </w:tr>
      <w:tr w:rsidR="00A530E1" w:rsidRPr="00082D8C" w14:paraId="78D52E36" w14:textId="77777777" w:rsidTr="00773FAB">
        <w:trPr>
          <w:trHeight w:val="379"/>
          <w:tblHeader/>
        </w:trPr>
        <w:tc>
          <w:tcPr>
            <w:tcW w:w="14160" w:type="dxa"/>
            <w:gridSpan w:val="3"/>
            <w:tcBorders>
              <w:top w:val="single" w:sz="12" w:space="0" w:color="auto"/>
              <w:bottom w:val="single" w:sz="12" w:space="0" w:color="auto"/>
            </w:tcBorders>
            <w:shd w:val="clear" w:color="auto" w:fill="auto"/>
          </w:tcPr>
          <w:p w14:paraId="1B8FDB1A" w14:textId="77777777" w:rsidR="00A530E1" w:rsidRPr="00082D8C" w:rsidRDefault="00A530E1" w:rsidP="00C73609">
            <w:pPr>
              <w:keepNext/>
              <w:spacing w:before="60" w:after="60" w:line="240" w:lineRule="auto"/>
              <w:ind w:left="62" w:right="62"/>
              <w:jc w:val="left"/>
              <w:rPr>
                <w:rFonts w:asciiTheme="minorHAnsi" w:hAnsiTheme="minorHAnsi" w:cstheme="minorHAnsi"/>
                <w:b/>
                <w:bCs/>
                <w:sz w:val="18"/>
                <w:szCs w:val="18"/>
              </w:rPr>
            </w:pPr>
            <w:r w:rsidRPr="00082D8C">
              <w:rPr>
                <w:rFonts w:asciiTheme="minorHAnsi" w:hAnsiTheme="minorHAnsi" w:cstheme="minorHAnsi"/>
                <w:b/>
                <w:sz w:val="18"/>
                <w:szCs w:val="18"/>
              </w:rPr>
              <w:t>Koncepce péče o zeleň v hl. m. Praze (2010)</w:t>
            </w:r>
          </w:p>
        </w:tc>
      </w:tr>
      <w:tr w:rsidR="00A530E1" w:rsidRPr="00082D8C" w14:paraId="263D5926" w14:textId="77777777" w:rsidTr="00773FAB">
        <w:trPr>
          <w:trHeight w:val="53"/>
          <w:tblHeader/>
        </w:trPr>
        <w:tc>
          <w:tcPr>
            <w:tcW w:w="5230" w:type="dxa"/>
            <w:tcBorders>
              <w:top w:val="single" w:sz="12" w:space="0" w:color="auto"/>
            </w:tcBorders>
          </w:tcPr>
          <w:p w14:paraId="255ACF8B" w14:textId="77777777" w:rsidR="00A530E1" w:rsidRPr="00082D8C" w:rsidRDefault="00A530E1" w:rsidP="00C7010F">
            <w:pPr>
              <w:spacing w:before="60" w:after="60" w:line="240" w:lineRule="auto"/>
              <w:ind w:left="60" w:right="60"/>
              <w:rPr>
                <w:rFonts w:asciiTheme="minorHAnsi" w:hAnsiTheme="minorHAnsi" w:cstheme="minorHAnsi"/>
                <w:bCs/>
                <w:sz w:val="18"/>
                <w:szCs w:val="18"/>
              </w:rPr>
            </w:pPr>
            <w:r w:rsidRPr="00082D8C">
              <w:rPr>
                <w:rFonts w:asciiTheme="minorHAnsi" w:hAnsiTheme="minorHAnsi" w:cstheme="minorHAnsi"/>
                <w:sz w:val="18"/>
                <w:szCs w:val="18"/>
              </w:rPr>
              <w:t>Podporovat doplňování stávajících neúplných stromořadí v souladu s vhodnou stávající druhovou skladbou, nepřipustit likvidaci starých stromořadí bez jejich postupné obnovy a náhrady</w:t>
            </w:r>
          </w:p>
        </w:tc>
        <w:tc>
          <w:tcPr>
            <w:tcW w:w="1559" w:type="dxa"/>
            <w:tcBorders>
              <w:top w:val="single" w:sz="12" w:space="0" w:color="auto"/>
            </w:tcBorders>
            <w:vAlign w:val="center"/>
          </w:tcPr>
          <w:p w14:paraId="27D8E023"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371" w:type="dxa"/>
            <w:tcBorders>
              <w:top w:val="single" w:sz="12" w:space="0" w:color="auto"/>
            </w:tcBorders>
          </w:tcPr>
          <w:p w14:paraId="461B73FC" w14:textId="42264EC0" w:rsidR="00A530E1" w:rsidRPr="00082D8C" w:rsidRDefault="00662C26" w:rsidP="00C73609">
            <w:pPr>
              <w:spacing w:before="60" w:after="60" w:line="240" w:lineRule="auto"/>
              <w:ind w:left="60" w:right="60"/>
              <w:jc w:val="left"/>
              <w:rPr>
                <w:rFonts w:asciiTheme="minorHAnsi" w:hAnsiTheme="minorHAnsi" w:cstheme="minorHAnsi"/>
                <w:sz w:val="18"/>
                <w:szCs w:val="18"/>
              </w:rPr>
            </w:pPr>
            <w:r w:rsidRPr="007F078E">
              <w:rPr>
                <w:rFonts w:asciiTheme="minorHAnsi" w:hAnsiTheme="minorHAnsi" w:cstheme="minorHAnsi"/>
                <w:sz w:val="18"/>
                <w:szCs w:val="18"/>
              </w:rPr>
              <w:t>Aktualizace č. 5 ZÚR hl. m. Prahy danou prioritní oblast dokumentu neřeší nebo k ní nemá vztah</w:t>
            </w:r>
            <w:r>
              <w:rPr>
                <w:rFonts w:asciiTheme="minorHAnsi" w:hAnsiTheme="minorHAnsi" w:cstheme="minorHAnsi"/>
                <w:sz w:val="18"/>
                <w:szCs w:val="18"/>
              </w:rPr>
              <w:t xml:space="preserve">. </w:t>
            </w:r>
          </w:p>
        </w:tc>
      </w:tr>
      <w:tr w:rsidR="00A530E1" w:rsidRPr="00082D8C" w14:paraId="2F78E72D" w14:textId="77777777" w:rsidTr="00773FAB">
        <w:trPr>
          <w:trHeight w:val="53"/>
          <w:tblHeader/>
        </w:trPr>
        <w:tc>
          <w:tcPr>
            <w:tcW w:w="5230" w:type="dxa"/>
          </w:tcPr>
          <w:p w14:paraId="1A91CF0A" w14:textId="01855475" w:rsidR="00A530E1" w:rsidRPr="00082D8C" w:rsidRDefault="00A530E1" w:rsidP="00C7010F">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Ve vhodných místech odborně vytipovat a navrhnout soustavu nových stromořadí ze stromů odpovídajících šířce uličního prostoru. Není-li z prostorového či funkčního hlediska možno provést výsadbu v zelených pásech, p</w:t>
            </w:r>
            <w:r w:rsidR="00C7010F">
              <w:rPr>
                <w:rFonts w:asciiTheme="minorHAnsi" w:hAnsiTheme="minorHAnsi" w:cstheme="minorHAnsi"/>
                <w:sz w:val="18"/>
                <w:szCs w:val="18"/>
              </w:rPr>
              <w:t>ak podporovat výsadbu stromů ve </w:t>
            </w:r>
            <w:r w:rsidRPr="00082D8C">
              <w:rPr>
                <w:rFonts w:asciiTheme="minorHAnsi" w:hAnsiTheme="minorHAnsi" w:cstheme="minorHAnsi"/>
                <w:sz w:val="18"/>
                <w:szCs w:val="18"/>
              </w:rPr>
              <w:t>zpevněném a pro vodu propustném povrchu.</w:t>
            </w:r>
          </w:p>
        </w:tc>
        <w:tc>
          <w:tcPr>
            <w:tcW w:w="1559" w:type="dxa"/>
            <w:vAlign w:val="center"/>
          </w:tcPr>
          <w:p w14:paraId="66C06A01"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371" w:type="dxa"/>
          </w:tcPr>
          <w:p w14:paraId="7EAF8B1E" w14:textId="52A7FDC1" w:rsidR="00A530E1" w:rsidRPr="00082D8C" w:rsidRDefault="00662C26" w:rsidP="00C73609">
            <w:pPr>
              <w:spacing w:before="60" w:after="60" w:line="240" w:lineRule="auto"/>
              <w:ind w:left="60" w:right="60"/>
              <w:jc w:val="left"/>
              <w:rPr>
                <w:rFonts w:asciiTheme="minorHAnsi" w:hAnsiTheme="minorHAnsi" w:cstheme="minorHAnsi"/>
                <w:sz w:val="18"/>
                <w:szCs w:val="18"/>
              </w:rPr>
            </w:pPr>
            <w:r w:rsidRPr="007F078E">
              <w:rPr>
                <w:rFonts w:asciiTheme="minorHAnsi" w:hAnsiTheme="minorHAnsi" w:cstheme="minorHAnsi"/>
                <w:sz w:val="18"/>
                <w:szCs w:val="18"/>
              </w:rPr>
              <w:t>Aktualizace č. 5 ZÚR hl. m. Prahy danou prioritní oblast dokumentu neřeší nebo k ní nemá vztah</w:t>
            </w:r>
            <w:r>
              <w:rPr>
                <w:rFonts w:asciiTheme="minorHAnsi" w:hAnsiTheme="minorHAnsi" w:cstheme="minorHAnsi"/>
                <w:sz w:val="18"/>
                <w:szCs w:val="18"/>
              </w:rPr>
              <w:t xml:space="preserve">. </w:t>
            </w:r>
          </w:p>
        </w:tc>
      </w:tr>
      <w:tr w:rsidR="00A530E1" w:rsidRPr="00082D8C" w14:paraId="67A31936" w14:textId="77777777" w:rsidTr="00773FAB">
        <w:trPr>
          <w:trHeight w:val="53"/>
          <w:tblHeader/>
        </w:trPr>
        <w:tc>
          <w:tcPr>
            <w:tcW w:w="5230" w:type="dxa"/>
          </w:tcPr>
          <w:p w14:paraId="4C4964C4" w14:textId="5E9204BF" w:rsidR="00A530E1" w:rsidRPr="00082D8C" w:rsidRDefault="00A530E1" w:rsidP="00C7010F">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Realizovat rehabilitaci</w:t>
            </w:r>
            <w:r w:rsidR="00C7010F">
              <w:rPr>
                <w:rFonts w:asciiTheme="minorHAnsi" w:hAnsiTheme="minorHAnsi" w:cstheme="minorHAnsi"/>
                <w:sz w:val="18"/>
                <w:szCs w:val="18"/>
              </w:rPr>
              <w:t xml:space="preserve"> veřejných prostorů v souladu s </w:t>
            </w:r>
            <w:r w:rsidRPr="00082D8C">
              <w:rPr>
                <w:rFonts w:asciiTheme="minorHAnsi" w:hAnsiTheme="minorHAnsi" w:cstheme="minorHAnsi"/>
                <w:sz w:val="18"/>
                <w:szCs w:val="18"/>
              </w:rPr>
              <w:t>respektováním provozních a sociálních potřeb, ekolog</w:t>
            </w:r>
            <w:r w:rsidR="00C7010F">
              <w:rPr>
                <w:rFonts w:asciiTheme="minorHAnsi" w:hAnsiTheme="minorHAnsi" w:cstheme="minorHAnsi"/>
                <w:sz w:val="18"/>
                <w:szCs w:val="18"/>
              </w:rPr>
              <w:t>ických a </w:t>
            </w:r>
            <w:r w:rsidRPr="00082D8C">
              <w:rPr>
                <w:rFonts w:asciiTheme="minorHAnsi" w:hAnsiTheme="minorHAnsi" w:cstheme="minorHAnsi"/>
                <w:sz w:val="18"/>
                <w:szCs w:val="18"/>
              </w:rPr>
              <w:t>kulturně-historických kritérií (např. vytipovat vhodné plochy menšího rozsahu pro zřízení mikroparků, podporovat zvýšení kvality ploch ve vnitroblocích městské zástavby např. zachováním kvalitní a perspektivní vzrostlé zeleně a její obnovy apod.)</w:t>
            </w:r>
          </w:p>
        </w:tc>
        <w:tc>
          <w:tcPr>
            <w:tcW w:w="1559" w:type="dxa"/>
            <w:vAlign w:val="center"/>
          </w:tcPr>
          <w:p w14:paraId="36AB8E9E"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371" w:type="dxa"/>
          </w:tcPr>
          <w:p w14:paraId="6E8B0DF3" w14:textId="11BEC56F" w:rsidR="00A530E1" w:rsidRPr="00082D8C" w:rsidRDefault="00662C26" w:rsidP="00C73609">
            <w:pPr>
              <w:spacing w:before="60" w:after="60" w:line="240" w:lineRule="auto"/>
              <w:ind w:left="60" w:right="60"/>
              <w:jc w:val="left"/>
              <w:rPr>
                <w:rFonts w:asciiTheme="minorHAnsi" w:hAnsiTheme="minorHAnsi" w:cstheme="minorHAnsi"/>
                <w:sz w:val="18"/>
                <w:szCs w:val="18"/>
              </w:rPr>
            </w:pPr>
            <w:r w:rsidRPr="007F078E">
              <w:rPr>
                <w:rFonts w:asciiTheme="minorHAnsi" w:hAnsiTheme="minorHAnsi" w:cstheme="minorHAnsi"/>
                <w:sz w:val="18"/>
                <w:szCs w:val="18"/>
              </w:rPr>
              <w:t>Aktualizace č. 5 ZÚR hl. m. Prahy danou prioritní oblast dokumentu neřeší nebo k ní nemá vztah</w:t>
            </w:r>
            <w:r>
              <w:rPr>
                <w:rFonts w:asciiTheme="minorHAnsi" w:hAnsiTheme="minorHAnsi" w:cstheme="minorHAnsi"/>
                <w:sz w:val="18"/>
                <w:szCs w:val="18"/>
              </w:rPr>
              <w:t xml:space="preserve">. </w:t>
            </w:r>
          </w:p>
        </w:tc>
      </w:tr>
      <w:tr w:rsidR="00A530E1" w:rsidRPr="00082D8C" w14:paraId="0F35E1B7" w14:textId="77777777" w:rsidTr="00773FAB">
        <w:trPr>
          <w:trHeight w:val="53"/>
          <w:tblHeader/>
        </w:trPr>
        <w:tc>
          <w:tcPr>
            <w:tcW w:w="5230" w:type="dxa"/>
          </w:tcPr>
          <w:p w14:paraId="770B2938" w14:textId="77777777" w:rsidR="00A530E1" w:rsidRPr="00082D8C" w:rsidRDefault="00A530E1" w:rsidP="00C7010F">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Doplňování interakčních prvků ÚSES, zejména biokoridorů podél vodotečí.</w:t>
            </w:r>
          </w:p>
        </w:tc>
        <w:tc>
          <w:tcPr>
            <w:tcW w:w="1559" w:type="dxa"/>
            <w:vAlign w:val="center"/>
          </w:tcPr>
          <w:p w14:paraId="02394C2C"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2</w:t>
            </w:r>
          </w:p>
        </w:tc>
        <w:tc>
          <w:tcPr>
            <w:tcW w:w="7371" w:type="dxa"/>
          </w:tcPr>
          <w:p w14:paraId="6B2BED27" w14:textId="77777777" w:rsidR="00A530E1" w:rsidRPr="00082D8C" w:rsidRDefault="00A530E1" w:rsidP="00C73609">
            <w:pPr>
              <w:spacing w:before="60" w:after="60" w:line="240" w:lineRule="auto"/>
              <w:ind w:left="60" w:right="60"/>
              <w:jc w:val="left"/>
              <w:rPr>
                <w:rFonts w:asciiTheme="minorHAnsi" w:hAnsiTheme="minorHAnsi" w:cstheme="minorHAnsi"/>
                <w:sz w:val="18"/>
                <w:szCs w:val="18"/>
              </w:rPr>
            </w:pPr>
            <w:r w:rsidRPr="00082D8C">
              <w:rPr>
                <w:rFonts w:asciiTheme="minorHAnsi" w:hAnsiTheme="minorHAnsi" w:cstheme="minorHAnsi"/>
                <w:sz w:val="18"/>
                <w:szCs w:val="18"/>
              </w:rPr>
              <w:t xml:space="preserve">A5 ZÚR HMP vymezuje skladebné části ÚSES nadregionální a regionální úrovně. Vybrané vodní toky jsou zařazeny do systém ekologické stability. </w:t>
            </w:r>
          </w:p>
        </w:tc>
      </w:tr>
      <w:tr w:rsidR="00A37709" w:rsidRPr="00082D8C" w14:paraId="1B26AC29" w14:textId="77777777" w:rsidTr="00773FAB">
        <w:trPr>
          <w:trHeight w:val="53"/>
          <w:tblHeader/>
        </w:trPr>
        <w:tc>
          <w:tcPr>
            <w:tcW w:w="5230" w:type="dxa"/>
          </w:tcPr>
          <w:p w14:paraId="2120ED4B" w14:textId="77777777" w:rsidR="00A530E1" w:rsidRPr="00082D8C" w:rsidRDefault="00A530E1" w:rsidP="00C7010F">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Podporování trendu zmenšování ploch orné půdy a jejich přeměnu v jiné kultury a zelené plochy (změnou na lesní porosty, trvalé travní porosty s rozptýlenou vegetací, vodní plochy), omezování trendu zmenšování orné půdy zástavbou.</w:t>
            </w:r>
          </w:p>
        </w:tc>
        <w:tc>
          <w:tcPr>
            <w:tcW w:w="1559" w:type="dxa"/>
            <w:vAlign w:val="center"/>
          </w:tcPr>
          <w:p w14:paraId="073C187D" w14:textId="77777777" w:rsidR="00A530E1" w:rsidRPr="00082D8C" w:rsidRDefault="006F7558"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2</w:t>
            </w:r>
          </w:p>
        </w:tc>
        <w:tc>
          <w:tcPr>
            <w:tcW w:w="7371" w:type="dxa"/>
          </w:tcPr>
          <w:p w14:paraId="27841667" w14:textId="77777777" w:rsidR="00A530E1" w:rsidRPr="00C7010F" w:rsidRDefault="00A37709" w:rsidP="00C7010F">
            <w:pPr>
              <w:spacing w:before="60" w:after="60" w:line="240" w:lineRule="auto"/>
              <w:ind w:left="60" w:right="60"/>
              <w:rPr>
                <w:rFonts w:asciiTheme="minorHAnsi" w:hAnsiTheme="minorHAnsi" w:cstheme="minorHAnsi"/>
                <w:sz w:val="18"/>
                <w:szCs w:val="18"/>
              </w:rPr>
            </w:pPr>
            <w:r w:rsidRPr="00C7010F">
              <w:rPr>
                <w:rFonts w:asciiTheme="minorHAnsi" w:hAnsiTheme="minorHAnsi" w:cstheme="minorHAnsi"/>
                <w:sz w:val="18"/>
                <w:szCs w:val="18"/>
              </w:rPr>
              <w:t xml:space="preserve">A5 ZÚR HMP stanovuje podmínky pro zachování nebo dosažení cílových kvalit krajin, ve kterých se nacházejí velké půdní bloky: </w:t>
            </w:r>
          </w:p>
          <w:p w14:paraId="115C4097" w14:textId="373786A3" w:rsidR="00A37709" w:rsidRPr="00C7010F" w:rsidRDefault="00A37709" w:rsidP="00C7010F">
            <w:pPr>
              <w:spacing w:before="60" w:after="60" w:line="240" w:lineRule="auto"/>
              <w:ind w:left="60" w:right="60"/>
              <w:rPr>
                <w:rFonts w:asciiTheme="minorHAnsi" w:hAnsiTheme="minorHAnsi" w:cstheme="minorHAnsi"/>
                <w:sz w:val="18"/>
                <w:szCs w:val="18"/>
              </w:rPr>
            </w:pPr>
            <w:r w:rsidRPr="00C7010F">
              <w:rPr>
                <w:rFonts w:asciiTheme="minorHAnsi" w:hAnsiTheme="minorHAnsi" w:cstheme="minorHAnsi"/>
                <w:sz w:val="18"/>
                <w:szCs w:val="18"/>
              </w:rPr>
              <w:t>zakládáním mezí, hájků, linií větrolamů apod. zvýšit ekologickou st</w:t>
            </w:r>
            <w:r w:rsidR="00C7010F">
              <w:rPr>
                <w:rFonts w:asciiTheme="minorHAnsi" w:hAnsiTheme="minorHAnsi" w:cstheme="minorHAnsi"/>
                <w:sz w:val="18"/>
                <w:szCs w:val="18"/>
              </w:rPr>
              <w:t>abilitu krajiny, snížit vodní a </w:t>
            </w:r>
            <w:r w:rsidRPr="00C7010F">
              <w:rPr>
                <w:rFonts w:asciiTheme="minorHAnsi" w:hAnsiTheme="minorHAnsi" w:cstheme="minorHAnsi"/>
                <w:sz w:val="18"/>
                <w:szCs w:val="18"/>
              </w:rPr>
              <w:t>větrnou erozi půdy a zmenšit velikost půdních blo</w:t>
            </w:r>
            <w:r w:rsidR="00964390" w:rsidRPr="00C7010F">
              <w:rPr>
                <w:rFonts w:asciiTheme="minorHAnsi" w:hAnsiTheme="minorHAnsi" w:cstheme="minorHAnsi"/>
                <w:sz w:val="18"/>
                <w:szCs w:val="18"/>
              </w:rPr>
              <w:t>ků.</w:t>
            </w:r>
          </w:p>
        </w:tc>
      </w:tr>
      <w:tr w:rsidR="00A530E1" w:rsidRPr="00082D8C" w14:paraId="396D2295" w14:textId="77777777" w:rsidTr="00773FAB">
        <w:trPr>
          <w:trHeight w:val="30"/>
          <w:tblHeader/>
        </w:trPr>
        <w:tc>
          <w:tcPr>
            <w:tcW w:w="5230" w:type="dxa"/>
          </w:tcPr>
          <w:p w14:paraId="35A7696D" w14:textId="77777777" w:rsidR="00A530E1" w:rsidRPr="00082D8C" w:rsidRDefault="00A530E1" w:rsidP="00E047F4">
            <w:pPr>
              <w:keepNext/>
              <w:spacing w:before="60" w:after="60" w:line="240" w:lineRule="auto"/>
              <w:ind w:left="62" w:right="62"/>
              <w:rPr>
                <w:rFonts w:asciiTheme="minorHAnsi" w:hAnsiTheme="minorHAnsi" w:cstheme="minorHAnsi"/>
                <w:sz w:val="18"/>
                <w:szCs w:val="18"/>
              </w:rPr>
            </w:pPr>
            <w:r w:rsidRPr="00082D8C">
              <w:rPr>
                <w:rFonts w:asciiTheme="minorHAnsi" w:hAnsiTheme="minorHAnsi" w:cstheme="minorHAnsi"/>
                <w:sz w:val="18"/>
                <w:szCs w:val="18"/>
              </w:rPr>
              <w:t>Pro začlenění zamýšlených a nově realizovaných ploch zeleně ve městě se doporučuje požadovat po investorech staveb na nově navržené plochy zeleně již ve stádiu projektové přípravy zpracovat plán péče včetně vyčíslení finanční nákladovosti údržby vznikajících ploch a především předjednat budoucího správce a vlastníka zeleně.</w:t>
            </w:r>
          </w:p>
        </w:tc>
        <w:tc>
          <w:tcPr>
            <w:tcW w:w="1559" w:type="dxa"/>
            <w:vAlign w:val="center"/>
          </w:tcPr>
          <w:p w14:paraId="72844DD7" w14:textId="77777777" w:rsidR="00A530E1" w:rsidRPr="00082D8C" w:rsidRDefault="00A530E1" w:rsidP="00E047F4">
            <w:pPr>
              <w:keepNext/>
              <w:spacing w:before="60" w:after="60" w:line="240" w:lineRule="auto"/>
              <w:ind w:left="62" w:right="62"/>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371" w:type="dxa"/>
          </w:tcPr>
          <w:p w14:paraId="58AB29BD" w14:textId="5EA8F183" w:rsidR="00A530E1" w:rsidRPr="00C7010F" w:rsidRDefault="00662C26" w:rsidP="00E047F4">
            <w:pPr>
              <w:keepNext/>
              <w:spacing w:before="60" w:after="60" w:line="240" w:lineRule="auto"/>
              <w:ind w:left="62" w:right="62"/>
              <w:rPr>
                <w:rFonts w:asciiTheme="minorHAnsi" w:hAnsiTheme="minorHAnsi" w:cstheme="minorHAnsi"/>
                <w:sz w:val="18"/>
                <w:szCs w:val="18"/>
              </w:rPr>
            </w:pPr>
            <w:r w:rsidRPr="007F078E">
              <w:rPr>
                <w:rFonts w:asciiTheme="minorHAnsi" w:hAnsiTheme="minorHAnsi" w:cstheme="minorHAnsi"/>
                <w:sz w:val="18"/>
                <w:szCs w:val="18"/>
              </w:rPr>
              <w:t xml:space="preserve"> Aktualizace č. 5 ZÚR hl. m. Prahy danou prioritní oblast dokumentu neřeší nebo k ní nemá vztah</w:t>
            </w:r>
            <w:r>
              <w:rPr>
                <w:rFonts w:asciiTheme="minorHAnsi" w:hAnsiTheme="minorHAnsi" w:cstheme="minorHAnsi"/>
                <w:sz w:val="18"/>
                <w:szCs w:val="18"/>
              </w:rPr>
              <w:t>.</w:t>
            </w:r>
          </w:p>
        </w:tc>
      </w:tr>
      <w:tr w:rsidR="00A530E1" w:rsidRPr="00082D8C" w14:paraId="3BA9E854" w14:textId="77777777" w:rsidTr="00773FAB">
        <w:trPr>
          <w:trHeight w:val="27"/>
          <w:tblHeader/>
        </w:trPr>
        <w:tc>
          <w:tcPr>
            <w:tcW w:w="5230" w:type="dxa"/>
          </w:tcPr>
          <w:p w14:paraId="2AD48FB0" w14:textId="77777777" w:rsidR="00A530E1" w:rsidRPr="00082D8C" w:rsidRDefault="00A530E1" w:rsidP="00C7010F">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V novém UPn hlavního města Prahy by se nadále mělo pokračovat ve vytipovávání a vymezování úz</w:t>
            </w:r>
            <w:r w:rsidR="00A37709" w:rsidRPr="00082D8C">
              <w:rPr>
                <w:rFonts w:asciiTheme="minorHAnsi" w:hAnsiTheme="minorHAnsi" w:cstheme="minorHAnsi"/>
                <w:sz w:val="18"/>
                <w:szCs w:val="18"/>
              </w:rPr>
              <w:t>emí pro nové rozvojové plochy s </w:t>
            </w:r>
            <w:r w:rsidRPr="00082D8C">
              <w:rPr>
                <w:rFonts w:asciiTheme="minorHAnsi" w:hAnsiTheme="minorHAnsi" w:cstheme="minorHAnsi"/>
                <w:sz w:val="18"/>
                <w:szCs w:val="18"/>
              </w:rPr>
              <w:t>krajinnou a lesní zelení. Je nutné, aby krajinná a lesní zeleň celopražského významu (I. kategorie) v rozvojových plochách zůstala ve vlastnictví hlavního města Prahy</w:t>
            </w:r>
          </w:p>
        </w:tc>
        <w:tc>
          <w:tcPr>
            <w:tcW w:w="1559" w:type="dxa"/>
            <w:vAlign w:val="center"/>
          </w:tcPr>
          <w:p w14:paraId="37991972"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371" w:type="dxa"/>
          </w:tcPr>
          <w:p w14:paraId="07720156" w14:textId="281F4333" w:rsidR="00A530E1" w:rsidRPr="00C7010F" w:rsidRDefault="00662C26" w:rsidP="00C7010F">
            <w:pPr>
              <w:spacing w:before="60" w:after="60" w:line="240" w:lineRule="auto"/>
              <w:ind w:left="60" w:right="60"/>
              <w:rPr>
                <w:rFonts w:asciiTheme="minorHAnsi" w:hAnsiTheme="minorHAnsi" w:cstheme="minorHAnsi"/>
                <w:sz w:val="18"/>
                <w:szCs w:val="18"/>
              </w:rPr>
            </w:pPr>
            <w:r w:rsidRPr="007F078E">
              <w:rPr>
                <w:rFonts w:asciiTheme="minorHAnsi" w:hAnsiTheme="minorHAnsi" w:cstheme="minorHAnsi"/>
                <w:sz w:val="18"/>
                <w:szCs w:val="18"/>
              </w:rPr>
              <w:t>Aktualizace č. 5 ZÚR hl. m. Prahy danou prioritní oblast dokumentu neřeší nebo k ní nemá vztah</w:t>
            </w:r>
            <w:r>
              <w:rPr>
                <w:rFonts w:asciiTheme="minorHAnsi" w:hAnsiTheme="minorHAnsi" w:cstheme="minorHAnsi"/>
                <w:sz w:val="18"/>
                <w:szCs w:val="18"/>
              </w:rPr>
              <w:t xml:space="preserve">. </w:t>
            </w:r>
          </w:p>
        </w:tc>
      </w:tr>
      <w:tr w:rsidR="00A530E1" w:rsidRPr="00082D8C" w14:paraId="5AA37E37" w14:textId="77777777" w:rsidTr="00773FAB">
        <w:trPr>
          <w:trHeight w:val="27"/>
          <w:tblHeader/>
        </w:trPr>
        <w:tc>
          <w:tcPr>
            <w:tcW w:w="5230" w:type="dxa"/>
          </w:tcPr>
          <w:p w14:paraId="0042BF2D" w14:textId="77777777" w:rsidR="00A530E1" w:rsidRPr="00082D8C" w:rsidRDefault="00A530E1" w:rsidP="00C7010F">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Při přípravě nového ÚPn se doporučuje, aby území vyčleněná pro ÚSES byla zohledněna jako veřejně prospěšná opatření</w:t>
            </w:r>
          </w:p>
        </w:tc>
        <w:tc>
          <w:tcPr>
            <w:tcW w:w="1559" w:type="dxa"/>
            <w:vAlign w:val="center"/>
          </w:tcPr>
          <w:p w14:paraId="1BACE0F7"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371" w:type="dxa"/>
          </w:tcPr>
          <w:p w14:paraId="523F1F60" w14:textId="090D84D5" w:rsidR="00A530E1" w:rsidRPr="00C7010F" w:rsidRDefault="00662C26" w:rsidP="00C7010F">
            <w:pPr>
              <w:spacing w:before="60" w:after="60" w:line="240" w:lineRule="auto"/>
              <w:ind w:left="60" w:right="60"/>
              <w:rPr>
                <w:rFonts w:asciiTheme="minorHAnsi" w:hAnsiTheme="minorHAnsi" w:cstheme="minorHAnsi"/>
                <w:sz w:val="18"/>
                <w:szCs w:val="18"/>
              </w:rPr>
            </w:pPr>
            <w:r w:rsidRPr="007F078E">
              <w:rPr>
                <w:rFonts w:asciiTheme="minorHAnsi" w:hAnsiTheme="minorHAnsi" w:cstheme="minorHAnsi"/>
                <w:sz w:val="18"/>
                <w:szCs w:val="18"/>
              </w:rPr>
              <w:t>Aktualizace č. 5 ZÚR hl. m. Prahy danou prioritní oblast dokumentu neřeší nebo k ní nemá vztah</w:t>
            </w:r>
            <w:r>
              <w:rPr>
                <w:rFonts w:asciiTheme="minorHAnsi" w:hAnsiTheme="minorHAnsi" w:cstheme="minorHAnsi"/>
                <w:sz w:val="18"/>
                <w:szCs w:val="18"/>
              </w:rPr>
              <w:t xml:space="preserve">. </w:t>
            </w:r>
          </w:p>
        </w:tc>
      </w:tr>
      <w:tr w:rsidR="00A530E1" w:rsidRPr="00082D8C" w14:paraId="5E0160B8" w14:textId="77777777" w:rsidTr="00773FAB">
        <w:trPr>
          <w:trHeight w:val="27"/>
          <w:tblHeader/>
        </w:trPr>
        <w:tc>
          <w:tcPr>
            <w:tcW w:w="5230" w:type="dxa"/>
          </w:tcPr>
          <w:p w14:paraId="4D2DE3BD" w14:textId="77777777" w:rsidR="00A530E1" w:rsidRPr="00082D8C" w:rsidRDefault="00A530E1" w:rsidP="00C7010F">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Do strategických plánů a územně plánovacích dokumentací je třeba zahrnout vytváření podmínek pro realizaci ÚSES formou zajištění nových pozemků</w:t>
            </w:r>
            <w:r w:rsidR="00A37709" w:rsidRPr="00082D8C">
              <w:rPr>
                <w:rFonts w:asciiTheme="minorHAnsi" w:hAnsiTheme="minorHAnsi" w:cstheme="minorHAnsi"/>
                <w:sz w:val="18"/>
                <w:szCs w:val="18"/>
              </w:rPr>
              <w:t>.</w:t>
            </w:r>
          </w:p>
        </w:tc>
        <w:tc>
          <w:tcPr>
            <w:tcW w:w="1559" w:type="dxa"/>
            <w:vAlign w:val="center"/>
          </w:tcPr>
          <w:p w14:paraId="7486A8BE"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2</w:t>
            </w:r>
          </w:p>
        </w:tc>
        <w:tc>
          <w:tcPr>
            <w:tcW w:w="7371" w:type="dxa"/>
          </w:tcPr>
          <w:p w14:paraId="6D046E1E" w14:textId="77777777" w:rsidR="00A530E1" w:rsidRPr="00C7010F" w:rsidRDefault="00A530E1" w:rsidP="00C7010F">
            <w:pPr>
              <w:spacing w:before="60" w:after="60" w:line="240" w:lineRule="auto"/>
              <w:ind w:left="60" w:right="60"/>
              <w:rPr>
                <w:rFonts w:asciiTheme="minorHAnsi" w:hAnsiTheme="minorHAnsi" w:cstheme="minorHAnsi"/>
                <w:sz w:val="18"/>
                <w:szCs w:val="18"/>
              </w:rPr>
            </w:pPr>
            <w:r w:rsidRPr="00C7010F">
              <w:rPr>
                <w:rFonts w:asciiTheme="minorHAnsi" w:hAnsiTheme="minorHAnsi" w:cstheme="minorHAnsi"/>
                <w:sz w:val="18"/>
                <w:szCs w:val="18"/>
              </w:rPr>
              <w:t>A5 ZÚR HMP vymezuje skladebné části ÚSES nadregionální a regionální úrovně.</w:t>
            </w:r>
          </w:p>
        </w:tc>
      </w:tr>
      <w:tr w:rsidR="00A530E1" w:rsidRPr="00082D8C" w14:paraId="0E4F9A94" w14:textId="77777777" w:rsidTr="00773FAB">
        <w:trPr>
          <w:trHeight w:val="27"/>
          <w:tblHeader/>
        </w:trPr>
        <w:tc>
          <w:tcPr>
            <w:tcW w:w="5230" w:type="dxa"/>
          </w:tcPr>
          <w:p w14:paraId="75E85B5E" w14:textId="77777777" w:rsidR="00A530E1" w:rsidRPr="00082D8C" w:rsidRDefault="00A530E1" w:rsidP="00C7010F">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V rámci projektových dokumentací je třeba upřesňovat hranice prvků ÚSES do úrovně plánu ÚSES dle konkrétních podmínek stanoviště</w:t>
            </w:r>
          </w:p>
        </w:tc>
        <w:tc>
          <w:tcPr>
            <w:tcW w:w="1559" w:type="dxa"/>
            <w:vAlign w:val="center"/>
          </w:tcPr>
          <w:p w14:paraId="6E060DE5"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7371" w:type="dxa"/>
          </w:tcPr>
          <w:p w14:paraId="795007FE" w14:textId="2AF0785B" w:rsidR="00A530E1" w:rsidRPr="00C7010F" w:rsidRDefault="00662C26" w:rsidP="00C7010F">
            <w:pPr>
              <w:spacing w:before="60" w:after="60" w:line="240" w:lineRule="auto"/>
              <w:ind w:left="60" w:right="60"/>
              <w:rPr>
                <w:rFonts w:asciiTheme="minorHAnsi" w:hAnsiTheme="minorHAnsi" w:cstheme="minorHAnsi"/>
                <w:sz w:val="18"/>
                <w:szCs w:val="18"/>
              </w:rPr>
            </w:pPr>
            <w:r w:rsidRPr="007F078E">
              <w:rPr>
                <w:rFonts w:asciiTheme="minorHAnsi" w:hAnsiTheme="minorHAnsi" w:cstheme="minorHAnsi"/>
                <w:sz w:val="18"/>
                <w:szCs w:val="18"/>
              </w:rPr>
              <w:t xml:space="preserve"> Aktualizace č. 5 ZÚR hl. m. Prahy danou prioritní oblast dokumentu neřeší nebo k ní nemá vztah</w:t>
            </w:r>
            <w:r>
              <w:rPr>
                <w:rFonts w:asciiTheme="minorHAnsi" w:hAnsiTheme="minorHAnsi" w:cstheme="minorHAnsi"/>
                <w:sz w:val="18"/>
                <w:szCs w:val="18"/>
              </w:rPr>
              <w:t>.</w:t>
            </w:r>
          </w:p>
        </w:tc>
      </w:tr>
      <w:tr w:rsidR="00A530E1" w:rsidRPr="00082D8C" w14:paraId="26E28B13" w14:textId="77777777" w:rsidTr="00773FAB">
        <w:trPr>
          <w:trHeight w:val="27"/>
          <w:tblHeader/>
        </w:trPr>
        <w:tc>
          <w:tcPr>
            <w:tcW w:w="5230" w:type="dxa"/>
            <w:tcBorders>
              <w:bottom w:val="single" w:sz="12" w:space="0" w:color="auto"/>
            </w:tcBorders>
          </w:tcPr>
          <w:p w14:paraId="1EE9EA9F" w14:textId="6834DF8C" w:rsidR="00A530E1" w:rsidRPr="00082D8C" w:rsidRDefault="00A530E1" w:rsidP="00C7010F">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Nelze připustit zmenšování ploch prvků ÚSES pod rozsah vymezený v ÚPn a pod prostorové parametry vyplývající z příslušné Metodiky. Zejména ve vnějším pásmu města je třeba iniciovat změny návrhu vymezení ÚSES ve prospěch rozšíření ploch pro realizaci ÚSES. Na těchto plochách lze vhodně využít institutu náhradních výsadeb dle zák. č. 114/1992 Sb., o ochraně přírody a krajiny. Pro zajištění funkčnosti ÚSES doporučujeme, aby byla v plném rozsahu respektována a realizována opatření, navržená v materiálu Prognóza, koncepce a strategie ochrany přírody a krajiny v Praze z 4/200</w:t>
            </w:r>
            <w:r w:rsidR="00C7010F">
              <w:rPr>
                <w:rFonts w:asciiTheme="minorHAnsi" w:hAnsiTheme="minorHAnsi" w:cstheme="minorHAnsi"/>
                <w:sz w:val="18"/>
                <w:szCs w:val="18"/>
              </w:rPr>
              <w:t>0.</w:t>
            </w:r>
          </w:p>
        </w:tc>
        <w:tc>
          <w:tcPr>
            <w:tcW w:w="1559" w:type="dxa"/>
            <w:tcBorders>
              <w:bottom w:val="single" w:sz="12" w:space="0" w:color="auto"/>
            </w:tcBorders>
            <w:vAlign w:val="center"/>
          </w:tcPr>
          <w:p w14:paraId="0EDA9AD9" w14:textId="77777777" w:rsidR="00A530E1" w:rsidRPr="00082D8C" w:rsidRDefault="00A530E1" w:rsidP="00C73609">
            <w:pPr>
              <w:spacing w:before="60" w:after="60" w:line="240" w:lineRule="auto"/>
              <w:ind w:left="60" w:right="60"/>
              <w:jc w:val="center"/>
              <w:rPr>
                <w:rFonts w:asciiTheme="minorHAnsi" w:hAnsiTheme="minorHAnsi" w:cstheme="minorHAnsi"/>
                <w:sz w:val="18"/>
                <w:szCs w:val="18"/>
              </w:rPr>
            </w:pPr>
            <w:r w:rsidRPr="00082D8C">
              <w:rPr>
                <w:rFonts w:asciiTheme="minorHAnsi" w:hAnsiTheme="minorHAnsi" w:cstheme="minorHAnsi"/>
                <w:sz w:val="18"/>
                <w:szCs w:val="18"/>
              </w:rPr>
              <w:t>2</w:t>
            </w:r>
          </w:p>
        </w:tc>
        <w:tc>
          <w:tcPr>
            <w:tcW w:w="7371" w:type="dxa"/>
            <w:tcBorders>
              <w:bottom w:val="single" w:sz="12" w:space="0" w:color="auto"/>
            </w:tcBorders>
          </w:tcPr>
          <w:p w14:paraId="73733C70" w14:textId="77777777" w:rsidR="00A530E1" w:rsidRPr="00C7010F" w:rsidRDefault="00A530E1" w:rsidP="00C7010F">
            <w:pPr>
              <w:spacing w:before="60" w:after="60" w:line="240" w:lineRule="auto"/>
              <w:ind w:left="60" w:right="60"/>
              <w:rPr>
                <w:rFonts w:asciiTheme="minorHAnsi" w:hAnsiTheme="minorHAnsi" w:cstheme="minorHAnsi"/>
                <w:sz w:val="18"/>
                <w:szCs w:val="18"/>
              </w:rPr>
            </w:pPr>
            <w:r w:rsidRPr="00C7010F">
              <w:rPr>
                <w:rFonts w:asciiTheme="minorHAnsi" w:hAnsiTheme="minorHAnsi" w:cstheme="minorHAnsi"/>
                <w:sz w:val="18"/>
                <w:szCs w:val="18"/>
              </w:rPr>
              <w:t xml:space="preserve">A5 ZÚR HMP vymezuje skladebné části ÚSES nadregionální a regionální úrovně v souladu s Metodikou vymezování územního systému ekologické stability (2017). </w:t>
            </w:r>
          </w:p>
        </w:tc>
      </w:tr>
      <w:bookmarkEnd w:id="19"/>
    </w:tbl>
    <w:p w14:paraId="0628652C" w14:textId="77777777" w:rsidR="00A37709" w:rsidRPr="00082D8C" w:rsidRDefault="00A37709" w:rsidP="005D2A8B">
      <w:pPr>
        <w:pStyle w:val="Nadpis3"/>
        <w:sectPr w:rsidR="00A37709" w:rsidRPr="00082D8C" w:rsidSect="003D5DF2">
          <w:pgSz w:w="16838" w:h="11906" w:orient="landscape"/>
          <w:pgMar w:top="1418" w:right="1418" w:bottom="1418" w:left="1418" w:header="709" w:footer="709" w:gutter="0"/>
          <w:cols w:space="708"/>
          <w:docGrid w:linePitch="360"/>
        </w:sectPr>
      </w:pPr>
    </w:p>
    <w:p w14:paraId="51B90A78" w14:textId="0F743F08" w:rsidR="00A530E1" w:rsidRPr="00082D8C" w:rsidRDefault="00773FAB" w:rsidP="005D2A8B">
      <w:pPr>
        <w:pStyle w:val="Nadpis3"/>
      </w:pPr>
      <w:r>
        <w:t>2.3</w:t>
      </w:r>
      <w:r>
        <w:tab/>
      </w:r>
      <w:r w:rsidR="00A530E1" w:rsidRPr="00082D8C">
        <w:t>TÉMATA ŽIVOTNÍHO PROSTŘEDÍ A STANOVENÍ REFERENČNÍHO HODNOTÍCÍHO RÁMCE</w:t>
      </w:r>
    </w:p>
    <w:p w14:paraId="42D381C6"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Na základě rozboru cílů vztahujících se k ochraně životního prostředí obsažených ve výše popsaných koncepcích byla definována sada referenčních cílů pro účely zacílení vyhodnocení vlivů 5. Aktualizace ZÚR Hl. m. Prahy na jednotlivé složky životního prostředí (viz kapitola 6), a dále vyhodnocení způsobu zpracování daných cílů ochrany životního prostředí v rámci 5. Aktualizace ZÚR Hl. m. Prahy (viz kapitola 9).</w:t>
      </w:r>
    </w:p>
    <w:p w14:paraId="47265D26" w14:textId="77777777" w:rsidR="00A530E1" w:rsidRDefault="00A530E1" w:rsidP="00C73609">
      <w:pPr>
        <w:rPr>
          <w:rFonts w:asciiTheme="minorHAnsi" w:hAnsiTheme="minorHAnsi" w:cstheme="minorHAnsi"/>
        </w:rPr>
      </w:pPr>
      <w:r w:rsidRPr="00082D8C">
        <w:rPr>
          <w:rFonts w:asciiTheme="minorHAnsi" w:hAnsiTheme="minorHAnsi" w:cstheme="minorHAnsi"/>
        </w:rPr>
        <w:t xml:space="preserve">S ohledem na velkou míru podobnosti mezi obdobnými cíli obsaženými v různých koncepcích byla sada referenčních cílů uspořádána dle jednotlivých tematických okruhů a je vyobrazena v následující tabulce. </w:t>
      </w:r>
    </w:p>
    <w:p w14:paraId="79A2D1C5" w14:textId="77777777" w:rsidR="00773FAB" w:rsidRPr="00082D8C" w:rsidRDefault="00773FAB" w:rsidP="00C73609">
      <w:pPr>
        <w:pStyle w:val="Normln2"/>
      </w:pP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074"/>
        <w:gridCol w:w="1730"/>
        <w:gridCol w:w="2081"/>
        <w:gridCol w:w="2079"/>
        <w:gridCol w:w="2076"/>
      </w:tblGrid>
      <w:tr w:rsidR="00A530E1" w:rsidRPr="006940A4" w14:paraId="7A796954" w14:textId="77777777" w:rsidTr="00C76EAF">
        <w:trPr>
          <w:tblHeader/>
          <w:jc w:val="center"/>
        </w:trPr>
        <w:tc>
          <w:tcPr>
            <w:tcW w:w="594" w:type="pct"/>
            <w:tcBorders>
              <w:top w:val="single" w:sz="12" w:space="0" w:color="auto"/>
              <w:bottom w:val="single" w:sz="12" w:space="0" w:color="auto"/>
            </w:tcBorders>
            <w:shd w:val="clear" w:color="auto" w:fill="auto"/>
            <w:vAlign w:val="center"/>
          </w:tcPr>
          <w:p w14:paraId="453D84C0" w14:textId="77777777" w:rsidR="00A530E1" w:rsidRPr="006940A4" w:rsidRDefault="00A530E1" w:rsidP="00C73609">
            <w:pPr>
              <w:pStyle w:val="Zhlavtabulky2"/>
              <w:spacing w:before="60" w:after="60"/>
              <w:ind w:left="60" w:right="60"/>
              <w:rPr>
                <w:rFonts w:asciiTheme="minorHAnsi" w:hAnsiTheme="minorHAnsi" w:cstheme="minorHAnsi"/>
                <w:szCs w:val="18"/>
              </w:rPr>
            </w:pPr>
            <w:r w:rsidRPr="006940A4">
              <w:rPr>
                <w:rFonts w:asciiTheme="minorHAnsi" w:hAnsiTheme="minorHAnsi" w:cstheme="minorHAnsi"/>
                <w:szCs w:val="18"/>
              </w:rPr>
              <w:t>Složka životního prostředí</w:t>
            </w:r>
          </w:p>
        </w:tc>
        <w:tc>
          <w:tcPr>
            <w:tcW w:w="957" w:type="pct"/>
            <w:tcBorders>
              <w:top w:val="single" w:sz="12" w:space="0" w:color="auto"/>
              <w:bottom w:val="single" w:sz="12" w:space="0" w:color="auto"/>
            </w:tcBorders>
            <w:shd w:val="clear" w:color="auto" w:fill="auto"/>
            <w:vAlign w:val="center"/>
          </w:tcPr>
          <w:p w14:paraId="641A923D" w14:textId="77777777" w:rsidR="00A530E1" w:rsidRPr="006940A4" w:rsidRDefault="00A530E1" w:rsidP="00C73609">
            <w:pPr>
              <w:pStyle w:val="Zhlavtabulky2"/>
              <w:spacing w:before="60" w:after="60"/>
              <w:ind w:left="60" w:right="60"/>
              <w:rPr>
                <w:rFonts w:asciiTheme="minorHAnsi" w:hAnsiTheme="minorHAnsi" w:cstheme="minorHAnsi"/>
                <w:szCs w:val="18"/>
              </w:rPr>
            </w:pPr>
            <w:r w:rsidRPr="006940A4">
              <w:rPr>
                <w:rFonts w:asciiTheme="minorHAnsi" w:hAnsiTheme="minorHAnsi" w:cstheme="minorHAnsi"/>
                <w:szCs w:val="18"/>
              </w:rPr>
              <w:t>Referenční cíle</w:t>
            </w:r>
          </w:p>
        </w:tc>
        <w:tc>
          <w:tcPr>
            <w:tcW w:w="1151" w:type="pct"/>
            <w:tcBorders>
              <w:top w:val="single" w:sz="12" w:space="0" w:color="auto"/>
              <w:bottom w:val="single" w:sz="12" w:space="0" w:color="auto"/>
            </w:tcBorders>
            <w:shd w:val="clear" w:color="auto" w:fill="auto"/>
            <w:vAlign w:val="center"/>
          </w:tcPr>
          <w:p w14:paraId="6A691BDA" w14:textId="0E07C40B" w:rsidR="00A530E1" w:rsidRPr="006940A4" w:rsidRDefault="00A530E1" w:rsidP="00C73609">
            <w:pPr>
              <w:spacing w:before="60" w:after="60" w:line="240" w:lineRule="auto"/>
              <w:ind w:left="60" w:right="60"/>
              <w:jc w:val="center"/>
              <w:rPr>
                <w:rFonts w:asciiTheme="minorHAnsi" w:hAnsiTheme="minorHAnsi" w:cstheme="minorHAnsi"/>
                <w:b/>
                <w:sz w:val="18"/>
                <w:szCs w:val="18"/>
              </w:rPr>
            </w:pPr>
            <w:r w:rsidRPr="006940A4">
              <w:rPr>
                <w:rFonts w:asciiTheme="minorHAnsi" w:hAnsiTheme="minorHAnsi" w:cstheme="minorHAnsi"/>
                <w:b/>
                <w:sz w:val="18"/>
                <w:szCs w:val="18"/>
              </w:rPr>
              <w:t>Relevantní strategie a koncepce</w:t>
            </w:r>
          </w:p>
        </w:tc>
        <w:tc>
          <w:tcPr>
            <w:tcW w:w="1150" w:type="pct"/>
            <w:tcBorders>
              <w:top w:val="single" w:sz="12" w:space="0" w:color="auto"/>
              <w:bottom w:val="single" w:sz="12" w:space="0" w:color="auto"/>
            </w:tcBorders>
            <w:shd w:val="clear" w:color="auto" w:fill="auto"/>
            <w:vAlign w:val="center"/>
          </w:tcPr>
          <w:p w14:paraId="5D5E7766" w14:textId="5AF88574" w:rsidR="00A530E1" w:rsidRPr="006940A4" w:rsidRDefault="00A530E1" w:rsidP="00C73609">
            <w:pPr>
              <w:pStyle w:val="Zhlavtabulky2"/>
              <w:spacing w:before="60" w:after="60"/>
              <w:ind w:left="60" w:right="60"/>
              <w:rPr>
                <w:rFonts w:asciiTheme="minorHAnsi" w:hAnsiTheme="minorHAnsi" w:cstheme="minorHAnsi"/>
                <w:szCs w:val="18"/>
              </w:rPr>
            </w:pPr>
            <w:r w:rsidRPr="006940A4">
              <w:rPr>
                <w:rFonts w:asciiTheme="minorHAnsi" w:hAnsiTheme="minorHAnsi" w:cstheme="minorHAnsi"/>
                <w:szCs w:val="18"/>
              </w:rPr>
              <w:t>Indikátor</w:t>
            </w:r>
          </w:p>
        </w:tc>
        <w:tc>
          <w:tcPr>
            <w:tcW w:w="1148" w:type="pct"/>
            <w:tcBorders>
              <w:top w:val="single" w:sz="12" w:space="0" w:color="auto"/>
              <w:bottom w:val="single" w:sz="12" w:space="0" w:color="auto"/>
            </w:tcBorders>
            <w:shd w:val="clear" w:color="auto" w:fill="auto"/>
            <w:vAlign w:val="center"/>
          </w:tcPr>
          <w:p w14:paraId="0C1771E7" w14:textId="77777777" w:rsidR="00A530E1" w:rsidRPr="006940A4" w:rsidRDefault="00A530E1" w:rsidP="00C73609">
            <w:pPr>
              <w:pStyle w:val="Zhlavtabulky2"/>
              <w:spacing w:before="60" w:after="60"/>
              <w:ind w:left="60" w:right="60"/>
              <w:rPr>
                <w:rFonts w:asciiTheme="minorHAnsi" w:hAnsiTheme="minorHAnsi" w:cstheme="minorHAnsi"/>
                <w:szCs w:val="18"/>
              </w:rPr>
            </w:pPr>
            <w:r w:rsidRPr="006940A4">
              <w:rPr>
                <w:rFonts w:asciiTheme="minorHAnsi" w:hAnsiTheme="minorHAnsi" w:cstheme="minorHAnsi"/>
                <w:szCs w:val="18"/>
              </w:rPr>
              <w:t>Zdroj dat</w:t>
            </w:r>
          </w:p>
        </w:tc>
      </w:tr>
      <w:tr w:rsidR="00A530E1" w:rsidRPr="006940A4" w14:paraId="625F0184" w14:textId="77777777" w:rsidTr="0061204F">
        <w:trPr>
          <w:jc w:val="center"/>
        </w:trPr>
        <w:tc>
          <w:tcPr>
            <w:tcW w:w="594" w:type="pct"/>
            <w:vMerge w:val="restart"/>
            <w:tcBorders>
              <w:top w:val="single" w:sz="12" w:space="0" w:color="auto"/>
            </w:tcBorders>
            <w:vAlign w:val="center"/>
          </w:tcPr>
          <w:p w14:paraId="1ECAC77C" w14:textId="77777777" w:rsidR="00A530E1" w:rsidRPr="006940A4" w:rsidRDefault="00A530E1" w:rsidP="00C73609">
            <w:pPr>
              <w:pStyle w:val="Zhlavtabulky2"/>
              <w:spacing w:before="60" w:after="60"/>
              <w:ind w:left="60" w:right="60"/>
              <w:rPr>
                <w:rFonts w:asciiTheme="minorHAnsi" w:hAnsiTheme="minorHAnsi" w:cstheme="minorHAnsi"/>
                <w:szCs w:val="18"/>
              </w:rPr>
            </w:pPr>
            <w:r w:rsidRPr="006940A4">
              <w:rPr>
                <w:rFonts w:asciiTheme="minorHAnsi" w:hAnsiTheme="minorHAnsi" w:cstheme="minorHAnsi"/>
                <w:szCs w:val="18"/>
              </w:rPr>
              <w:t>Ovzduší</w:t>
            </w:r>
          </w:p>
        </w:tc>
        <w:tc>
          <w:tcPr>
            <w:tcW w:w="957" w:type="pct"/>
            <w:tcBorders>
              <w:top w:val="single" w:sz="12" w:space="0" w:color="auto"/>
            </w:tcBorders>
            <w:vAlign w:val="center"/>
          </w:tcPr>
          <w:p w14:paraId="64539F36"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Snížení úrovně znečištění ovzduší</w:t>
            </w:r>
          </w:p>
        </w:tc>
        <w:tc>
          <w:tcPr>
            <w:tcW w:w="1151" w:type="pct"/>
            <w:tcBorders>
              <w:top w:val="single" w:sz="12" w:space="0" w:color="auto"/>
            </w:tcBorders>
          </w:tcPr>
          <w:p w14:paraId="770FB92C" w14:textId="04A086DF"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Státní politika životního prostředí </w:t>
            </w:r>
            <w:r w:rsidR="00C408F4" w:rsidRPr="006940A4">
              <w:rPr>
                <w:rFonts w:asciiTheme="minorHAnsi" w:hAnsiTheme="minorHAnsi" w:cstheme="minorHAnsi"/>
                <w:sz w:val="18"/>
                <w:szCs w:val="18"/>
              </w:rPr>
              <w:t xml:space="preserve">2030 s výhledem do roku 2050 </w:t>
            </w:r>
          </w:p>
          <w:p w14:paraId="313FD608"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Strategický </w:t>
            </w:r>
            <w:r w:rsidRPr="006940A4">
              <w:rPr>
                <w:rFonts w:asciiTheme="minorHAnsi" w:hAnsiTheme="minorHAnsi" w:cstheme="minorHAnsi"/>
                <w:i/>
                <w:sz w:val="18"/>
                <w:szCs w:val="18"/>
              </w:rPr>
              <w:t>rámec</w:t>
            </w:r>
            <w:r w:rsidRPr="006940A4">
              <w:rPr>
                <w:rFonts w:asciiTheme="minorHAnsi" w:hAnsiTheme="minorHAnsi" w:cstheme="minorHAnsi"/>
                <w:sz w:val="18"/>
                <w:szCs w:val="18"/>
              </w:rPr>
              <w:t xml:space="preserve"> udržitelného rozvoje – Česká republika 2030</w:t>
            </w:r>
          </w:p>
          <w:p w14:paraId="76B0C687" w14:textId="71575412" w:rsidR="00A530E1" w:rsidRPr="006940A4" w:rsidRDefault="00A530E1">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Strategický plán hlavního města Prahy</w:t>
            </w:r>
          </w:p>
        </w:tc>
        <w:tc>
          <w:tcPr>
            <w:tcW w:w="1150" w:type="pct"/>
            <w:vMerge w:val="restart"/>
            <w:tcBorders>
              <w:top w:val="single" w:sz="12" w:space="0" w:color="auto"/>
            </w:tcBorders>
          </w:tcPr>
          <w:p w14:paraId="76BD1F5A"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Style w:val="Hypertextovodkaz"/>
                <w:rFonts w:asciiTheme="minorHAnsi" w:hAnsiTheme="minorHAnsi" w:cstheme="minorHAnsi"/>
                <w:color w:val="auto"/>
                <w:sz w:val="18"/>
                <w:szCs w:val="18"/>
                <w:u w:val="none"/>
              </w:rPr>
              <w:t>Podíl území s překročenými kritickými zátěžemi ovzduší</w:t>
            </w:r>
          </w:p>
        </w:tc>
        <w:tc>
          <w:tcPr>
            <w:tcW w:w="1148" w:type="pct"/>
            <w:vMerge w:val="restart"/>
            <w:tcBorders>
              <w:top w:val="single" w:sz="12" w:space="0" w:color="auto"/>
            </w:tcBorders>
          </w:tcPr>
          <w:p w14:paraId="5068B8B4" w14:textId="77777777" w:rsidR="00A530E1" w:rsidRPr="006940A4" w:rsidRDefault="00A530E1" w:rsidP="00C73609">
            <w:pPr>
              <w:spacing w:before="60" w:after="60" w:line="240" w:lineRule="auto"/>
              <w:ind w:left="60" w:right="60"/>
              <w:rPr>
                <w:rStyle w:val="Hypertextovodkaz"/>
                <w:rFonts w:asciiTheme="minorHAnsi" w:hAnsiTheme="minorHAnsi" w:cstheme="minorHAnsi"/>
                <w:color w:val="auto"/>
                <w:sz w:val="18"/>
                <w:szCs w:val="18"/>
                <w:u w:val="none"/>
              </w:rPr>
            </w:pPr>
            <w:r w:rsidRPr="006940A4">
              <w:rPr>
                <w:rStyle w:val="Hypertextovodkaz"/>
                <w:rFonts w:asciiTheme="minorHAnsi" w:hAnsiTheme="minorHAnsi" w:cstheme="minorHAnsi"/>
                <w:color w:val="auto"/>
                <w:sz w:val="18"/>
                <w:szCs w:val="18"/>
                <w:u w:val="none"/>
              </w:rPr>
              <w:t>Český hydrometeorologický ústav (ČHMÚ)</w:t>
            </w:r>
          </w:p>
          <w:p w14:paraId="5C82B8B7" w14:textId="77777777" w:rsidR="00A530E1" w:rsidRPr="006940A4" w:rsidRDefault="00A530E1" w:rsidP="00C73609">
            <w:pPr>
              <w:spacing w:before="60" w:after="60" w:line="240" w:lineRule="auto"/>
              <w:ind w:left="60" w:right="60"/>
              <w:rPr>
                <w:rStyle w:val="Hypertextovodkaz"/>
                <w:rFonts w:asciiTheme="minorHAnsi" w:hAnsiTheme="minorHAnsi" w:cstheme="minorHAnsi"/>
                <w:color w:val="auto"/>
                <w:sz w:val="18"/>
                <w:szCs w:val="18"/>
                <w:u w:val="none"/>
              </w:rPr>
            </w:pPr>
            <w:r w:rsidRPr="006940A4">
              <w:rPr>
                <w:rStyle w:val="Hypertextovodkaz"/>
                <w:rFonts w:asciiTheme="minorHAnsi" w:hAnsiTheme="minorHAnsi" w:cstheme="minorHAnsi"/>
                <w:color w:val="auto"/>
                <w:sz w:val="18"/>
                <w:szCs w:val="18"/>
                <w:u w:val="none"/>
              </w:rPr>
              <w:t>Český statistický úřad (ČSÚ)</w:t>
            </w:r>
          </w:p>
          <w:p w14:paraId="1DF530D4" w14:textId="77777777" w:rsidR="00A530E1" w:rsidRPr="006940A4" w:rsidRDefault="00A530E1" w:rsidP="00C73609">
            <w:pPr>
              <w:spacing w:before="60" w:after="60" w:line="240" w:lineRule="auto"/>
              <w:ind w:left="60" w:right="60"/>
              <w:rPr>
                <w:rFonts w:asciiTheme="minorHAnsi" w:hAnsiTheme="minorHAnsi" w:cstheme="minorHAnsi"/>
                <w:sz w:val="18"/>
                <w:szCs w:val="18"/>
              </w:rPr>
            </w:pPr>
          </w:p>
        </w:tc>
      </w:tr>
      <w:tr w:rsidR="00A530E1" w:rsidRPr="006940A4" w14:paraId="1C198A3C" w14:textId="77777777" w:rsidTr="0032198F">
        <w:trPr>
          <w:jc w:val="center"/>
        </w:trPr>
        <w:tc>
          <w:tcPr>
            <w:tcW w:w="594" w:type="pct"/>
            <w:vMerge/>
            <w:vAlign w:val="center"/>
          </w:tcPr>
          <w:p w14:paraId="71CA103F" w14:textId="77777777" w:rsidR="00A530E1" w:rsidRPr="006940A4" w:rsidRDefault="00A530E1" w:rsidP="00C73609">
            <w:pPr>
              <w:pStyle w:val="Zhlavtabulky2"/>
              <w:spacing w:before="60" w:after="60"/>
              <w:ind w:left="60" w:right="60"/>
              <w:rPr>
                <w:rFonts w:asciiTheme="minorHAnsi" w:hAnsiTheme="minorHAnsi" w:cstheme="minorHAnsi"/>
                <w:szCs w:val="18"/>
              </w:rPr>
            </w:pPr>
          </w:p>
        </w:tc>
        <w:tc>
          <w:tcPr>
            <w:tcW w:w="957" w:type="pct"/>
            <w:vAlign w:val="center"/>
          </w:tcPr>
          <w:p w14:paraId="6FDE4548"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Omezování negativních vlivů dopravy na ovzduší</w:t>
            </w:r>
          </w:p>
        </w:tc>
        <w:tc>
          <w:tcPr>
            <w:tcW w:w="1151" w:type="pct"/>
            <w:vAlign w:val="center"/>
          </w:tcPr>
          <w:p w14:paraId="3D14D9DC" w14:textId="3E413B50" w:rsidR="00A530E1" w:rsidRPr="006940A4" w:rsidRDefault="00930527" w:rsidP="002B0757">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Strategie regionálního rozvoje ČR 2021 + (2019)</w:t>
            </w:r>
          </w:p>
        </w:tc>
        <w:tc>
          <w:tcPr>
            <w:tcW w:w="1150" w:type="pct"/>
            <w:vMerge/>
          </w:tcPr>
          <w:p w14:paraId="63F6ACC1" w14:textId="77777777" w:rsidR="00A530E1" w:rsidRPr="006940A4" w:rsidRDefault="00A530E1" w:rsidP="00C73609">
            <w:pPr>
              <w:spacing w:before="60" w:after="60" w:line="240" w:lineRule="auto"/>
              <w:ind w:left="60" w:right="60"/>
              <w:rPr>
                <w:rFonts w:asciiTheme="minorHAnsi" w:hAnsiTheme="minorHAnsi" w:cstheme="minorHAnsi"/>
                <w:sz w:val="18"/>
                <w:szCs w:val="18"/>
              </w:rPr>
            </w:pPr>
          </w:p>
        </w:tc>
        <w:tc>
          <w:tcPr>
            <w:tcW w:w="1148" w:type="pct"/>
            <w:vMerge/>
          </w:tcPr>
          <w:p w14:paraId="094E4E2B" w14:textId="77777777" w:rsidR="00A530E1" w:rsidRPr="006940A4" w:rsidRDefault="00A530E1" w:rsidP="00C73609">
            <w:pPr>
              <w:spacing w:before="60" w:after="60" w:line="240" w:lineRule="auto"/>
              <w:ind w:left="60" w:right="60"/>
              <w:rPr>
                <w:rFonts w:asciiTheme="minorHAnsi" w:hAnsiTheme="minorHAnsi" w:cstheme="minorHAnsi"/>
                <w:sz w:val="18"/>
                <w:szCs w:val="18"/>
              </w:rPr>
            </w:pPr>
          </w:p>
        </w:tc>
      </w:tr>
      <w:tr w:rsidR="00A530E1" w:rsidRPr="006940A4" w14:paraId="1CB0FCE4" w14:textId="77777777" w:rsidTr="0032198F">
        <w:trPr>
          <w:trHeight w:val="1130"/>
          <w:jc w:val="center"/>
        </w:trPr>
        <w:tc>
          <w:tcPr>
            <w:tcW w:w="594" w:type="pct"/>
            <w:vMerge w:val="restart"/>
          </w:tcPr>
          <w:p w14:paraId="1AD8E5A2" w14:textId="77777777" w:rsidR="00A530E1" w:rsidRPr="006940A4" w:rsidRDefault="00A530E1" w:rsidP="00C73609">
            <w:pPr>
              <w:pStyle w:val="Titulek"/>
              <w:spacing w:before="60" w:after="60"/>
              <w:ind w:left="60" w:right="60"/>
              <w:jc w:val="center"/>
              <w:rPr>
                <w:rFonts w:asciiTheme="minorHAnsi" w:hAnsiTheme="minorHAnsi" w:cstheme="minorHAnsi"/>
                <w:b/>
                <w:color w:val="auto"/>
                <w:szCs w:val="18"/>
                <w:lang w:eastAsia="en-US"/>
              </w:rPr>
            </w:pPr>
            <w:r w:rsidRPr="006940A4">
              <w:rPr>
                <w:rFonts w:asciiTheme="minorHAnsi" w:hAnsiTheme="minorHAnsi" w:cstheme="minorHAnsi"/>
                <w:b/>
                <w:color w:val="auto"/>
                <w:szCs w:val="18"/>
                <w:lang w:eastAsia="en-US"/>
              </w:rPr>
              <w:t>Voda</w:t>
            </w:r>
          </w:p>
        </w:tc>
        <w:tc>
          <w:tcPr>
            <w:tcW w:w="957" w:type="pct"/>
          </w:tcPr>
          <w:p w14:paraId="0DEE366C" w14:textId="77777777" w:rsidR="00A530E1" w:rsidRPr="006940A4" w:rsidRDefault="00166B54" w:rsidP="00C73609">
            <w:pPr>
              <w:pStyle w:val="ListParagraph1"/>
              <w:spacing w:before="60" w:after="60"/>
              <w:ind w:left="60" w:right="60"/>
              <w:contextualSpacing w:val="0"/>
              <w:rPr>
                <w:rFonts w:asciiTheme="minorHAnsi" w:hAnsiTheme="minorHAnsi" w:cstheme="minorHAnsi"/>
                <w:sz w:val="18"/>
                <w:szCs w:val="18"/>
              </w:rPr>
            </w:pPr>
            <w:r w:rsidRPr="006940A4">
              <w:rPr>
                <w:rFonts w:asciiTheme="minorHAnsi" w:hAnsiTheme="minorHAnsi" w:cstheme="minorHAnsi"/>
                <w:sz w:val="18"/>
                <w:szCs w:val="18"/>
              </w:rPr>
              <w:t>Snížit znečištění podzemních a povrchových vod</w:t>
            </w:r>
          </w:p>
        </w:tc>
        <w:tc>
          <w:tcPr>
            <w:tcW w:w="1151" w:type="pct"/>
          </w:tcPr>
          <w:p w14:paraId="06AA740D" w14:textId="30FC0963" w:rsidR="00A530E1" w:rsidRPr="006940A4" w:rsidRDefault="00A530E1" w:rsidP="005859B5">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Politika územního rozvoje ČR, ve znění aktualizace č.1,</w:t>
            </w:r>
            <w:r w:rsidR="002E5C73" w:rsidRPr="006940A4">
              <w:rPr>
                <w:rFonts w:asciiTheme="minorHAnsi" w:hAnsiTheme="minorHAnsi" w:cstheme="minorHAnsi"/>
                <w:sz w:val="18"/>
                <w:szCs w:val="18"/>
              </w:rPr>
              <w:t xml:space="preserve"> </w:t>
            </w:r>
            <w:r w:rsidRPr="006940A4">
              <w:rPr>
                <w:rFonts w:asciiTheme="minorHAnsi" w:hAnsiTheme="minorHAnsi" w:cstheme="minorHAnsi"/>
                <w:sz w:val="18"/>
                <w:szCs w:val="18"/>
              </w:rPr>
              <w:t>2</w:t>
            </w:r>
            <w:r w:rsidR="009D7089" w:rsidRPr="006940A4">
              <w:rPr>
                <w:rFonts w:asciiTheme="minorHAnsi" w:hAnsiTheme="minorHAnsi" w:cstheme="minorHAnsi"/>
                <w:sz w:val="18"/>
                <w:szCs w:val="18"/>
              </w:rPr>
              <w:t>,</w:t>
            </w:r>
            <w:r w:rsidRPr="006940A4">
              <w:rPr>
                <w:rFonts w:asciiTheme="minorHAnsi" w:hAnsiTheme="minorHAnsi" w:cstheme="minorHAnsi"/>
                <w:sz w:val="18"/>
                <w:szCs w:val="18"/>
              </w:rPr>
              <w:t xml:space="preserve"> 3</w:t>
            </w:r>
            <w:r w:rsidR="00CA0DE1" w:rsidRPr="006940A4">
              <w:rPr>
                <w:rFonts w:asciiTheme="minorHAnsi" w:hAnsiTheme="minorHAnsi" w:cstheme="minorHAnsi"/>
                <w:sz w:val="18"/>
                <w:szCs w:val="18"/>
              </w:rPr>
              <w:t>, 4</w:t>
            </w:r>
            <w:r w:rsidR="009D7089" w:rsidRPr="006940A4">
              <w:rPr>
                <w:rFonts w:asciiTheme="minorHAnsi" w:hAnsiTheme="minorHAnsi" w:cstheme="minorHAnsi"/>
                <w:sz w:val="18"/>
                <w:szCs w:val="18"/>
              </w:rPr>
              <w:t xml:space="preserve"> a 5</w:t>
            </w:r>
            <w:r w:rsidR="00166B54" w:rsidRPr="006940A4">
              <w:rPr>
                <w:rFonts w:asciiTheme="minorHAnsi" w:hAnsiTheme="minorHAnsi" w:cstheme="minorHAnsi"/>
                <w:sz w:val="18"/>
                <w:szCs w:val="18"/>
              </w:rPr>
              <w:t xml:space="preserve"> </w:t>
            </w:r>
            <w:r w:rsidR="00166B54" w:rsidRPr="006940A4">
              <w:rPr>
                <w:rFonts w:asciiTheme="minorHAnsi" w:hAnsiTheme="minorHAnsi" w:cstheme="minorHAnsi"/>
                <w:iCs/>
                <w:sz w:val="18"/>
                <w:szCs w:val="18"/>
              </w:rPr>
              <w:t>, Plán hlavních povodí ČR,</w:t>
            </w:r>
          </w:p>
        </w:tc>
        <w:tc>
          <w:tcPr>
            <w:tcW w:w="1150" w:type="pct"/>
          </w:tcPr>
          <w:p w14:paraId="5432CDA5"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Style w:val="Hypertextovodkaz"/>
                <w:rFonts w:asciiTheme="minorHAnsi" w:hAnsiTheme="minorHAnsi" w:cstheme="minorHAnsi"/>
                <w:color w:val="auto"/>
                <w:sz w:val="18"/>
                <w:szCs w:val="18"/>
                <w:u w:val="none"/>
              </w:rPr>
              <w:t>Míra znečištění vod</w:t>
            </w:r>
          </w:p>
        </w:tc>
        <w:tc>
          <w:tcPr>
            <w:tcW w:w="1148" w:type="pct"/>
          </w:tcPr>
          <w:p w14:paraId="3C081240"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Style w:val="Hypertextovodkaz"/>
                <w:rFonts w:asciiTheme="minorHAnsi" w:hAnsiTheme="minorHAnsi" w:cstheme="minorHAnsi"/>
                <w:color w:val="auto"/>
                <w:sz w:val="18"/>
                <w:szCs w:val="18"/>
                <w:u w:val="none"/>
              </w:rPr>
              <w:t>CENIA, Výzkumný ústav vodohospodářský – Hydroekologický informační systém (HEIS VÚV TGM)</w:t>
            </w:r>
          </w:p>
        </w:tc>
      </w:tr>
      <w:tr w:rsidR="00A530E1" w:rsidRPr="006940A4" w14:paraId="16034CBE" w14:textId="77777777" w:rsidTr="0032198F">
        <w:trPr>
          <w:trHeight w:val="639"/>
          <w:jc w:val="center"/>
        </w:trPr>
        <w:tc>
          <w:tcPr>
            <w:tcW w:w="594" w:type="pct"/>
            <w:vMerge/>
          </w:tcPr>
          <w:p w14:paraId="4CE26FEC" w14:textId="77777777" w:rsidR="00A530E1" w:rsidRPr="006940A4" w:rsidRDefault="00A530E1" w:rsidP="00C73609">
            <w:pPr>
              <w:pStyle w:val="Texttabulky"/>
              <w:spacing w:after="60"/>
              <w:ind w:left="60" w:right="60"/>
              <w:jc w:val="center"/>
              <w:rPr>
                <w:rFonts w:asciiTheme="minorHAnsi" w:hAnsiTheme="minorHAnsi" w:cstheme="minorHAnsi"/>
                <w:b/>
                <w:sz w:val="18"/>
                <w:szCs w:val="18"/>
              </w:rPr>
            </w:pPr>
          </w:p>
        </w:tc>
        <w:tc>
          <w:tcPr>
            <w:tcW w:w="957" w:type="pct"/>
            <w:vMerge w:val="restart"/>
          </w:tcPr>
          <w:p w14:paraId="25EC9A4F"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Posílení retenční schopnosti krajiny </w:t>
            </w:r>
          </w:p>
        </w:tc>
        <w:tc>
          <w:tcPr>
            <w:tcW w:w="1151" w:type="pct"/>
            <w:vMerge w:val="restart"/>
          </w:tcPr>
          <w:p w14:paraId="00E89FEC"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Prognóza, koncepce a strategie ochrany přírody a krajiny v Praze (2008)</w:t>
            </w:r>
          </w:p>
        </w:tc>
        <w:tc>
          <w:tcPr>
            <w:tcW w:w="1150" w:type="pct"/>
          </w:tcPr>
          <w:p w14:paraId="774BBE54"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Počet revitalizačních akcí </w:t>
            </w:r>
          </w:p>
        </w:tc>
        <w:tc>
          <w:tcPr>
            <w:tcW w:w="1148" w:type="pct"/>
          </w:tcPr>
          <w:p w14:paraId="2FD1930E"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Style w:val="Hypertextovodkaz"/>
                <w:rFonts w:asciiTheme="minorHAnsi" w:hAnsiTheme="minorHAnsi" w:cstheme="minorHAnsi"/>
                <w:color w:val="auto"/>
                <w:sz w:val="18"/>
                <w:szCs w:val="18"/>
                <w:u w:val="none"/>
              </w:rPr>
              <w:t>Agentura ochrany přírody a krajiny ČR (AOPK ČR), CENIA</w:t>
            </w:r>
          </w:p>
        </w:tc>
      </w:tr>
      <w:tr w:rsidR="00A530E1" w:rsidRPr="006940A4" w14:paraId="033C2C61" w14:textId="77777777" w:rsidTr="0032198F">
        <w:trPr>
          <w:trHeight w:val="639"/>
          <w:jc w:val="center"/>
        </w:trPr>
        <w:tc>
          <w:tcPr>
            <w:tcW w:w="594" w:type="pct"/>
            <w:vMerge/>
          </w:tcPr>
          <w:p w14:paraId="17A3C189" w14:textId="77777777" w:rsidR="00A530E1" w:rsidRPr="006940A4" w:rsidRDefault="00A530E1" w:rsidP="00C73609">
            <w:pPr>
              <w:pStyle w:val="Texttabulky"/>
              <w:spacing w:after="60"/>
              <w:ind w:left="60" w:right="60"/>
              <w:jc w:val="center"/>
              <w:rPr>
                <w:rFonts w:asciiTheme="minorHAnsi" w:hAnsiTheme="minorHAnsi" w:cstheme="minorHAnsi"/>
                <w:b/>
                <w:sz w:val="18"/>
                <w:szCs w:val="18"/>
              </w:rPr>
            </w:pPr>
          </w:p>
        </w:tc>
        <w:tc>
          <w:tcPr>
            <w:tcW w:w="957" w:type="pct"/>
            <w:vMerge/>
          </w:tcPr>
          <w:p w14:paraId="00445434" w14:textId="77777777" w:rsidR="00A530E1" w:rsidRPr="006940A4" w:rsidRDefault="00A530E1" w:rsidP="00C73609">
            <w:pPr>
              <w:spacing w:before="60" w:after="60" w:line="240" w:lineRule="auto"/>
              <w:ind w:left="60" w:right="60"/>
              <w:rPr>
                <w:rFonts w:asciiTheme="minorHAnsi" w:hAnsiTheme="minorHAnsi" w:cstheme="minorHAnsi"/>
                <w:sz w:val="18"/>
                <w:szCs w:val="18"/>
              </w:rPr>
            </w:pPr>
          </w:p>
        </w:tc>
        <w:tc>
          <w:tcPr>
            <w:tcW w:w="1151" w:type="pct"/>
            <w:vMerge/>
          </w:tcPr>
          <w:p w14:paraId="585F018A" w14:textId="77777777" w:rsidR="00A530E1" w:rsidRPr="006940A4" w:rsidRDefault="00A530E1" w:rsidP="00C73609">
            <w:pPr>
              <w:spacing w:before="60" w:after="60" w:line="240" w:lineRule="auto"/>
              <w:ind w:left="60" w:right="60"/>
              <w:rPr>
                <w:rFonts w:asciiTheme="minorHAnsi" w:hAnsiTheme="minorHAnsi" w:cstheme="minorHAnsi"/>
                <w:sz w:val="18"/>
                <w:szCs w:val="18"/>
              </w:rPr>
            </w:pPr>
          </w:p>
        </w:tc>
        <w:tc>
          <w:tcPr>
            <w:tcW w:w="1150" w:type="pct"/>
          </w:tcPr>
          <w:p w14:paraId="4FCB033E"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Změna rozsahu zpevněných ploch </w:t>
            </w:r>
          </w:p>
        </w:tc>
        <w:tc>
          <w:tcPr>
            <w:tcW w:w="1148" w:type="pct"/>
          </w:tcPr>
          <w:p w14:paraId="3A485045" w14:textId="77777777" w:rsidR="00A530E1" w:rsidRPr="006940A4" w:rsidRDefault="00A530E1" w:rsidP="00C73609">
            <w:pPr>
              <w:spacing w:before="60" w:after="60" w:line="240" w:lineRule="auto"/>
              <w:ind w:left="60" w:right="60"/>
              <w:rPr>
                <w:rStyle w:val="Hypertextovodkaz"/>
                <w:rFonts w:asciiTheme="minorHAnsi" w:hAnsiTheme="minorHAnsi" w:cstheme="minorHAnsi"/>
                <w:color w:val="auto"/>
                <w:sz w:val="18"/>
                <w:szCs w:val="18"/>
                <w:u w:val="none"/>
              </w:rPr>
            </w:pPr>
            <w:r w:rsidRPr="006940A4">
              <w:rPr>
                <w:rStyle w:val="Hypertextovodkaz"/>
                <w:rFonts w:asciiTheme="minorHAnsi" w:hAnsiTheme="minorHAnsi" w:cstheme="minorHAnsi"/>
                <w:color w:val="auto"/>
                <w:sz w:val="18"/>
                <w:szCs w:val="18"/>
                <w:u w:val="none"/>
              </w:rPr>
              <w:t>LPIS</w:t>
            </w:r>
          </w:p>
        </w:tc>
      </w:tr>
      <w:tr w:rsidR="00166B54" w:rsidRPr="006940A4" w14:paraId="358F9E01" w14:textId="77777777" w:rsidTr="0032198F">
        <w:trPr>
          <w:jc w:val="center"/>
        </w:trPr>
        <w:tc>
          <w:tcPr>
            <w:tcW w:w="594" w:type="pct"/>
            <w:vMerge w:val="restart"/>
          </w:tcPr>
          <w:p w14:paraId="367F3964" w14:textId="28D32C7E" w:rsidR="00166B54" w:rsidRPr="006940A4" w:rsidRDefault="00166B54" w:rsidP="00476EE3">
            <w:pPr>
              <w:pStyle w:val="Titulek"/>
              <w:spacing w:before="60" w:after="60"/>
              <w:ind w:left="60" w:right="60"/>
              <w:jc w:val="center"/>
              <w:rPr>
                <w:rFonts w:asciiTheme="minorHAnsi" w:hAnsiTheme="minorHAnsi" w:cstheme="minorHAnsi"/>
                <w:b/>
                <w:color w:val="auto"/>
                <w:szCs w:val="18"/>
                <w:lang w:eastAsia="en-US"/>
              </w:rPr>
            </w:pPr>
            <w:r w:rsidRPr="006940A4">
              <w:rPr>
                <w:rFonts w:asciiTheme="minorHAnsi" w:hAnsiTheme="minorHAnsi" w:cstheme="minorHAnsi"/>
                <w:b/>
                <w:color w:val="auto"/>
                <w:szCs w:val="18"/>
                <w:lang w:eastAsia="en-US"/>
              </w:rPr>
              <w:t>Půda</w:t>
            </w:r>
          </w:p>
        </w:tc>
        <w:tc>
          <w:tcPr>
            <w:tcW w:w="957" w:type="pct"/>
          </w:tcPr>
          <w:p w14:paraId="5099FF93" w14:textId="5000D9AE" w:rsidR="00166B54" w:rsidRPr="006940A4" w:rsidRDefault="00166B54" w:rsidP="00442D29">
            <w:pPr>
              <w:pStyle w:val="ListParagraph1"/>
              <w:spacing w:before="60" w:after="60"/>
              <w:ind w:left="60" w:right="60"/>
              <w:contextualSpacing w:val="0"/>
              <w:rPr>
                <w:rFonts w:asciiTheme="minorHAnsi" w:hAnsiTheme="minorHAnsi" w:cstheme="minorHAnsi"/>
                <w:sz w:val="18"/>
                <w:szCs w:val="18"/>
              </w:rPr>
            </w:pPr>
            <w:r w:rsidRPr="006940A4">
              <w:rPr>
                <w:rFonts w:asciiTheme="minorHAnsi" w:hAnsiTheme="minorHAnsi" w:cstheme="minorHAnsi"/>
                <w:sz w:val="18"/>
                <w:szCs w:val="18"/>
              </w:rPr>
              <w:t>Minimalizovat zábory zemědělské půdy pro zastavitelné plochy (ochrana ZPF)</w:t>
            </w:r>
          </w:p>
        </w:tc>
        <w:tc>
          <w:tcPr>
            <w:tcW w:w="1151" w:type="pct"/>
          </w:tcPr>
          <w:p w14:paraId="169A86FF" w14:textId="2A66B456" w:rsidR="002B0757" w:rsidRPr="006940A4" w:rsidRDefault="00166B54" w:rsidP="00442D29">
            <w:pPr>
              <w:pStyle w:val="ListParagraph1"/>
              <w:spacing w:before="60" w:after="60"/>
              <w:ind w:left="60" w:right="60"/>
              <w:contextualSpacing w:val="0"/>
              <w:rPr>
                <w:rFonts w:asciiTheme="minorHAnsi" w:hAnsiTheme="minorHAnsi" w:cstheme="minorHAnsi"/>
                <w:sz w:val="18"/>
                <w:szCs w:val="18"/>
              </w:rPr>
            </w:pPr>
            <w:r w:rsidRPr="006940A4">
              <w:rPr>
                <w:rFonts w:asciiTheme="minorHAnsi" w:hAnsiTheme="minorHAnsi" w:cstheme="minorHAnsi"/>
                <w:sz w:val="18"/>
                <w:szCs w:val="18"/>
              </w:rPr>
              <w:t>Politika územního rozvoje ČR,</w:t>
            </w:r>
            <w:r w:rsidR="009D7089" w:rsidRPr="006940A4">
              <w:rPr>
                <w:rFonts w:asciiTheme="minorHAnsi" w:hAnsiTheme="minorHAnsi" w:cstheme="minorHAnsi"/>
                <w:sz w:val="18"/>
                <w:szCs w:val="18"/>
              </w:rPr>
              <w:t xml:space="preserve"> ve znění aktualizace č.1, 2, 3</w:t>
            </w:r>
            <w:r w:rsidR="00CA0DE1" w:rsidRPr="006940A4">
              <w:rPr>
                <w:rFonts w:asciiTheme="minorHAnsi" w:hAnsiTheme="minorHAnsi" w:cstheme="minorHAnsi"/>
                <w:sz w:val="18"/>
                <w:szCs w:val="18"/>
              </w:rPr>
              <w:t>, 4</w:t>
            </w:r>
            <w:r w:rsidR="009D7089" w:rsidRPr="006940A4">
              <w:rPr>
                <w:rFonts w:asciiTheme="minorHAnsi" w:hAnsiTheme="minorHAnsi" w:cstheme="minorHAnsi"/>
                <w:sz w:val="18"/>
                <w:szCs w:val="18"/>
              </w:rPr>
              <w:t xml:space="preserve"> a 5,</w:t>
            </w:r>
          </w:p>
          <w:p w14:paraId="627BCBDA" w14:textId="69538A38" w:rsidR="00166B54" w:rsidRPr="006940A4" w:rsidRDefault="00166B54" w:rsidP="00442D29">
            <w:pPr>
              <w:pStyle w:val="ListParagraph1"/>
              <w:spacing w:before="60" w:after="60"/>
              <w:ind w:left="60" w:right="60"/>
              <w:contextualSpacing w:val="0"/>
              <w:rPr>
                <w:rFonts w:asciiTheme="minorHAnsi" w:hAnsiTheme="minorHAnsi" w:cstheme="minorHAnsi"/>
                <w:sz w:val="18"/>
                <w:szCs w:val="18"/>
              </w:rPr>
            </w:pPr>
            <w:r w:rsidRPr="006940A4">
              <w:rPr>
                <w:rFonts w:asciiTheme="minorHAnsi" w:hAnsiTheme="minorHAnsi" w:cstheme="minorHAnsi"/>
                <w:sz w:val="18"/>
                <w:szCs w:val="18"/>
              </w:rPr>
              <w:t>Státní program ochrany přírody a krajiny</w:t>
            </w:r>
            <w:r w:rsidR="006A496C" w:rsidRPr="006940A4">
              <w:rPr>
                <w:rFonts w:asciiTheme="minorHAnsi" w:hAnsiTheme="minorHAnsi" w:cstheme="minorHAnsi"/>
                <w:sz w:val="18"/>
                <w:szCs w:val="18"/>
              </w:rPr>
              <w:t xml:space="preserve"> pro období 2020 - 2025</w:t>
            </w:r>
            <w:r w:rsidRPr="006940A4">
              <w:rPr>
                <w:rFonts w:asciiTheme="minorHAnsi" w:hAnsiTheme="minorHAnsi" w:cstheme="minorHAnsi"/>
                <w:sz w:val="18"/>
                <w:szCs w:val="18"/>
              </w:rPr>
              <w:t xml:space="preserve"> </w:t>
            </w:r>
          </w:p>
        </w:tc>
        <w:tc>
          <w:tcPr>
            <w:tcW w:w="1150" w:type="pct"/>
          </w:tcPr>
          <w:p w14:paraId="424862D4" w14:textId="77777777" w:rsidR="00166B54" w:rsidRPr="006940A4" w:rsidRDefault="00166B54" w:rsidP="00C73609">
            <w:pPr>
              <w:spacing w:before="60" w:after="60" w:line="240" w:lineRule="auto"/>
              <w:ind w:left="60" w:right="60"/>
              <w:rPr>
                <w:rStyle w:val="Hypertextovodkaz"/>
                <w:rFonts w:asciiTheme="minorHAnsi" w:hAnsiTheme="minorHAnsi" w:cstheme="minorHAnsi"/>
                <w:color w:val="auto"/>
                <w:sz w:val="18"/>
                <w:szCs w:val="18"/>
                <w:u w:val="none"/>
              </w:rPr>
            </w:pPr>
            <w:r w:rsidRPr="006940A4">
              <w:rPr>
                <w:rStyle w:val="Hypertextovodkaz"/>
                <w:rFonts w:asciiTheme="minorHAnsi" w:hAnsiTheme="minorHAnsi" w:cstheme="minorHAnsi"/>
                <w:color w:val="auto"/>
                <w:sz w:val="18"/>
                <w:szCs w:val="18"/>
                <w:u w:val="none"/>
              </w:rPr>
              <w:t>Rozsah záboru ZPF</w:t>
            </w:r>
          </w:p>
        </w:tc>
        <w:tc>
          <w:tcPr>
            <w:tcW w:w="1148" w:type="pct"/>
          </w:tcPr>
          <w:p w14:paraId="6E0449C9" w14:textId="27E72738" w:rsidR="00166B54" w:rsidRPr="006940A4" w:rsidRDefault="00166B54"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Český úřad zeměměřičský a katastrální </w:t>
            </w:r>
          </w:p>
        </w:tc>
      </w:tr>
      <w:tr w:rsidR="00166B54" w:rsidRPr="006940A4" w14:paraId="722B1510" w14:textId="77777777" w:rsidTr="00ED50B8">
        <w:trPr>
          <w:trHeight w:val="1061"/>
          <w:jc w:val="center"/>
        </w:trPr>
        <w:tc>
          <w:tcPr>
            <w:tcW w:w="594" w:type="pct"/>
            <w:vMerge/>
          </w:tcPr>
          <w:p w14:paraId="61AD5B1C" w14:textId="77777777" w:rsidR="00166B54" w:rsidRPr="006940A4" w:rsidRDefault="00166B54" w:rsidP="00031810">
            <w:pPr>
              <w:pStyle w:val="Titulek"/>
              <w:spacing w:before="60" w:after="60"/>
              <w:ind w:left="60" w:right="60"/>
              <w:jc w:val="center"/>
              <w:rPr>
                <w:rFonts w:asciiTheme="minorHAnsi" w:hAnsiTheme="minorHAnsi" w:cstheme="minorHAnsi"/>
                <w:b/>
                <w:szCs w:val="18"/>
                <w:lang w:eastAsia="en-US"/>
              </w:rPr>
            </w:pPr>
          </w:p>
        </w:tc>
        <w:tc>
          <w:tcPr>
            <w:tcW w:w="957" w:type="pct"/>
          </w:tcPr>
          <w:p w14:paraId="528D3DB4" w14:textId="77777777" w:rsidR="00166B54" w:rsidRPr="006940A4" w:rsidRDefault="00166B54"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Využití brownfields</w:t>
            </w:r>
          </w:p>
        </w:tc>
        <w:tc>
          <w:tcPr>
            <w:tcW w:w="1151" w:type="pct"/>
          </w:tcPr>
          <w:p w14:paraId="0F84F7E3" w14:textId="2776770A" w:rsidR="00166B54" w:rsidRPr="006940A4" w:rsidRDefault="00166B54" w:rsidP="005859B5">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Politika územního roz</w:t>
            </w:r>
            <w:r w:rsidR="002E5C73" w:rsidRPr="006940A4">
              <w:rPr>
                <w:rFonts w:asciiTheme="minorHAnsi" w:hAnsiTheme="minorHAnsi" w:cstheme="minorHAnsi"/>
                <w:sz w:val="18"/>
                <w:szCs w:val="18"/>
              </w:rPr>
              <w:t xml:space="preserve">voje ČR, </w:t>
            </w:r>
            <w:r w:rsidR="009D7089" w:rsidRPr="006940A4">
              <w:rPr>
                <w:rFonts w:asciiTheme="minorHAnsi" w:hAnsiTheme="minorHAnsi" w:cstheme="minorHAnsi"/>
                <w:sz w:val="18"/>
                <w:szCs w:val="18"/>
              </w:rPr>
              <w:t xml:space="preserve"> ve znění aktualizace č.1, 2, 3</w:t>
            </w:r>
            <w:r w:rsidR="00CA0DE1" w:rsidRPr="006940A4">
              <w:rPr>
                <w:rFonts w:asciiTheme="minorHAnsi" w:hAnsiTheme="minorHAnsi" w:cstheme="minorHAnsi"/>
                <w:sz w:val="18"/>
                <w:szCs w:val="18"/>
              </w:rPr>
              <w:t>, 4</w:t>
            </w:r>
            <w:r w:rsidR="009D7089" w:rsidRPr="006940A4">
              <w:rPr>
                <w:rFonts w:asciiTheme="minorHAnsi" w:hAnsiTheme="minorHAnsi" w:cstheme="minorHAnsi"/>
                <w:sz w:val="18"/>
                <w:szCs w:val="18"/>
              </w:rPr>
              <w:t xml:space="preserve"> a 5</w:t>
            </w:r>
          </w:p>
        </w:tc>
        <w:tc>
          <w:tcPr>
            <w:tcW w:w="1150" w:type="pct"/>
          </w:tcPr>
          <w:p w14:paraId="7B267C9A" w14:textId="77777777" w:rsidR="00166B54" w:rsidRPr="006940A4" w:rsidRDefault="00166B54" w:rsidP="00C73609">
            <w:pPr>
              <w:spacing w:before="60" w:after="60" w:line="240" w:lineRule="auto"/>
              <w:ind w:left="60" w:right="60"/>
              <w:rPr>
                <w:rFonts w:asciiTheme="minorHAnsi" w:hAnsiTheme="minorHAnsi" w:cstheme="minorHAnsi"/>
                <w:sz w:val="18"/>
                <w:szCs w:val="18"/>
              </w:rPr>
            </w:pPr>
            <w:r w:rsidRPr="006940A4">
              <w:rPr>
                <w:rStyle w:val="Hypertextovodkaz"/>
                <w:rFonts w:asciiTheme="minorHAnsi" w:hAnsiTheme="minorHAnsi" w:cstheme="minorHAnsi"/>
                <w:color w:val="auto"/>
                <w:sz w:val="18"/>
                <w:szCs w:val="18"/>
                <w:u w:val="none"/>
              </w:rPr>
              <w:t xml:space="preserve">Plocha znovu využitého území (brownfields) </w:t>
            </w:r>
          </w:p>
        </w:tc>
        <w:tc>
          <w:tcPr>
            <w:tcW w:w="1148" w:type="pct"/>
          </w:tcPr>
          <w:p w14:paraId="0E87288B" w14:textId="77777777" w:rsidR="00166B54" w:rsidRPr="006940A4" w:rsidRDefault="00166B54"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Magistrát hlavního města Prahy</w:t>
            </w:r>
          </w:p>
        </w:tc>
      </w:tr>
      <w:tr w:rsidR="00381D9C" w:rsidRPr="006940A4" w14:paraId="2E92B933" w14:textId="77777777" w:rsidTr="00ED50B8">
        <w:trPr>
          <w:trHeight w:val="1061"/>
          <w:jc w:val="center"/>
        </w:trPr>
        <w:tc>
          <w:tcPr>
            <w:tcW w:w="594" w:type="pct"/>
          </w:tcPr>
          <w:p w14:paraId="33316219" w14:textId="1AA02863" w:rsidR="00381D9C" w:rsidRPr="006940A4" w:rsidRDefault="00381D9C" w:rsidP="00E047F4">
            <w:pPr>
              <w:pStyle w:val="Titulek"/>
              <w:keepNext/>
              <w:spacing w:before="60" w:after="60"/>
              <w:ind w:left="60" w:right="60"/>
              <w:jc w:val="center"/>
              <w:rPr>
                <w:rFonts w:asciiTheme="minorHAnsi" w:hAnsiTheme="minorHAnsi" w:cstheme="minorHAnsi"/>
                <w:b/>
                <w:szCs w:val="18"/>
                <w:lang w:eastAsia="en-US"/>
              </w:rPr>
            </w:pPr>
            <w:r w:rsidRPr="006940A4">
              <w:rPr>
                <w:rFonts w:asciiTheme="minorHAnsi" w:hAnsiTheme="minorHAnsi" w:cstheme="minorHAnsi"/>
                <w:b/>
                <w:szCs w:val="18"/>
                <w:lang w:eastAsia="en-US"/>
              </w:rPr>
              <w:t>Lesy</w:t>
            </w:r>
          </w:p>
        </w:tc>
        <w:tc>
          <w:tcPr>
            <w:tcW w:w="957" w:type="pct"/>
          </w:tcPr>
          <w:p w14:paraId="088D382B" w14:textId="0B7EE267" w:rsidR="00381D9C" w:rsidRPr="006940A4" w:rsidRDefault="00381D9C" w:rsidP="00E047F4">
            <w:pPr>
              <w:keepNext/>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Podporovat mimoprodukční funkce lesa</w:t>
            </w:r>
          </w:p>
        </w:tc>
        <w:tc>
          <w:tcPr>
            <w:tcW w:w="1151" w:type="pct"/>
          </w:tcPr>
          <w:p w14:paraId="2CB0905B" w14:textId="75E17A45" w:rsidR="00381D9C" w:rsidRPr="006940A4" w:rsidRDefault="00381D9C" w:rsidP="00E047F4">
            <w:pPr>
              <w:keepNext/>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Strategický rámec udržitelného rozvoje – Česká republika 2030, Strategie ochrany biologické rozmanitosti ČR.</w:t>
            </w:r>
          </w:p>
          <w:p w14:paraId="42A87791" w14:textId="77777777" w:rsidR="00381D9C" w:rsidRPr="006940A4" w:rsidRDefault="00381D9C" w:rsidP="00E047F4">
            <w:pPr>
              <w:keepNext/>
              <w:ind w:firstLine="708"/>
              <w:rPr>
                <w:rFonts w:asciiTheme="minorHAnsi" w:hAnsiTheme="minorHAnsi" w:cstheme="minorHAnsi"/>
                <w:sz w:val="18"/>
                <w:szCs w:val="18"/>
              </w:rPr>
            </w:pPr>
          </w:p>
        </w:tc>
        <w:tc>
          <w:tcPr>
            <w:tcW w:w="1150" w:type="pct"/>
          </w:tcPr>
          <w:p w14:paraId="0C9EB885" w14:textId="72CD3505" w:rsidR="00381D9C" w:rsidRPr="006940A4" w:rsidRDefault="00381D9C" w:rsidP="00E047F4">
            <w:pPr>
              <w:keepNext/>
              <w:spacing w:before="60" w:after="60" w:line="240" w:lineRule="auto"/>
              <w:ind w:left="60" w:right="60"/>
              <w:rPr>
                <w:rStyle w:val="Hypertextovodkaz"/>
                <w:rFonts w:asciiTheme="minorHAnsi" w:hAnsiTheme="minorHAnsi" w:cstheme="minorHAnsi"/>
                <w:color w:val="auto"/>
                <w:sz w:val="18"/>
                <w:szCs w:val="18"/>
                <w:u w:val="none"/>
              </w:rPr>
            </w:pPr>
            <w:r w:rsidRPr="006940A4">
              <w:rPr>
                <w:rStyle w:val="Hypertextovodkaz"/>
                <w:rFonts w:asciiTheme="minorHAnsi" w:hAnsiTheme="minorHAnsi" w:cstheme="minorHAnsi"/>
                <w:color w:val="auto"/>
                <w:sz w:val="18"/>
                <w:szCs w:val="18"/>
                <w:u w:val="none"/>
              </w:rPr>
              <w:t>Rozsah záboru PUPFL</w:t>
            </w:r>
          </w:p>
        </w:tc>
        <w:tc>
          <w:tcPr>
            <w:tcW w:w="1148" w:type="pct"/>
          </w:tcPr>
          <w:p w14:paraId="40198867" w14:textId="0B5198FA" w:rsidR="00381D9C" w:rsidRPr="006940A4" w:rsidRDefault="00381D9C" w:rsidP="00E047F4">
            <w:pPr>
              <w:keepNext/>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Český úřad zeměměřičský a katastrální</w:t>
            </w:r>
          </w:p>
        </w:tc>
      </w:tr>
      <w:tr w:rsidR="00381D9C" w:rsidRPr="006940A4" w14:paraId="79053AE3" w14:textId="77777777" w:rsidTr="00ED50B8">
        <w:trPr>
          <w:trHeight w:val="1061"/>
          <w:jc w:val="center"/>
        </w:trPr>
        <w:tc>
          <w:tcPr>
            <w:tcW w:w="594" w:type="pct"/>
          </w:tcPr>
          <w:p w14:paraId="0E0D8811" w14:textId="77777777" w:rsidR="00381D9C" w:rsidRPr="006940A4" w:rsidRDefault="00381D9C" w:rsidP="00C73609">
            <w:pPr>
              <w:pStyle w:val="Titulek"/>
              <w:spacing w:before="60" w:after="60"/>
              <w:ind w:left="60" w:right="60"/>
              <w:rPr>
                <w:rFonts w:asciiTheme="minorHAnsi" w:hAnsiTheme="minorHAnsi" w:cstheme="minorHAnsi"/>
                <w:b/>
                <w:szCs w:val="18"/>
                <w:lang w:eastAsia="en-US"/>
              </w:rPr>
            </w:pPr>
          </w:p>
        </w:tc>
        <w:tc>
          <w:tcPr>
            <w:tcW w:w="957" w:type="pct"/>
          </w:tcPr>
          <w:p w14:paraId="3829AFBF" w14:textId="72EFCEBB" w:rsidR="00381D9C" w:rsidRPr="006940A4" w:rsidRDefault="00381D9C"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Zachovat současnou výměru lesa</w:t>
            </w:r>
          </w:p>
        </w:tc>
        <w:tc>
          <w:tcPr>
            <w:tcW w:w="1151" w:type="pct"/>
          </w:tcPr>
          <w:p w14:paraId="3247F560" w14:textId="661CADD6" w:rsidR="00381D9C" w:rsidRPr="006940A4" w:rsidRDefault="00381D9C" w:rsidP="00381D9C">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Strategický rámec udržitelného rozvoje – Česká republika 2030, Strategie ochrany biologické rozmanitosti ČR.</w:t>
            </w:r>
          </w:p>
        </w:tc>
        <w:tc>
          <w:tcPr>
            <w:tcW w:w="1150" w:type="pct"/>
          </w:tcPr>
          <w:p w14:paraId="0D9D2631" w14:textId="6989BC29" w:rsidR="00381D9C" w:rsidRPr="006940A4" w:rsidRDefault="00381D9C" w:rsidP="00C73609">
            <w:pPr>
              <w:spacing w:before="60" w:after="60" w:line="240" w:lineRule="auto"/>
              <w:ind w:left="60" w:right="60"/>
              <w:rPr>
                <w:rStyle w:val="Hypertextovodkaz"/>
                <w:rFonts w:asciiTheme="minorHAnsi" w:hAnsiTheme="minorHAnsi" w:cstheme="minorHAnsi"/>
                <w:color w:val="auto"/>
                <w:sz w:val="18"/>
                <w:szCs w:val="18"/>
                <w:u w:val="none"/>
              </w:rPr>
            </w:pPr>
            <w:r w:rsidRPr="006940A4">
              <w:rPr>
                <w:rStyle w:val="Hypertextovodkaz"/>
                <w:rFonts w:asciiTheme="minorHAnsi" w:hAnsiTheme="minorHAnsi" w:cstheme="minorHAnsi"/>
                <w:color w:val="auto"/>
                <w:sz w:val="18"/>
                <w:szCs w:val="18"/>
                <w:u w:val="none"/>
              </w:rPr>
              <w:t>Rozsah záboru PUPFL</w:t>
            </w:r>
          </w:p>
        </w:tc>
        <w:tc>
          <w:tcPr>
            <w:tcW w:w="1148" w:type="pct"/>
          </w:tcPr>
          <w:p w14:paraId="60CECFC2" w14:textId="54665BED" w:rsidR="00381D9C" w:rsidRPr="006940A4" w:rsidRDefault="00381D9C"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Český úřad zeměměřičský a katastrální</w:t>
            </w:r>
          </w:p>
        </w:tc>
      </w:tr>
      <w:tr w:rsidR="00A530E1" w:rsidRPr="006940A4" w14:paraId="1B78E61C" w14:textId="77777777" w:rsidTr="0032198F">
        <w:trPr>
          <w:jc w:val="center"/>
        </w:trPr>
        <w:tc>
          <w:tcPr>
            <w:tcW w:w="594" w:type="pct"/>
            <w:vMerge w:val="restart"/>
          </w:tcPr>
          <w:p w14:paraId="79D40C55" w14:textId="77777777" w:rsidR="00A530E1" w:rsidRPr="006940A4" w:rsidRDefault="00A530E1" w:rsidP="00C73609">
            <w:pPr>
              <w:pStyle w:val="Titulek"/>
              <w:spacing w:before="60" w:after="60"/>
              <w:ind w:left="60" w:right="60"/>
              <w:jc w:val="center"/>
              <w:rPr>
                <w:rFonts w:asciiTheme="minorHAnsi" w:hAnsiTheme="minorHAnsi" w:cstheme="minorHAnsi"/>
                <w:b/>
                <w:szCs w:val="18"/>
                <w:lang w:eastAsia="en-US"/>
              </w:rPr>
            </w:pPr>
            <w:r w:rsidRPr="006940A4">
              <w:rPr>
                <w:rFonts w:asciiTheme="minorHAnsi" w:hAnsiTheme="minorHAnsi" w:cstheme="minorHAnsi"/>
                <w:b/>
                <w:color w:val="auto"/>
                <w:szCs w:val="18"/>
                <w:lang w:eastAsia="en-US"/>
              </w:rPr>
              <w:t>Příroda a krajina</w:t>
            </w:r>
          </w:p>
        </w:tc>
        <w:tc>
          <w:tcPr>
            <w:tcW w:w="957" w:type="pct"/>
          </w:tcPr>
          <w:p w14:paraId="56EA0D17"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Rozvoj ploch krajinné a parkové zeleně</w:t>
            </w:r>
          </w:p>
        </w:tc>
        <w:tc>
          <w:tcPr>
            <w:tcW w:w="1151" w:type="pct"/>
          </w:tcPr>
          <w:p w14:paraId="6C052111" w14:textId="2BC5ACA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Politika územního rozvoje ČR, </w:t>
            </w:r>
            <w:r w:rsidR="009D7089" w:rsidRPr="006940A4">
              <w:rPr>
                <w:rFonts w:asciiTheme="minorHAnsi" w:hAnsiTheme="minorHAnsi" w:cstheme="minorHAnsi"/>
                <w:sz w:val="18"/>
                <w:szCs w:val="18"/>
              </w:rPr>
              <w:t xml:space="preserve"> ve znění aktualizace č.1, 2, 3</w:t>
            </w:r>
            <w:r w:rsidR="00CA0DE1" w:rsidRPr="006940A4">
              <w:rPr>
                <w:rFonts w:asciiTheme="minorHAnsi" w:hAnsiTheme="minorHAnsi" w:cstheme="minorHAnsi"/>
                <w:sz w:val="18"/>
                <w:szCs w:val="18"/>
              </w:rPr>
              <w:t>, 4</w:t>
            </w:r>
            <w:r w:rsidR="009D7089" w:rsidRPr="006940A4">
              <w:rPr>
                <w:rFonts w:asciiTheme="minorHAnsi" w:hAnsiTheme="minorHAnsi" w:cstheme="minorHAnsi"/>
                <w:sz w:val="18"/>
                <w:szCs w:val="18"/>
              </w:rPr>
              <w:t xml:space="preserve"> a 5</w:t>
            </w:r>
          </w:p>
          <w:p w14:paraId="1BD270BB"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Strategický rámec udržitelného rozvoje – Česká republika 2030</w:t>
            </w:r>
          </w:p>
          <w:p w14:paraId="733B6A9B" w14:textId="48611E0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Strategie </w:t>
            </w:r>
            <w:r w:rsidR="00EC1018" w:rsidRPr="006940A4">
              <w:rPr>
                <w:rFonts w:asciiTheme="minorHAnsi" w:hAnsiTheme="minorHAnsi" w:cstheme="minorHAnsi"/>
                <w:sz w:val="18"/>
                <w:szCs w:val="18"/>
              </w:rPr>
              <w:t xml:space="preserve">ochrany </w:t>
            </w:r>
            <w:r w:rsidRPr="006940A4">
              <w:rPr>
                <w:rFonts w:asciiTheme="minorHAnsi" w:hAnsiTheme="minorHAnsi" w:cstheme="minorHAnsi"/>
                <w:sz w:val="18"/>
                <w:szCs w:val="18"/>
              </w:rPr>
              <w:t>biologické rozmanitosti ČR 2016</w:t>
            </w:r>
          </w:p>
          <w:p w14:paraId="4975B0BF"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Prognóza, koncepce a strategie ochrany přírody a krajiny v Praze (2008)</w:t>
            </w:r>
          </w:p>
        </w:tc>
        <w:tc>
          <w:tcPr>
            <w:tcW w:w="1150" w:type="pct"/>
          </w:tcPr>
          <w:p w14:paraId="430A73B7"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Plochy krajinné a parkové zeleně</w:t>
            </w:r>
          </w:p>
        </w:tc>
        <w:tc>
          <w:tcPr>
            <w:tcW w:w="1148" w:type="pct"/>
          </w:tcPr>
          <w:p w14:paraId="030615A4"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Magistrát hlavního města Prahy</w:t>
            </w:r>
          </w:p>
        </w:tc>
      </w:tr>
      <w:tr w:rsidR="00A530E1" w:rsidRPr="006940A4" w14:paraId="628234FB" w14:textId="77777777" w:rsidTr="0032198F">
        <w:trPr>
          <w:jc w:val="center"/>
        </w:trPr>
        <w:tc>
          <w:tcPr>
            <w:tcW w:w="594" w:type="pct"/>
            <w:vMerge/>
          </w:tcPr>
          <w:p w14:paraId="08207620" w14:textId="77777777" w:rsidR="00A530E1" w:rsidRPr="006940A4" w:rsidRDefault="00A530E1" w:rsidP="00C73609">
            <w:pPr>
              <w:pStyle w:val="Texttabulky"/>
              <w:spacing w:after="60"/>
              <w:ind w:left="60" w:right="60"/>
              <w:rPr>
                <w:rFonts w:asciiTheme="minorHAnsi" w:hAnsiTheme="minorHAnsi" w:cstheme="minorHAnsi"/>
                <w:b/>
                <w:sz w:val="18"/>
                <w:szCs w:val="18"/>
              </w:rPr>
            </w:pPr>
          </w:p>
        </w:tc>
        <w:tc>
          <w:tcPr>
            <w:tcW w:w="957" w:type="pct"/>
          </w:tcPr>
          <w:p w14:paraId="60606BB6"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Ochrana přírodních a krajinných hodnot </w:t>
            </w:r>
          </w:p>
        </w:tc>
        <w:tc>
          <w:tcPr>
            <w:tcW w:w="1151" w:type="pct"/>
          </w:tcPr>
          <w:p w14:paraId="6E1106E5" w14:textId="0BC1ACBE"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Politika územního rozvoje ČR, </w:t>
            </w:r>
            <w:r w:rsidR="009D7089" w:rsidRPr="006940A4">
              <w:rPr>
                <w:rFonts w:asciiTheme="minorHAnsi" w:hAnsiTheme="minorHAnsi" w:cstheme="minorHAnsi"/>
                <w:sz w:val="18"/>
                <w:szCs w:val="18"/>
              </w:rPr>
              <w:t xml:space="preserve"> ve znění aktualizace č.1, 2, 3</w:t>
            </w:r>
            <w:r w:rsidR="00CA0DE1" w:rsidRPr="006940A4">
              <w:rPr>
                <w:rFonts w:asciiTheme="minorHAnsi" w:hAnsiTheme="minorHAnsi" w:cstheme="minorHAnsi"/>
                <w:sz w:val="18"/>
                <w:szCs w:val="18"/>
              </w:rPr>
              <w:t>, 4</w:t>
            </w:r>
            <w:r w:rsidR="009D7089" w:rsidRPr="006940A4">
              <w:rPr>
                <w:rFonts w:asciiTheme="minorHAnsi" w:hAnsiTheme="minorHAnsi" w:cstheme="minorHAnsi"/>
                <w:sz w:val="18"/>
                <w:szCs w:val="18"/>
              </w:rPr>
              <w:t xml:space="preserve"> a 5.</w:t>
            </w:r>
          </w:p>
          <w:p w14:paraId="1E4280F8"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Prognóza, koncepce a strategie ochrany přírody a krajiny v Praze (2008)</w:t>
            </w:r>
          </w:p>
        </w:tc>
        <w:tc>
          <w:tcPr>
            <w:tcW w:w="1150" w:type="pct"/>
          </w:tcPr>
          <w:p w14:paraId="785A74A5"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Style w:val="Hypertextovodkaz"/>
                <w:rFonts w:asciiTheme="minorHAnsi" w:hAnsiTheme="minorHAnsi" w:cstheme="minorHAnsi"/>
                <w:color w:val="auto"/>
                <w:sz w:val="18"/>
                <w:szCs w:val="18"/>
                <w:u w:val="none"/>
              </w:rPr>
              <w:t>Rozsah zvláště chráněných území, počet registrovaných významných krajinných prvků (VKP), množství zásahů v krajině (staveb, investičních záměrů, atp.)</w:t>
            </w:r>
          </w:p>
        </w:tc>
        <w:tc>
          <w:tcPr>
            <w:tcW w:w="1148" w:type="pct"/>
          </w:tcPr>
          <w:p w14:paraId="4139D3E1"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Style w:val="Hypertextovodkaz"/>
                <w:rFonts w:asciiTheme="minorHAnsi" w:hAnsiTheme="minorHAnsi" w:cstheme="minorHAnsi"/>
                <w:color w:val="auto"/>
                <w:sz w:val="18"/>
                <w:szCs w:val="18"/>
                <w:u w:val="none"/>
              </w:rPr>
              <w:t xml:space="preserve">Ministerstvo životního prostředí (MŽP), AOPK ČR, </w:t>
            </w:r>
            <w:r w:rsidRPr="006940A4">
              <w:rPr>
                <w:rFonts w:asciiTheme="minorHAnsi" w:hAnsiTheme="minorHAnsi" w:cstheme="minorHAnsi"/>
                <w:sz w:val="18"/>
                <w:szCs w:val="18"/>
              </w:rPr>
              <w:t>Magistrát hlavního města Prahy</w:t>
            </w:r>
          </w:p>
        </w:tc>
      </w:tr>
      <w:tr w:rsidR="00A530E1" w:rsidRPr="006940A4" w14:paraId="5985A73B" w14:textId="77777777" w:rsidTr="0032198F">
        <w:trPr>
          <w:jc w:val="center"/>
        </w:trPr>
        <w:tc>
          <w:tcPr>
            <w:tcW w:w="594" w:type="pct"/>
            <w:vMerge/>
          </w:tcPr>
          <w:p w14:paraId="38375DA5" w14:textId="77777777" w:rsidR="00A530E1" w:rsidRPr="006940A4" w:rsidRDefault="00A530E1" w:rsidP="00C73609">
            <w:pPr>
              <w:pStyle w:val="Texttabulky"/>
              <w:spacing w:after="60"/>
              <w:ind w:left="60" w:right="60"/>
              <w:rPr>
                <w:rFonts w:asciiTheme="minorHAnsi" w:hAnsiTheme="minorHAnsi" w:cstheme="minorHAnsi"/>
                <w:b/>
                <w:sz w:val="18"/>
                <w:szCs w:val="18"/>
              </w:rPr>
            </w:pPr>
          </w:p>
        </w:tc>
        <w:tc>
          <w:tcPr>
            <w:tcW w:w="957" w:type="pct"/>
          </w:tcPr>
          <w:p w14:paraId="3F106253" w14:textId="200CAAF9"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Ochrana posílení ekologických funkcí krajiny</w:t>
            </w:r>
          </w:p>
        </w:tc>
        <w:tc>
          <w:tcPr>
            <w:tcW w:w="1151" w:type="pct"/>
          </w:tcPr>
          <w:p w14:paraId="7298ECC1"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Prognóza, koncepce a strategie ochrany přírody a krajiny v Praze (2008)</w:t>
            </w:r>
          </w:p>
        </w:tc>
        <w:tc>
          <w:tcPr>
            <w:tcW w:w="1150" w:type="pct"/>
          </w:tcPr>
          <w:p w14:paraId="6FBFA9D0"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Koeficient ekologické stability </w:t>
            </w:r>
          </w:p>
        </w:tc>
        <w:tc>
          <w:tcPr>
            <w:tcW w:w="1148" w:type="pct"/>
          </w:tcPr>
          <w:p w14:paraId="26E27A97"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Český statistický úřad</w:t>
            </w:r>
          </w:p>
        </w:tc>
      </w:tr>
      <w:tr w:rsidR="00A530E1" w:rsidRPr="006940A4" w14:paraId="4317FFD3" w14:textId="77777777" w:rsidTr="0032198F">
        <w:trPr>
          <w:trHeight w:val="1284"/>
          <w:jc w:val="center"/>
        </w:trPr>
        <w:tc>
          <w:tcPr>
            <w:tcW w:w="594" w:type="pct"/>
            <w:vMerge/>
          </w:tcPr>
          <w:p w14:paraId="776D5AFF" w14:textId="77777777" w:rsidR="00A530E1" w:rsidRPr="006940A4" w:rsidRDefault="00A530E1" w:rsidP="00C73609">
            <w:pPr>
              <w:pStyle w:val="Texttabulky"/>
              <w:spacing w:after="60"/>
              <w:ind w:left="60" w:right="60"/>
              <w:rPr>
                <w:rFonts w:asciiTheme="minorHAnsi" w:hAnsiTheme="minorHAnsi" w:cstheme="minorHAnsi"/>
                <w:b/>
                <w:sz w:val="18"/>
                <w:szCs w:val="18"/>
              </w:rPr>
            </w:pPr>
          </w:p>
        </w:tc>
        <w:tc>
          <w:tcPr>
            <w:tcW w:w="957" w:type="pct"/>
          </w:tcPr>
          <w:p w14:paraId="3948DD4D"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Ochrana a rozvoj územního systému ekologické stability a zelené infrastruktury </w:t>
            </w:r>
          </w:p>
        </w:tc>
        <w:tc>
          <w:tcPr>
            <w:tcW w:w="1151" w:type="pct"/>
          </w:tcPr>
          <w:p w14:paraId="3B5EA5C5"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Strategický plán hlavního města Prahy</w:t>
            </w:r>
          </w:p>
          <w:p w14:paraId="390A4564"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Prognóza, koncepce a strategie ochrany přírody a krajiny v Praze (2008)</w:t>
            </w:r>
          </w:p>
        </w:tc>
        <w:tc>
          <w:tcPr>
            <w:tcW w:w="1150" w:type="pct"/>
          </w:tcPr>
          <w:p w14:paraId="5A14EA76"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Plocha funkčních prvků ÚSES</w:t>
            </w:r>
          </w:p>
        </w:tc>
        <w:tc>
          <w:tcPr>
            <w:tcW w:w="1148" w:type="pct"/>
          </w:tcPr>
          <w:p w14:paraId="6F73A89A"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Magistrát hlavního města Prahy</w:t>
            </w:r>
          </w:p>
        </w:tc>
      </w:tr>
      <w:tr w:rsidR="00A530E1" w:rsidRPr="00A3596F" w14:paraId="1A8C819E" w14:textId="77777777" w:rsidTr="0032198F">
        <w:trPr>
          <w:jc w:val="center"/>
        </w:trPr>
        <w:tc>
          <w:tcPr>
            <w:tcW w:w="594" w:type="pct"/>
          </w:tcPr>
          <w:p w14:paraId="0ABE2071" w14:textId="77777777" w:rsidR="00A530E1" w:rsidRPr="006940A4" w:rsidRDefault="00A530E1" w:rsidP="00C73609">
            <w:pPr>
              <w:pStyle w:val="Titulek"/>
              <w:spacing w:before="60" w:after="60"/>
              <w:ind w:left="60" w:right="60"/>
              <w:jc w:val="center"/>
              <w:rPr>
                <w:rFonts w:asciiTheme="minorHAnsi" w:hAnsiTheme="minorHAnsi" w:cstheme="minorHAnsi"/>
                <w:b/>
                <w:szCs w:val="18"/>
                <w:lang w:eastAsia="en-US"/>
              </w:rPr>
            </w:pPr>
            <w:r w:rsidRPr="006940A4">
              <w:rPr>
                <w:rFonts w:asciiTheme="minorHAnsi" w:hAnsiTheme="minorHAnsi" w:cstheme="minorHAnsi"/>
                <w:b/>
                <w:color w:val="auto"/>
                <w:szCs w:val="18"/>
                <w:lang w:eastAsia="en-US"/>
              </w:rPr>
              <w:t>Hluk</w:t>
            </w:r>
          </w:p>
        </w:tc>
        <w:tc>
          <w:tcPr>
            <w:tcW w:w="957" w:type="pct"/>
            <w:vAlign w:val="center"/>
          </w:tcPr>
          <w:p w14:paraId="3AEF39E9" w14:textId="2107E3E8" w:rsidR="00A530E1" w:rsidRPr="006940A4" w:rsidRDefault="00381D9C" w:rsidP="00C73609">
            <w:pPr>
              <w:spacing w:before="60" w:after="60" w:line="240" w:lineRule="auto"/>
              <w:ind w:left="60" w:right="60"/>
              <w:jc w:val="left"/>
              <w:rPr>
                <w:rFonts w:asciiTheme="minorHAnsi" w:hAnsiTheme="minorHAnsi" w:cstheme="minorHAnsi"/>
                <w:sz w:val="18"/>
                <w:szCs w:val="18"/>
              </w:rPr>
            </w:pPr>
            <w:r w:rsidRPr="006940A4">
              <w:rPr>
                <w:rFonts w:asciiTheme="minorHAnsi" w:hAnsiTheme="minorHAnsi" w:cstheme="minorHAnsi"/>
                <w:sz w:val="18"/>
                <w:szCs w:val="18"/>
              </w:rPr>
              <w:t xml:space="preserve"> Omezování hlukové zátěže z dopravy</w:t>
            </w:r>
          </w:p>
        </w:tc>
        <w:tc>
          <w:tcPr>
            <w:tcW w:w="1151" w:type="pct"/>
            <w:vAlign w:val="center"/>
          </w:tcPr>
          <w:p w14:paraId="068D7597" w14:textId="46BEFFC4" w:rsidR="00A530E1" w:rsidRPr="006940A4" w:rsidRDefault="00930527"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Strategie regionálního rozvoje ČR 2021 + (2019)</w:t>
            </w:r>
          </w:p>
          <w:p w14:paraId="7BE4E271"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Strategický plán hlavního města Prahy</w:t>
            </w:r>
          </w:p>
        </w:tc>
        <w:tc>
          <w:tcPr>
            <w:tcW w:w="1150" w:type="pct"/>
          </w:tcPr>
          <w:p w14:paraId="16CFF8EC" w14:textId="77777777" w:rsidR="00A530E1" w:rsidRPr="006940A4"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 xml:space="preserve">Počet obyvatel zatížených nadlimitní hlukovou zátěží </w:t>
            </w:r>
          </w:p>
        </w:tc>
        <w:tc>
          <w:tcPr>
            <w:tcW w:w="1148" w:type="pct"/>
          </w:tcPr>
          <w:p w14:paraId="438D308E" w14:textId="77777777" w:rsidR="00A530E1" w:rsidRPr="00A3596F" w:rsidRDefault="00A530E1" w:rsidP="00C73609">
            <w:pPr>
              <w:spacing w:before="60" w:after="60" w:line="240" w:lineRule="auto"/>
              <w:ind w:left="60" w:right="60"/>
              <w:rPr>
                <w:rFonts w:asciiTheme="minorHAnsi" w:hAnsiTheme="minorHAnsi" w:cstheme="minorHAnsi"/>
                <w:sz w:val="18"/>
                <w:szCs w:val="18"/>
              </w:rPr>
            </w:pPr>
            <w:r w:rsidRPr="006940A4">
              <w:rPr>
                <w:rFonts w:asciiTheme="minorHAnsi" w:hAnsiTheme="minorHAnsi" w:cstheme="minorHAnsi"/>
                <w:sz w:val="18"/>
                <w:szCs w:val="18"/>
              </w:rPr>
              <w:t>Krajská hygienická stanice Praha</w:t>
            </w:r>
          </w:p>
        </w:tc>
      </w:tr>
    </w:tbl>
    <w:p w14:paraId="1B554F8F" w14:textId="77777777" w:rsidR="00A530E1" w:rsidRPr="00082D8C" w:rsidRDefault="00A530E1" w:rsidP="00C73609">
      <w:pPr>
        <w:rPr>
          <w:rFonts w:asciiTheme="minorHAnsi" w:hAnsiTheme="minorHAnsi" w:cstheme="minorHAnsi"/>
        </w:rPr>
        <w:sectPr w:rsidR="00A530E1" w:rsidRPr="00082D8C" w:rsidSect="003D5DF2">
          <w:pgSz w:w="11906" w:h="16838"/>
          <w:pgMar w:top="1418" w:right="1418" w:bottom="1418" w:left="1418" w:header="709" w:footer="709" w:gutter="0"/>
          <w:cols w:space="708"/>
          <w:docGrid w:linePitch="360"/>
        </w:sectPr>
      </w:pPr>
    </w:p>
    <w:p w14:paraId="32D9ED87" w14:textId="485E09FF" w:rsidR="00A530E1" w:rsidRPr="00082D8C" w:rsidRDefault="00925B86" w:rsidP="00925B86">
      <w:pPr>
        <w:pStyle w:val="Nadpis1"/>
      </w:pPr>
      <w:bookmarkStart w:id="20" w:name="_Toc73524735"/>
      <w:r>
        <w:t xml:space="preserve">Údaje o současném </w:t>
      </w:r>
      <w:r w:rsidR="00A530E1" w:rsidRPr="00082D8C">
        <w:t>stavu životního prostředí v řešeném území a jeho předpokládaném vývoji, pokud by nebyla uplatněna územně plánovací dokumentace</w:t>
      </w:r>
      <w:bookmarkEnd w:id="20"/>
    </w:p>
    <w:p w14:paraId="6D7A1FF1" w14:textId="77777777" w:rsidR="00A530E1" w:rsidRPr="00082D8C" w:rsidRDefault="00A530E1" w:rsidP="00C73609">
      <w:pPr>
        <w:rPr>
          <w:rFonts w:asciiTheme="minorHAnsi" w:hAnsiTheme="minorHAnsi" w:cstheme="minorHAnsi"/>
          <w:color w:val="333333"/>
          <w:sz w:val="20"/>
          <w:szCs w:val="20"/>
          <w:shd w:val="clear" w:color="auto" w:fill="FFFFFF"/>
        </w:rPr>
      </w:pPr>
      <w:r w:rsidRPr="00082D8C">
        <w:rPr>
          <w:rFonts w:asciiTheme="minorHAnsi" w:hAnsiTheme="minorHAnsi" w:cstheme="minorHAnsi"/>
        </w:rPr>
        <w:t>Řešeným územím je celé správní území Hlavního města Prahy. Hl. m. Praha se nachází v centrální části ČR a je přirozeným historickým centrem ČR, z čehož vycházejí faktory utvářející stav životního prostředí kraje. Většinu území Prahy zaujímá Pražská plošina (Brdská oblast), na severovýchod Prahy zasahuje Středolabská tabule (oblast Středočeská tabule). Charakteristickým tvarem reliéfu Prahy jsou rozsáhlé říční terasy, které utvářela v historické minulosti řeka Vltava se svými přítoky. Reliéf kraje je značně členitý, nejvyšší bod se nachází ve Zličíně (</w:t>
      </w:r>
      <w:smartTag w:uri="urn:schemas-microsoft-com:office:smarttags" w:element="metricconverter">
        <w:smartTagPr>
          <w:attr w:name="ProductID" w:val="399 m"/>
        </w:smartTagPr>
        <w:r w:rsidRPr="00082D8C">
          <w:rPr>
            <w:rFonts w:asciiTheme="minorHAnsi" w:hAnsiTheme="minorHAnsi" w:cstheme="minorHAnsi"/>
          </w:rPr>
          <w:t>399 m</w:t>
        </w:r>
      </w:smartTag>
      <w:r w:rsidRPr="00082D8C">
        <w:rPr>
          <w:rFonts w:asciiTheme="minorHAnsi" w:hAnsiTheme="minorHAnsi" w:cstheme="minorHAnsi"/>
        </w:rPr>
        <w:t xml:space="preserve"> n. m.), nejnižší bod v Suchdole (</w:t>
      </w:r>
      <w:smartTag w:uri="urn:schemas-microsoft-com:office:smarttags" w:element="metricconverter">
        <w:smartTagPr>
          <w:attr w:name="ProductID" w:val="177 m"/>
        </w:smartTagPr>
        <w:r w:rsidRPr="00082D8C">
          <w:rPr>
            <w:rFonts w:asciiTheme="minorHAnsi" w:hAnsiTheme="minorHAnsi" w:cstheme="minorHAnsi"/>
          </w:rPr>
          <w:t>177 m</w:t>
        </w:r>
      </w:smartTag>
      <w:r w:rsidRPr="00082D8C">
        <w:rPr>
          <w:rFonts w:asciiTheme="minorHAnsi" w:hAnsiTheme="minorHAnsi" w:cstheme="minorHAnsi"/>
        </w:rPr>
        <w:t xml:space="preserve"> n. m.). Území Hl. m. Prahy je odvodňováno řekou Vltavou a jejími přítoky do Severního moře. Klimaticky spadá celé území Prahy do teplé podnebné oblasti. </w:t>
      </w:r>
    </w:p>
    <w:p w14:paraId="012860D5" w14:textId="2866DCCB" w:rsidR="00A530E1" w:rsidRPr="00082D8C" w:rsidRDefault="00B5166C" w:rsidP="00C73609">
      <w:pPr>
        <w:rPr>
          <w:rFonts w:asciiTheme="minorHAnsi" w:hAnsiTheme="minorHAnsi" w:cstheme="minorHAnsi"/>
        </w:rPr>
      </w:pPr>
      <w:r w:rsidRPr="00082D8C">
        <w:rPr>
          <w:rFonts w:asciiTheme="minorHAnsi" w:hAnsiTheme="minorHAnsi" w:cstheme="minorHAnsi"/>
        </w:rPr>
        <w:t>Rozloha správního území Hl</w:t>
      </w:r>
      <w:r w:rsidR="00A530E1" w:rsidRPr="00082D8C">
        <w:rPr>
          <w:rFonts w:asciiTheme="minorHAnsi" w:hAnsiTheme="minorHAnsi" w:cstheme="minorHAnsi"/>
        </w:rPr>
        <w:t>.</w:t>
      </w:r>
      <w:r w:rsidRPr="00082D8C">
        <w:rPr>
          <w:rFonts w:asciiTheme="minorHAnsi" w:hAnsiTheme="minorHAnsi" w:cstheme="minorHAnsi"/>
        </w:rPr>
        <w:t xml:space="preserve"> </w:t>
      </w:r>
      <w:r w:rsidR="00A530E1" w:rsidRPr="00082D8C">
        <w:rPr>
          <w:rFonts w:asciiTheme="minorHAnsi" w:hAnsiTheme="minorHAnsi" w:cstheme="minorHAnsi"/>
        </w:rPr>
        <w:t>m. Prahy činí 496 km</w:t>
      </w:r>
      <w:r w:rsidR="00A530E1" w:rsidRPr="00082D8C">
        <w:rPr>
          <w:rFonts w:asciiTheme="minorHAnsi" w:hAnsiTheme="minorHAnsi" w:cstheme="minorHAnsi"/>
          <w:vertAlign w:val="superscript"/>
        </w:rPr>
        <w:t>2</w:t>
      </w:r>
      <w:r w:rsidR="00A530E1" w:rsidRPr="00082D8C">
        <w:rPr>
          <w:rFonts w:asciiTheme="minorHAnsi" w:hAnsiTheme="minorHAnsi" w:cstheme="minorHAnsi"/>
        </w:rPr>
        <w:t>, k 31.</w:t>
      </w:r>
      <w:r w:rsidRPr="00082D8C">
        <w:rPr>
          <w:rFonts w:asciiTheme="minorHAnsi" w:hAnsiTheme="minorHAnsi" w:cstheme="minorHAnsi"/>
        </w:rPr>
        <w:t> </w:t>
      </w:r>
      <w:r w:rsidR="00A530E1" w:rsidRPr="00082D8C">
        <w:rPr>
          <w:rFonts w:asciiTheme="minorHAnsi" w:hAnsiTheme="minorHAnsi" w:cstheme="minorHAnsi"/>
        </w:rPr>
        <w:t>12.</w:t>
      </w:r>
      <w:r w:rsidRPr="00082D8C">
        <w:rPr>
          <w:rFonts w:asciiTheme="minorHAnsi" w:hAnsiTheme="minorHAnsi" w:cstheme="minorHAnsi"/>
        </w:rPr>
        <w:t> </w:t>
      </w:r>
      <w:r w:rsidR="00A530E1" w:rsidRPr="00082D8C">
        <w:rPr>
          <w:rFonts w:asciiTheme="minorHAnsi" w:hAnsiTheme="minorHAnsi" w:cstheme="minorHAnsi"/>
        </w:rPr>
        <w:t>201</w:t>
      </w:r>
      <w:r w:rsidR="00DE4B4D">
        <w:rPr>
          <w:rFonts w:asciiTheme="minorHAnsi" w:hAnsiTheme="minorHAnsi" w:cstheme="minorHAnsi"/>
        </w:rPr>
        <w:t>9</w:t>
      </w:r>
      <w:r w:rsidR="00A530E1" w:rsidRPr="00082D8C">
        <w:rPr>
          <w:rFonts w:asciiTheme="minorHAnsi" w:hAnsiTheme="minorHAnsi" w:cstheme="minorHAnsi"/>
        </w:rPr>
        <w:t xml:space="preserve"> žilo v Praze 1,3</w:t>
      </w:r>
      <w:r w:rsidR="00DE4B4D">
        <w:rPr>
          <w:rFonts w:asciiTheme="minorHAnsi" w:hAnsiTheme="minorHAnsi" w:cstheme="minorHAnsi"/>
        </w:rPr>
        <w:t>24</w:t>
      </w:r>
      <w:r w:rsidR="00A530E1" w:rsidRPr="00082D8C">
        <w:rPr>
          <w:rFonts w:asciiTheme="minorHAnsi" w:hAnsiTheme="minorHAnsi" w:cstheme="minorHAnsi"/>
        </w:rPr>
        <w:t xml:space="preserve"> mil. obyvatel, hustota zalidnění je 2 637 obyv</w:t>
      </w:r>
      <w:r w:rsidRPr="00082D8C">
        <w:rPr>
          <w:rFonts w:asciiTheme="minorHAnsi" w:hAnsiTheme="minorHAnsi" w:cstheme="minorHAnsi"/>
        </w:rPr>
        <w:t>.</w:t>
      </w:r>
      <w:r w:rsidR="00A530E1" w:rsidRPr="00082D8C">
        <w:rPr>
          <w:rFonts w:asciiTheme="minorHAnsi" w:hAnsiTheme="minorHAnsi" w:cstheme="minorHAnsi"/>
        </w:rPr>
        <w:t>/km</w:t>
      </w:r>
      <w:r w:rsidR="00A530E1" w:rsidRPr="00082D8C">
        <w:rPr>
          <w:rFonts w:asciiTheme="minorHAnsi" w:hAnsiTheme="minorHAnsi" w:cstheme="minorHAnsi"/>
          <w:vertAlign w:val="superscript"/>
        </w:rPr>
        <w:t>2</w:t>
      </w:r>
      <w:r w:rsidR="00A530E1" w:rsidRPr="00082D8C">
        <w:rPr>
          <w:rFonts w:asciiTheme="minorHAnsi" w:hAnsiTheme="minorHAnsi" w:cstheme="minorHAnsi"/>
        </w:rPr>
        <w:t xml:space="preserve">. </w:t>
      </w:r>
    </w:p>
    <w:p w14:paraId="713C6B4C" w14:textId="117C9EDD" w:rsidR="00A530E1" w:rsidRPr="00F15981" w:rsidRDefault="00773FAB" w:rsidP="005D2A8B">
      <w:pPr>
        <w:pStyle w:val="Nadpis2"/>
      </w:pPr>
      <w:bookmarkStart w:id="21" w:name="_Toc73524736"/>
      <w:r w:rsidRPr="00F15981">
        <w:t>3.1</w:t>
      </w:r>
      <w:r w:rsidRPr="00F15981">
        <w:tab/>
      </w:r>
      <w:r w:rsidR="00F15981" w:rsidRPr="00F15981">
        <w:t>Ovzduší a klima</w:t>
      </w:r>
      <w:bookmarkEnd w:id="21"/>
    </w:p>
    <w:p w14:paraId="6E7C3D37" w14:textId="77777777" w:rsidR="00487FBA" w:rsidRPr="00082D8C" w:rsidRDefault="00487FBA" w:rsidP="005D2A8B">
      <w:pPr>
        <w:pStyle w:val="Nadpis3"/>
      </w:pPr>
      <w:r w:rsidRPr="00082D8C">
        <w:t>3.1.1 Ovzduší</w:t>
      </w:r>
    </w:p>
    <w:p w14:paraId="2F455DF8" w14:textId="77777777" w:rsidR="00487FBA" w:rsidRPr="00082D8C" w:rsidRDefault="00487FBA" w:rsidP="00C73609">
      <w:pPr>
        <w:rPr>
          <w:rFonts w:asciiTheme="minorHAnsi" w:hAnsiTheme="minorHAnsi" w:cstheme="minorHAnsi"/>
        </w:rPr>
      </w:pPr>
      <w:r w:rsidRPr="00082D8C">
        <w:rPr>
          <w:rFonts w:asciiTheme="minorHAnsi" w:hAnsiTheme="minorHAnsi" w:cstheme="minorHAnsi"/>
        </w:rPr>
        <w:t>Kvalita ovzduší je jedním z hlavních faktorů ovlivňujících kvalitu lidského života. Problematika znečištění ovzduší je na území hl. m. Prahy poměrně detailně a dlouhodobě sledována. Kromě standardních údajů, pocházejících z celostátních databází, jsou tak k dispozici i data detailnější nebo doplňující, a to jak ve vztahu k problematice zdrojů emisí, tak i v oblasti mapování prostorového rozložení imisní zátěže území. Dostupné podklady pak přehledně shrnují každoroční publikační výstupy – ročenky Praha - životní prostředí. Popis emisní a imisní situace, uvedený v této kapitole, tak vychází především z ročenky Praha - životní prostředí 2018, není-li uvedeno jinak.</w:t>
      </w:r>
    </w:p>
    <w:p w14:paraId="1332B7A8" w14:textId="77777777" w:rsidR="00487FBA" w:rsidRPr="00082D8C" w:rsidRDefault="00487FBA" w:rsidP="005D2A8B">
      <w:pPr>
        <w:pStyle w:val="Nadpis3"/>
      </w:pPr>
      <w:r w:rsidRPr="00082D8C">
        <w:t>Emise – zdroje znečišťování ovzduší</w:t>
      </w:r>
    </w:p>
    <w:p w14:paraId="1BBC633A" w14:textId="77777777" w:rsidR="00487FBA" w:rsidRPr="00082D8C" w:rsidRDefault="00487FBA" w:rsidP="00C73609">
      <w:pPr>
        <w:rPr>
          <w:rFonts w:asciiTheme="minorHAnsi" w:hAnsiTheme="minorHAnsi" w:cstheme="minorHAnsi"/>
          <w:szCs w:val="26"/>
        </w:rPr>
      </w:pPr>
      <w:r w:rsidRPr="00082D8C">
        <w:rPr>
          <w:rFonts w:asciiTheme="minorHAnsi" w:hAnsiTheme="minorHAnsi" w:cstheme="minorHAnsi"/>
          <w:szCs w:val="26"/>
        </w:rPr>
        <w:t>Stacionární zdroje</w:t>
      </w:r>
    </w:p>
    <w:p w14:paraId="25376E94" w14:textId="77777777" w:rsidR="00487FBA" w:rsidRPr="00082D8C" w:rsidRDefault="00487FBA" w:rsidP="00C73609">
      <w:pPr>
        <w:rPr>
          <w:rFonts w:asciiTheme="minorHAnsi" w:hAnsiTheme="minorHAnsi" w:cstheme="minorHAnsi"/>
          <w:szCs w:val="26"/>
        </w:rPr>
      </w:pPr>
      <w:r w:rsidRPr="00082D8C">
        <w:rPr>
          <w:rFonts w:asciiTheme="minorHAnsi" w:hAnsiTheme="minorHAnsi" w:cstheme="minorHAnsi"/>
          <w:szCs w:val="26"/>
        </w:rPr>
        <w:t>Zdroje, emitující do ovzduší znečišťující látky, se standardně dělí na stacionární a mobilní, stacionární zdroje jsou pak dále členěny na zdroje individuálně sledované (též „vyjmenované“ - uvedené v příloze č. 2 zákona o ochraně ovzduší) a zdroje sledované hromadně (nevyjmenované). S ohledem na informační hodnotu je však v rámci hl. m. Prahy zachováváno i „tradiční“ třídění dle předchozí legislativní úpravy, tzn. na zdroje REZZO 1–3, kde kategorie REZZO 1 a 2 zahrnují vyjmenované zdroje, kategorie REZZO 3 pak zdroje nevyjmenované. Mezi zdroje REZZO 3 jsou zařazeny nejméně významné spalovací a technologické zdroje, lokální vytápění v bytové i nebytové sféře, plošné použití rozpouštěděl, zemědělské práce atd. Emisní bilanci stacionárních zdrojů v členění podle uvedených kategorií přináší následující tabulka.</w:t>
      </w:r>
    </w:p>
    <w:p w14:paraId="120A6DB4" w14:textId="77777777" w:rsidR="007A53BF" w:rsidRPr="00082D8C" w:rsidRDefault="007A53BF" w:rsidP="00C73609">
      <w:pPr>
        <w:rPr>
          <w:rFonts w:asciiTheme="minorHAnsi" w:hAnsiTheme="minorHAnsi" w:cstheme="minorHAnsi"/>
          <w:szCs w:val="26"/>
        </w:rPr>
        <w:sectPr w:rsidR="007A53BF" w:rsidRPr="00082D8C" w:rsidSect="003D5DF2">
          <w:pgSz w:w="11906" w:h="16838"/>
          <w:pgMar w:top="1418" w:right="1418" w:bottom="1418" w:left="1418" w:header="709" w:footer="709" w:gutter="0"/>
          <w:cols w:space="708"/>
          <w:docGrid w:linePitch="360"/>
        </w:sectPr>
      </w:pPr>
    </w:p>
    <w:p w14:paraId="6032DA06" w14:textId="7FA7A91A" w:rsidR="00487FBA" w:rsidRPr="00082D8C" w:rsidRDefault="00487FBA" w:rsidP="00C73609">
      <w:pPr>
        <w:pStyle w:val="Titulek"/>
        <w:jc w:val="center"/>
        <w:rPr>
          <w:rFonts w:asciiTheme="minorHAnsi" w:hAnsiTheme="minorHAnsi" w:cstheme="minorHAnsi"/>
          <w:b/>
          <w:color w:val="auto"/>
        </w:rPr>
      </w:pPr>
      <w:bookmarkStart w:id="22" w:name="_Toc77920922"/>
      <w:r w:rsidRPr="00082D8C">
        <w:rPr>
          <w:rFonts w:asciiTheme="minorHAnsi" w:hAnsiTheme="minorHAnsi" w:cstheme="minorHAnsi"/>
          <w:b/>
          <w:color w:val="auto"/>
        </w:rPr>
        <w:t xml:space="preserve">Tabulka </w:t>
      </w:r>
      <w:r w:rsidRPr="00082D8C">
        <w:rPr>
          <w:rFonts w:asciiTheme="minorHAnsi" w:hAnsiTheme="minorHAnsi" w:cstheme="minorHAnsi"/>
          <w:b/>
          <w:noProof/>
          <w:color w:val="auto"/>
        </w:rPr>
        <w:fldChar w:fldCharType="begin"/>
      </w:r>
      <w:r w:rsidRPr="00082D8C">
        <w:rPr>
          <w:rFonts w:asciiTheme="minorHAnsi" w:hAnsiTheme="minorHAnsi" w:cstheme="minorHAnsi"/>
          <w:b/>
          <w:noProof/>
          <w:color w:val="auto"/>
        </w:rPr>
        <w:instrText xml:space="preserve"> SEQ Tabulka \* ARABIC </w:instrText>
      </w:r>
      <w:r w:rsidRPr="00082D8C">
        <w:rPr>
          <w:rFonts w:asciiTheme="minorHAnsi" w:hAnsiTheme="minorHAnsi" w:cstheme="minorHAnsi"/>
          <w:b/>
          <w:noProof/>
          <w:color w:val="auto"/>
        </w:rPr>
        <w:fldChar w:fldCharType="separate"/>
      </w:r>
      <w:r w:rsidR="003A0C97">
        <w:rPr>
          <w:rFonts w:asciiTheme="minorHAnsi" w:hAnsiTheme="minorHAnsi" w:cstheme="minorHAnsi"/>
          <w:b/>
          <w:noProof/>
          <w:color w:val="auto"/>
        </w:rPr>
        <w:t>1</w:t>
      </w:r>
      <w:r w:rsidRPr="00082D8C">
        <w:rPr>
          <w:rFonts w:asciiTheme="minorHAnsi" w:hAnsiTheme="minorHAnsi" w:cstheme="minorHAnsi"/>
          <w:b/>
          <w:noProof/>
          <w:color w:val="auto"/>
        </w:rPr>
        <w:fldChar w:fldCharType="end"/>
      </w:r>
      <w:r w:rsidRPr="00082D8C">
        <w:rPr>
          <w:rFonts w:asciiTheme="minorHAnsi" w:hAnsiTheme="minorHAnsi" w:cstheme="minorHAnsi"/>
          <w:b/>
          <w:color w:val="auto"/>
        </w:rPr>
        <w:t>: Emise základních znečišťujících látek (celkové a podíl v %) v Praze ze stacionárních zdrojů (2018)</w:t>
      </w:r>
      <w:bookmarkEnd w:id="22"/>
    </w:p>
    <w:tbl>
      <w:tblPr>
        <w:tblW w:w="49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93"/>
        <w:gridCol w:w="761"/>
        <w:gridCol w:w="761"/>
        <w:gridCol w:w="760"/>
        <w:gridCol w:w="760"/>
        <w:gridCol w:w="909"/>
        <w:gridCol w:w="760"/>
        <w:gridCol w:w="909"/>
        <w:gridCol w:w="760"/>
        <w:gridCol w:w="909"/>
        <w:gridCol w:w="760"/>
      </w:tblGrid>
      <w:tr w:rsidR="00487FBA" w:rsidRPr="00082D8C" w14:paraId="00500AD3" w14:textId="77777777" w:rsidTr="00C76EAF">
        <w:trPr>
          <w:cantSplit/>
          <w:tblHeader/>
          <w:jc w:val="center"/>
        </w:trPr>
        <w:tc>
          <w:tcPr>
            <w:tcW w:w="499" w:type="pct"/>
            <w:vMerge w:val="restart"/>
            <w:tcBorders>
              <w:top w:val="single" w:sz="12" w:space="0" w:color="auto"/>
              <w:left w:val="single" w:sz="12" w:space="0" w:color="auto"/>
            </w:tcBorders>
            <w:shd w:val="clear" w:color="auto" w:fill="auto"/>
            <w:vAlign w:val="center"/>
          </w:tcPr>
          <w:p w14:paraId="19E2F8D7" w14:textId="77777777" w:rsidR="00487FBA" w:rsidRPr="00082D8C" w:rsidRDefault="00487FBA" w:rsidP="00C73609">
            <w:pPr>
              <w:pStyle w:val="Zhlavtabulky2"/>
              <w:spacing w:before="60" w:after="60"/>
              <w:ind w:left="58" w:right="58"/>
              <w:rPr>
                <w:rFonts w:asciiTheme="minorHAnsi" w:hAnsiTheme="minorHAnsi" w:cstheme="minorHAnsi"/>
                <w:szCs w:val="18"/>
              </w:rPr>
            </w:pPr>
            <w:r w:rsidRPr="00082D8C">
              <w:rPr>
                <w:rFonts w:asciiTheme="minorHAnsi" w:hAnsiTheme="minorHAnsi" w:cstheme="minorHAnsi"/>
                <w:szCs w:val="18"/>
              </w:rPr>
              <w:t>Rok</w:t>
            </w:r>
          </w:p>
        </w:tc>
        <w:tc>
          <w:tcPr>
            <w:tcW w:w="0" w:type="auto"/>
            <w:gridSpan w:val="2"/>
            <w:tcBorders>
              <w:top w:val="single" w:sz="12" w:space="0" w:color="auto"/>
            </w:tcBorders>
            <w:shd w:val="clear" w:color="auto" w:fill="auto"/>
            <w:vAlign w:val="center"/>
          </w:tcPr>
          <w:p w14:paraId="33710FB8" w14:textId="77777777" w:rsidR="00487FBA" w:rsidRPr="00082D8C" w:rsidRDefault="00487FBA" w:rsidP="00C73609">
            <w:pPr>
              <w:pStyle w:val="Zhlavtabulky2"/>
              <w:spacing w:before="60" w:after="60"/>
              <w:ind w:left="58" w:right="58"/>
              <w:rPr>
                <w:rFonts w:asciiTheme="minorHAnsi" w:hAnsiTheme="minorHAnsi" w:cstheme="minorHAnsi"/>
                <w:szCs w:val="18"/>
              </w:rPr>
            </w:pPr>
            <w:r w:rsidRPr="00082D8C">
              <w:rPr>
                <w:rFonts w:asciiTheme="minorHAnsi" w:hAnsiTheme="minorHAnsi" w:cstheme="minorHAnsi"/>
                <w:szCs w:val="18"/>
              </w:rPr>
              <w:t>Tuhé emise</w:t>
            </w:r>
          </w:p>
        </w:tc>
        <w:tc>
          <w:tcPr>
            <w:tcW w:w="0" w:type="auto"/>
            <w:gridSpan w:val="2"/>
            <w:tcBorders>
              <w:top w:val="single" w:sz="12" w:space="0" w:color="auto"/>
            </w:tcBorders>
            <w:shd w:val="clear" w:color="auto" w:fill="auto"/>
            <w:vAlign w:val="center"/>
          </w:tcPr>
          <w:p w14:paraId="1374E7DA" w14:textId="77777777" w:rsidR="00487FBA" w:rsidRPr="00082D8C" w:rsidRDefault="00487FBA" w:rsidP="00C73609">
            <w:pPr>
              <w:pStyle w:val="Zhlavtabulky2"/>
              <w:spacing w:before="60" w:after="60"/>
              <w:ind w:left="58" w:right="58"/>
              <w:rPr>
                <w:rFonts w:asciiTheme="minorHAnsi" w:hAnsiTheme="minorHAnsi" w:cstheme="minorHAnsi"/>
                <w:szCs w:val="18"/>
              </w:rPr>
            </w:pPr>
            <w:r w:rsidRPr="00082D8C">
              <w:rPr>
                <w:rFonts w:asciiTheme="minorHAnsi" w:hAnsiTheme="minorHAnsi" w:cstheme="minorHAnsi"/>
                <w:szCs w:val="18"/>
              </w:rPr>
              <w:t>Oxid siřičitý</w:t>
            </w:r>
          </w:p>
        </w:tc>
        <w:tc>
          <w:tcPr>
            <w:tcW w:w="0" w:type="auto"/>
            <w:gridSpan w:val="2"/>
            <w:tcBorders>
              <w:top w:val="single" w:sz="12" w:space="0" w:color="auto"/>
            </w:tcBorders>
            <w:shd w:val="clear" w:color="auto" w:fill="auto"/>
            <w:vAlign w:val="center"/>
          </w:tcPr>
          <w:p w14:paraId="06EF6027" w14:textId="77777777" w:rsidR="00487FBA" w:rsidRPr="00082D8C" w:rsidRDefault="00487FBA" w:rsidP="00C73609">
            <w:pPr>
              <w:pStyle w:val="Zhlavtabulky2"/>
              <w:spacing w:before="60" w:after="60"/>
              <w:ind w:left="58" w:right="58"/>
              <w:rPr>
                <w:rFonts w:asciiTheme="minorHAnsi" w:hAnsiTheme="minorHAnsi" w:cstheme="minorHAnsi"/>
                <w:szCs w:val="18"/>
              </w:rPr>
            </w:pPr>
            <w:r w:rsidRPr="00082D8C">
              <w:rPr>
                <w:rFonts w:asciiTheme="minorHAnsi" w:hAnsiTheme="minorHAnsi" w:cstheme="minorHAnsi"/>
                <w:szCs w:val="18"/>
              </w:rPr>
              <w:t>Oxidy dusíku</w:t>
            </w:r>
          </w:p>
        </w:tc>
        <w:tc>
          <w:tcPr>
            <w:tcW w:w="0" w:type="auto"/>
            <w:gridSpan w:val="2"/>
            <w:tcBorders>
              <w:top w:val="single" w:sz="12" w:space="0" w:color="auto"/>
            </w:tcBorders>
            <w:shd w:val="clear" w:color="auto" w:fill="auto"/>
            <w:vAlign w:val="center"/>
          </w:tcPr>
          <w:p w14:paraId="2848765C" w14:textId="77777777" w:rsidR="00487FBA" w:rsidRPr="00082D8C" w:rsidRDefault="00487FBA" w:rsidP="00C73609">
            <w:pPr>
              <w:pStyle w:val="Zhlavtabulky2"/>
              <w:spacing w:before="60" w:after="60"/>
              <w:ind w:left="58" w:right="58"/>
              <w:rPr>
                <w:rFonts w:asciiTheme="minorHAnsi" w:hAnsiTheme="minorHAnsi" w:cstheme="minorHAnsi"/>
                <w:szCs w:val="18"/>
              </w:rPr>
            </w:pPr>
            <w:r w:rsidRPr="00082D8C">
              <w:rPr>
                <w:rFonts w:asciiTheme="minorHAnsi" w:hAnsiTheme="minorHAnsi" w:cstheme="minorHAnsi"/>
                <w:szCs w:val="18"/>
              </w:rPr>
              <w:t>Oxid uhelnatý</w:t>
            </w:r>
          </w:p>
        </w:tc>
        <w:tc>
          <w:tcPr>
            <w:tcW w:w="0" w:type="auto"/>
            <w:gridSpan w:val="2"/>
            <w:tcBorders>
              <w:top w:val="single" w:sz="12" w:space="0" w:color="auto"/>
              <w:right w:val="single" w:sz="12" w:space="0" w:color="auto"/>
            </w:tcBorders>
            <w:shd w:val="clear" w:color="auto" w:fill="auto"/>
            <w:vAlign w:val="center"/>
          </w:tcPr>
          <w:p w14:paraId="7EF1781E" w14:textId="77777777" w:rsidR="00487FBA" w:rsidRPr="00082D8C" w:rsidRDefault="00487FBA" w:rsidP="00C73609">
            <w:pPr>
              <w:pStyle w:val="Zhlavtabulky2"/>
              <w:spacing w:before="60" w:after="60"/>
              <w:ind w:left="58" w:right="58"/>
              <w:rPr>
                <w:rFonts w:asciiTheme="minorHAnsi" w:hAnsiTheme="minorHAnsi" w:cstheme="minorHAnsi"/>
                <w:szCs w:val="18"/>
              </w:rPr>
            </w:pPr>
            <w:r w:rsidRPr="00082D8C">
              <w:rPr>
                <w:rFonts w:asciiTheme="minorHAnsi" w:hAnsiTheme="minorHAnsi" w:cstheme="minorHAnsi"/>
                <w:szCs w:val="18"/>
              </w:rPr>
              <w:t>Těkavé</w:t>
            </w:r>
          </w:p>
          <w:p w14:paraId="109A08CB" w14:textId="77777777" w:rsidR="00487FBA" w:rsidRPr="00082D8C" w:rsidRDefault="00487FBA" w:rsidP="00C73609">
            <w:pPr>
              <w:pStyle w:val="Zhlavtabulky2"/>
              <w:spacing w:before="60" w:after="60"/>
              <w:ind w:left="58" w:right="58"/>
              <w:rPr>
                <w:rFonts w:asciiTheme="minorHAnsi" w:hAnsiTheme="minorHAnsi" w:cstheme="minorHAnsi"/>
                <w:szCs w:val="18"/>
              </w:rPr>
            </w:pPr>
            <w:r w:rsidRPr="00082D8C">
              <w:rPr>
                <w:rFonts w:asciiTheme="minorHAnsi" w:hAnsiTheme="minorHAnsi" w:cstheme="minorHAnsi"/>
                <w:szCs w:val="18"/>
              </w:rPr>
              <w:t>organické látky</w:t>
            </w:r>
          </w:p>
        </w:tc>
      </w:tr>
      <w:tr w:rsidR="00487FBA" w:rsidRPr="00082D8C" w14:paraId="62E1E0A4" w14:textId="77777777" w:rsidTr="00C76EAF">
        <w:trPr>
          <w:cantSplit/>
          <w:tblHeader/>
          <w:jc w:val="center"/>
        </w:trPr>
        <w:tc>
          <w:tcPr>
            <w:tcW w:w="499" w:type="pct"/>
            <w:vMerge/>
            <w:tcBorders>
              <w:left w:val="single" w:sz="12" w:space="0" w:color="auto"/>
              <w:bottom w:val="single" w:sz="12" w:space="0" w:color="auto"/>
            </w:tcBorders>
            <w:shd w:val="clear" w:color="auto" w:fill="auto"/>
          </w:tcPr>
          <w:p w14:paraId="19BBE12D" w14:textId="77777777" w:rsidR="00487FBA" w:rsidRPr="00082D8C" w:rsidRDefault="00487FBA" w:rsidP="00C73609">
            <w:pPr>
              <w:pStyle w:val="Zhlavtabulky2"/>
              <w:spacing w:before="60" w:after="60"/>
              <w:ind w:left="58" w:right="58"/>
              <w:rPr>
                <w:rFonts w:asciiTheme="minorHAnsi" w:hAnsiTheme="minorHAnsi" w:cstheme="minorHAnsi"/>
                <w:szCs w:val="18"/>
              </w:rPr>
            </w:pPr>
          </w:p>
        </w:tc>
        <w:tc>
          <w:tcPr>
            <w:tcW w:w="0" w:type="auto"/>
            <w:tcBorders>
              <w:bottom w:val="single" w:sz="12" w:space="0" w:color="auto"/>
            </w:tcBorders>
            <w:shd w:val="clear" w:color="auto" w:fill="auto"/>
          </w:tcPr>
          <w:p w14:paraId="57BA2861" w14:textId="77777777" w:rsidR="00487FBA" w:rsidRPr="00082D8C" w:rsidRDefault="00487FBA" w:rsidP="00C73609">
            <w:pPr>
              <w:pStyle w:val="Zhlavtabulky2"/>
              <w:spacing w:before="60" w:after="60"/>
              <w:ind w:left="58" w:right="58"/>
              <w:rPr>
                <w:rFonts w:asciiTheme="minorHAnsi" w:hAnsiTheme="minorHAnsi" w:cstheme="minorHAnsi"/>
                <w:szCs w:val="18"/>
              </w:rPr>
            </w:pPr>
            <w:r w:rsidRPr="00082D8C">
              <w:rPr>
                <w:rFonts w:asciiTheme="minorHAnsi" w:hAnsiTheme="minorHAnsi" w:cstheme="minorHAnsi"/>
                <w:szCs w:val="18"/>
              </w:rPr>
              <w:t>t/rok</w:t>
            </w:r>
          </w:p>
        </w:tc>
        <w:tc>
          <w:tcPr>
            <w:tcW w:w="0" w:type="auto"/>
            <w:tcBorders>
              <w:bottom w:val="single" w:sz="12" w:space="0" w:color="auto"/>
            </w:tcBorders>
            <w:shd w:val="clear" w:color="auto" w:fill="auto"/>
          </w:tcPr>
          <w:p w14:paraId="1BABFFD1" w14:textId="77777777" w:rsidR="00487FBA" w:rsidRPr="00082D8C" w:rsidRDefault="00487FBA" w:rsidP="00C73609">
            <w:pPr>
              <w:pStyle w:val="Zhlavtabulky2"/>
              <w:spacing w:before="60" w:after="60"/>
              <w:ind w:left="58" w:right="58"/>
              <w:rPr>
                <w:rFonts w:asciiTheme="minorHAnsi" w:hAnsiTheme="minorHAnsi" w:cstheme="minorHAnsi"/>
                <w:szCs w:val="18"/>
              </w:rPr>
            </w:pPr>
            <w:r w:rsidRPr="00082D8C">
              <w:rPr>
                <w:rFonts w:asciiTheme="minorHAnsi" w:hAnsiTheme="minorHAnsi" w:cstheme="minorHAnsi"/>
                <w:szCs w:val="18"/>
              </w:rPr>
              <w:t>%</w:t>
            </w:r>
          </w:p>
        </w:tc>
        <w:tc>
          <w:tcPr>
            <w:tcW w:w="0" w:type="auto"/>
            <w:tcBorders>
              <w:bottom w:val="single" w:sz="12" w:space="0" w:color="auto"/>
            </w:tcBorders>
            <w:shd w:val="clear" w:color="auto" w:fill="auto"/>
            <w:vAlign w:val="center"/>
          </w:tcPr>
          <w:p w14:paraId="3081B42B" w14:textId="77777777" w:rsidR="00487FBA" w:rsidRPr="00082D8C" w:rsidRDefault="00487FBA" w:rsidP="00C73609">
            <w:pPr>
              <w:pStyle w:val="Zhlavtabulky2"/>
              <w:spacing w:before="60" w:after="60"/>
              <w:ind w:left="58" w:right="58"/>
              <w:rPr>
                <w:rFonts w:asciiTheme="minorHAnsi" w:hAnsiTheme="minorHAnsi" w:cstheme="minorHAnsi"/>
                <w:szCs w:val="18"/>
              </w:rPr>
            </w:pPr>
            <w:r w:rsidRPr="00082D8C">
              <w:rPr>
                <w:rFonts w:asciiTheme="minorHAnsi" w:hAnsiTheme="minorHAnsi" w:cstheme="minorHAnsi"/>
                <w:szCs w:val="18"/>
              </w:rPr>
              <w:t>t/rok</w:t>
            </w:r>
          </w:p>
        </w:tc>
        <w:tc>
          <w:tcPr>
            <w:tcW w:w="0" w:type="auto"/>
            <w:tcBorders>
              <w:bottom w:val="single" w:sz="12" w:space="0" w:color="auto"/>
            </w:tcBorders>
            <w:shd w:val="clear" w:color="auto" w:fill="auto"/>
            <w:vAlign w:val="center"/>
          </w:tcPr>
          <w:p w14:paraId="7AE994C8" w14:textId="77777777" w:rsidR="00487FBA" w:rsidRPr="00082D8C" w:rsidRDefault="00487FBA" w:rsidP="00C73609">
            <w:pPr>
              <w:pStyle w:val="Zhlavtabulky2"/>
              <w:spacing w:before="60" w:after="60"/>
              <w:ind w:left="58" w:right="58"/>
              <w:rPr>
                <w:rFonts w:asciiTheme="minorHAnsi" w:hAnsiTheme="minorHAnsi" w:cstheme="minorHAnsi"/>
                <w:szCs w:val="18"/>
              </w:rPr>
            </w:pPr>
            <w:r w:rsidRPr="00082D8C">
              <w:rPr>
                <w:rFonts w:asciiTheme="minorHAnsi" w:hAnsiTheme="minorHAnsi" w:cstheme="minorHAnsi"/>
                <w:szCs w:val="18"/>
              </w:rPr>
              <w:t>%</w:t>
            </w:r>
          </w:p>
        </w:tc>
        <w:tc>
          <w:tcPr>
            <w:tcW w:w="0" w:type="auto"/>
            <w:tcBorders>
              <w:bottom w:val="single" w:sz="12" w:space="0" w:color="auto"/>
            </w:tcBorders>
            <w:shd w:val="clear" w:color="auto" w:fill="auto"/>
            <w:vAlign w:val="center"/>
          </w:tcPr>
          <w:p w14:paraId="6DFDC194" w14:textId="77777777" w:rsidR="00487FBA" w:rsidRPr="00082D8C" w:rsidRDefault="00487FBA" w:rsidP="00C73609">
            <w:pPr>
              <w:pStyle w:val="Zhlavtabulky2"/>
              <w:spacing w:before="60" w:after="60"/>
              <w:ind w:left="58" w:right="58"/>
              <w:rPr>
                <w:rFonts w:asciiTheme="minorHAnsi" w:hAnsiTheme="minorHAnsi" w:cstheme="minorHAnsi"/>
                <w:szCs w:val="18"/>
              </w:rPr>
            </w:pPr>
            <w:r w:rsidRPr="00082D8C">
              <w:rPr>
                <w:rFonts w:asciiTheme="minorHAnsi" w:hAnsiTheme="minorHAnsi" w:cstheme="minorHAnsi"/>
                <w:szCs w:val="18"/>
              </w:rPr>
              <w:t>t/rok</w:t>
            </w:r>
          </w:p>
        </w:tc>
        <w:tc>
          <w:tcPr>
            <w:tcW w:w="0" w:type="auto"/>
            <w:tcBorders>
              <w:bottom w:val="single" w:sz="12" w:space="0" w:color="auto"/>
            </w:tcBorders>
            <w:shd w:val="clear" w:color="auto" w:fill="auto"/>
            <w:vAlign w:val="center"/>
          </w:tcPr>
          <w:p w14:paraId="3AF82D99" w14:textId="77777777" w:rsidR="00487FBA" w:rsidRPr="00082D8C" w:rsidRDefault="00487FBA" w:rsidP="00C73609">
            <w:pPr>
              <w:pStyle w:val="Zhlavtabulky2"/>
              <w:spacing w:before="60" w:after="60"/>
              <w:ind w:left="58" w:right="58"/>
              <w:rPr>
                <w:rFonts w:asciiTheme="minorHAnsi" w:hAnsiTheme="minorHAnsi" w:cstheme="minorHAnsi"/>
                <w:szCs w:val="18"/>
              </w:rPr>
            </w:pPr>
            <w:r w:rsidRPr="00082D8C">
              <w:rPr>
                <w:rFonts w:asciiTheme="minorHAnsi" w:hAnsiTheme="minorHAnsi" w:cstheme="minorHAnsi"/>
                <w:szCs w:val="18"/>
              </w:rPr>
              <w:t>%</w:t>
            </w:r>
          </w:p>
        </w:tc>
        <w:tc>
          <w:tcPr>
            <w:tcW w:w="0" w:type="auto"/>
            <w:tcBorders>
              <w:bottom w:val="single" w:sz="12" w:space="0" w:color="auto"/>
            </w:tcBorders>
            <w:shd w:val="clear" w:color="auto" w:fill="auto"/>
            <w:vAlign w:val="center"/>
          </w:tcPr>
          <w:p w14:paraId="5DFA1089" w14:textId="77777777" w:rsidR="00487FBA" w:rsidRPr="00082D8C" w:rsidRDefault="00487FBA" w:rsidP="00C73609">
            <w:pPr>
              <w:pStyle w:val="Zhlavtabulky2"/>
              <w:spacing w:before="60" w:after="60"/>
              <w:ind w:left="58" w:right="58"/>
              <w:rPr>
                <w:rFonts w:asciiTheme="minorHAnsi" w:hAnsiTheme="minorHAnsi" w:cstheme="minorHAnsi"/>
                <w:szCs w:val="18"/>
              </w:rPr>
            </w:pPr>
            <w:r w:rsidRPr="00082D8C">
              <w:rPr>
                <w:rFonts w:asciiTheme="minorHAnsi" w:hAnsiTheme="minorHAnsi" w:cstheme="minorHAnsi"/>
                <w:szCs w:val="18"/>
              </w:rPr>
              <w:t>t/rok</w:t>
            </w:r>
          </w:p>
        </w:tc>
        <w:tc>
          <w:tcPr>
            <w:tcW w:w="0" w:type="auto"/>
            <w:tcBorders>
              <w:bottom w:val="single" w:sz="12" w:space="0" w:color="auto"/>
            </w:tcBorders>
            <w:shd w:val="clear" w:color="auto" w:fill="auto"/>
            <w:vAlign w:val="center"/>
          </w:tcPr>
          <w:p w14:paraId="5D593C52" w14:textId="77777777" w:rsidR="00487FBA" w:rsidRPr="00082D8C" w:rsidRDefault="00487FBA" w:rsidP="00C73609">
            <w:pPr>
              <w:pStyle w:val="Zhlavtabulky2"/>
              <w:spacing w:before="60" w:after="60"/>
              <w:ind w:left="58" w:right="58"/>
              <w:rPr>
                <w:rFonts w:asciiTheme="minorHAnsi" w:hAnsiTheme="minorHAnsi" w:cstheme="minorHAnsi"/>
                <w:szCs w:val="18"/>
              </w:rPr>
            </w:pPr>
            <w:r w:rsidRPr="00082D8C">
              <w:rPr>
                <w:rFonts w:asciiTheme="minorHAnsi" w:hAnsiTheme="minorHAnsi" w:cstheme="minorHAnsi"/>
                <w:szCs w:val="18"/>
              </w:rPr>
              <w:t>%</w:t>
            </w:r>
          </w:p>
        </w:tc>
        <w:tc>
          <w:tcPr>
            <w:tcW w:w="0" w:type="auto"/>
            <w:tcBorders>
              <w:bottom w:val="single" w:sz="12" w:space="0" w:color="auto"/>
            </w:tcBorders>
            <w:shd w:val="clear" w:color="auto" w:fill="auto"/>
            <w:vAlign w:val="center"/>
          </w:tcPr>
          <w:p w14:paraId="436C0CDA" w14:textId="77777777" w:rsidR="00487FBA" w:rsidRPr="00082D8C" w:rsidRDefault="00487FBA" w:rsidP="00C73609">
            <w:pPr>
              <w:pStyle w:val="Zhlavtabulky2"/>
              <w:spacing w:before="60" w:after="60"/>
              <w:ind w:left="58" w:right="58"/>
              <w:rPr>
                <w:rFonts w:asciiTheme="minorHAnsi" w:hAnsiTheme="minorHAnsi" w:cstheme="minorHAnsi"/>
                <w:szCs w:val="18"/>
              </w:rPr>
            </w:pPr>
            <w:r w:rsidRPr="00082D8C">
              <w:rPr>
                <w:rFonts w:asciiTheme="minorHAnsi" w:hAnsiTheme="minorHAnsi" w:cstheme="minorHAnsi"/>
                <w:szCs w:val="18"/>
              </w:rPr>
              <w:t>t/rok</w:t>
            </w:r>
          </w:p>
        </w:tc>
        <w:tc>
          <w:tcPr>
            <w:tcW w:w="0" w:type="auto"/>
            <w:tcBorders>
              <w:bottom w:val="single" w:sz="12" w:space="0" w:color="auto"/>
              <w:right w:val="single" w:sz="12" w:space="0" w:color="auto"/>
            </w:tcBorders>
            <w:shd w:val="clear" w:color="auto" w:fill="auto"/>
            <w:vAlign w:val="center"/>
          </w:tcPr>
          <w:p w14:paraId="2335D2BA" w14:textId="77777777" w:rsidR="00487FBA" w:rsidRPr="00082D8C" w:rsidRDefault="00487FBA" w:rsidP="00C73609">
            <w:pPr>
              <w:pStyle w:val="Zhlavtabulky2"/>
              <w:spacing w:before="60" w:after="60"/>
              <w:ind w:left="58" w:right="58"/>
              <w:rPr>
                <w:rFonts w:asciiTheme="minorHAnsi" w:hAnsiTheme="minorHAnsi" w:cstheme="minorHAnsi"/>
                <w:szCs w:val="18"/>
              </w:rPr>
            </w:pPr>
            <w:r w:rsidRPr="00082D8C">
              <w:rPr>
                <w:rFonts w:asciiTheme="minorHAnsi" w:hAnsiTheme="minorHAnsi" w:cstheme="minorHAnsi"/>
                <w:szCs w:val="18"/>
              </w:rPr>
              <w:t>%</w:t>
            </w:r>
          </w:p>
        </w:tc>
      </w:tr>
      <w:tr w:rsidR="00487FBA" w:rsidRPr="00082D8C" w14:paraId="5C2FC9FD" w14:textId="77777777" w:rsidTr="00487FBA">
        <w:trPr>
          <w:cantSplit/>
          <w:jc w:val="center"/>
        </w:trPr>
        <w:tc>
          <w:tcPr>
            <w:tcW w:w="499" w:type="pct"/>
            <w:tcBorders>
              <w:top w:val="single" w:sz="12" w:space="0" w:color="auto"/>
              <w:left w:val="single" w:sz="12" w:space="0" w:color="auto"/>
            </w:tcBorders>
          </w:tcPr>
          <w:p w14:paraId="0E73E0D4" w14:textId="77777777" w:rsidR="00487FBA" w:rsidRPr="00082D8C" w:rsidRDefault="00487FBA" w:rsidP="00C73609">
            <w:pPr>
              <w:pStyle w:val="Zhlavtabulky2"/>
              <w:spacing w:before="60" w:after="60"/>
              <w:ind w:left="58" w:right="58"/>
              <w:rPr>
                <w:rFonts w:asciiTheme="minorHAnsi" w:hAnsiTheme="minorHAnsi" w:cstheme="minorHAnsi"/>
                <w:szCs w:val="18"/>
              </w:rPr>
            </w:pPr>
            <w:r w:rsidRPr="00082D8C">
              <w:rPr>
                <w:rFonts w:asciiTheme="minorHAnsi" w:hAnsiTheme="minorHAnsi" w:cstheme="minorHAnsi"/>
                <w:szCs w:val="18"/>
              </w:rPr>
              <w:t>REZZO 1</w:t>
            </w:r>
          </w:p>
        </w:tc>
        <w:tc>
          <w:tcPr>
            <w:tcW w:w="0" w:type="auto"/>
            <w:tcBorders>
              <w:top w:val="single" w:sz="12" w:space="0" w:color="auto"/>
            </w:tcBorders>
            <w:vAlign w:val="bottom"/>
          </w:tcPr>
          <w:p w14:paraId="0E84D20D"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74,2</w:t>
            </w:r>
          </w:p>
        </w:tc>
        <w:tc>
          <w:tcPr>
            <w:tcW w:w="0" w:type="auto"/>
            <w:tcBorders>
              <w:top w:val="single" w:sz="12" w:space="0" w:color="auto"/>
            </w:tcBorders>
            <w:vAlign w:val="bottom"/>
          </w:tcPr>
          <w:p w14:paraId="187AF692"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14,1</w:t>
            </w:r>
          </w:p>
        </w:tc>
        <w:tc>
          <w:tcPr>
            <w:tcW w:w="0" w:type="auto"/>
            <w:tcBorders>
              <w:top w:val="single" w:sz="12" w:space="0" w:color="auto"/>
            </w:tcBorders>
            <w:vAlign w:val="bottom"/>
          </w:tcPr>
          <w:p w14:paraId="4051FB35"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66,0</w:t>
            </w:r>
          </w:p>
        </w:tc>
        <w:tc>
          <w:tcPr>
            <w:tcW w:w="0" w:type="auto"/>
            <w:tcBorders>
              <w:top w:val="single" w:sz="12" w:space="0" w:color="auto"/>
            </w:tcBorders>
            <w:vAlign w:val="bottom"/>
          </w:tcPr>
          <w:p w14:paraId="241EF4A0"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25,1</w:t>
            </w:r>
          </w:p>
        </w:tc>
        <w:tc>
          <w:tcPr>
            <w:tcW w:w="0" w:type="auto"/>
            <w:tcBorders>
              <w:top w:val="single" w:sz="12" w:space="0" w:color="auto"/>
            </w:tcBorders>
            <w:vAlign w:val="bottom"/>
          </w:tcPr>
          <w:p w14:paraId="529B65D5"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1 367,7</w:t>
            </w:r>
          </w:p>
        </w:tc>
        <w:tc>
          <w:tcPr>
            <w:tcW w:w="0" w:type="auto"/>
            <w:tcBorders>
              <w:top w:val="single" w:sz="12" w:space="0" w:color="auto"/>
            </w:tcBorders>
            <w:vAlign w:val="bottom"/>
          </w:tcPr>
          <w:p w14:paraId="2E9E6FB3"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72,6</w:t>
            </w:r>
          </w:p>
        </w:tc>
        <w:tc>
          <w:tcPr>
            <w:tcW w:w="0" w:type="auto"/>
            <w:tcBorders>
              <w:top w:val="single" w:sz="12" w:space="0" w:color="auto"/>
            </w:tcBorders>
            <w:vAlign w:val="bottom"/>
          </w:tcPr>
          <w:p w14:paraId="0F2FFF45"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339,7</w:t>
            </w:r>
          </w:p>
        </w:tc>
        <w:tc>
          <w:tcPr>
            <w:tcW w:w="0" w:type="auto"/>
            <w:tcBorders>
              <w:top w:val="single" w:sz="12" w:space="0" w:color="auto"/>
            </w:tcBorders>
            <w:vAlign w:val="bottom"/>
          </w:tcPr>
          <w:p w14:paraId="3F60BA5B"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9,1</w:t>
            </w:r>
          </w:p>
        </w:tc>
        <w:tc>
          <w:tcPr>
            <w:tcW w:w="0" w:type="auto"/>
            <w:tcBorders>
              <w:top w:val="single" w:sz="12" w:space="0" w:color="auto"/>
            </w:tcBorders>
            <w:vAlign w:val="bottom"/>
          </w:tcPr>
          <w:p w14:paraId="7CDA090D"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305,9</w:t>
            </w:r>
          </w:p>
        </w:tc>
        <w:tc>
          <w:tcPr>
            <w:tcW w:w="0" w:type="auto"/>
            <w:tcBorders>
              <w:top w:val="single" w:sz="12" w:space="0" w:color="auto"/>
              <w:right w:val="single" w:sz="12" w:space="0" w:color="auto"/>
            </w:tcBorders>
            <w:vAlign w:val="bottom"/>
          </w:tcPr>
          <w:p w14:paraId="539A2950"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5,9</w:t>
            </w:r>
          </w:p>
        </w:tc>
      </w:tr>
      <w:tr w:rsidR="00487FBA" w:rsidRPr="00082D8C" w14:paraId="49565BA1" w14:textId="77777777" w:rsidTr="00487FBA">
        <w:trPr>
          <w:cantSplit/>
          <w:jc w:val="center"/>
        </w:trPr>
        <w:tc>
          <w:tcPr>
            <w:tcW w:w="499" w:type="pct"/>
            <w:tcBorders>
              <w:left w:val="single" w:sz="12" w:space="0" w:color="auto"/>
            </w:tcBorders>
          </w:tcPr>
          <w:p w14:paraId="3064C647" w14:textId="77777777" w:rsidR="00487FBA" w:rsidRPr="00082D8C" w:rsidRDefault="00487FBA" w:rsidP="00C73609">
            <w:pPr>
              <w:pStyle w:val="Zhlavtabulky2"/>
              <w:spacing w:before="60" w:after="60"/>
              <w:ind w:left="58" w:right="58"/>
              <w:rPr>
                <w:rFonts w:asciiTheme="minorHAnsi" w:hAnsiTheme="minorHAnsi" w:cstheme="minorHAnsi"/>
                <w:szCs w:val="18"/>
              </w:rPr>
            </w:pPr>
            <w:r w:rsidRPr="00082D8C">
              <w:rPr>
                <w:rFonts w:asciiTheme="minorHAnsi" w:hAnsiTheme="minorHAnsi" w:cstheme="minorHAnsi"/>
                <w:szCs w:val="18"/>
              </w:rPr>
              <w:t>REZZO 2</w:t>
            </w:r>
          </w:p>
        </w:tc>
        <w:tc>
          <w:tcPr>
            <w:tcW w:w="0" w:type="auto"/>
            <w:vAlign w:val="bottom"/>
          </w:tcPr>
          <w:p w14:paraId="251763B1"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2,9</w:t>
            </w:r>
          </w:p>
        </w:tc>
        <w:tc>
          <w:tcPr>
            <w:tcW w:w="0" w:type="auto"/>
            <w:vAlign w:val="bottom"/>
          </w:tcPr>
          <w:p w14:paraId="0D58453C"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0,5</w:t>
            </w:r>
          </w:p>
        </w:tc>
        <w:tc>
          <w:tcPr>
            <w:tcW w:w="0" w:type="auto"/>
            <w:vAlign w:val="bottom"/>
          </w:tcPr>
          <w:p w14:paraId="0E64D0AA"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9,3</w:t>
            </w:r>
          </w:p>
        </w:tc>
        <w:tc>
          <w:tcPr>
            <w:tcW w:w="0" w:type="auto"/>
            <w:vAlign w:val="bottom"/>
          </w:tcPr>
          <w:p w14:paraId="4CA5B045"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3,5</w:t>
            </w:r>
          </w:p>
        </w:tc>
        <w:tc>
          <w:tcPr>
            <w:tcW w:w="0" w:type="auto"/>
            <w:vAlign w:val="bottom"/>
          </w:tcPr>
          <w:p w14:paraId="0B682ED8"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153,4</w:t>
            </w:r>
          </w:p>
        </w:tc>
        <w:tc>
          <w:tcPr>
            <w:tcW w:w="0" w:type="auto"/>
            <w:vAlign w:val="bottom"/>
          </w:tcPr>
          <w:p w14:paraId="36D9DDE6"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8,1</w:t>
            </w:r>
          </w:p>
        </w:tc>
        <w:tc>
          <w:tcPr>
            <w:tcW w:w="0" w:type="auto"/>
            <w:vAlign w:val="bottom"/>
          </w:tcPr>
          <w:p w14:paraId="5F229AB1"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38,0</w:t>
            </w:r>
          </w:p>
        </w:tc>
        <w:tc>
          <w:tcPr>
            <w:tcW w:w="0" w:type="auto"/>
            <w:vAlign w:val="bottom"/>
          </w:tcPr>
          <w:p w14:paraId="4D9565D8"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1,0</w:t>
            </w:r>
          </w:p>
        </w:tc>
        <w:tc>
          <w:tcPr>
            <w:tcW w:w="0" w:type="auto"/>
            <w:vAlign w:val="bottom"/>
          </w:tcPr>
          <w:p w14:paraId="7770FEBC"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7,6</w:t>
            </w:r>
          </w:p>
        </w:tc>
        <w:tc>
          <w:tcPr>
            <w:tcW w:w="0" w:type="auto"/>
            <w:tcBorders>
              <w:right w:val="single" w:sz="12" w:space="0" w:color="auto"/>
            </w:tcBorders>
            <w:vAlign w:val="bottom"/>
          </w:tcPr>
          <w:p w14:paraId="44E96862"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0,1</w:t>
            </w:r>
          </w:p>
        </w:tc>
      </w:tr>
      <w:tr w:rsidR="00487FBA" w:rsidRPr="00082D8C" w14:paraId="091BA321" w14:textId="77777777" w:rsidTr="00487FBA">
        <w:trPr>
          <w:cantSplit/>
          <w:jc w:val="center"/>
        </w:trPr>
        <w:tc>
          <w:tcPr>
            <w:tcW w:w="499" w:type="pct"/>
            <w:tcBorders>
              <w:left w:val="single" w:sz="12" w:space="0" w:color="auto"/>
            </w:tcBorders>
          </w:tcPr>
          <w:p w14:paraId="11061C23" w14:textId="77777777" w:rsidR="00487FBA" w:rsidRPr="00082D8C" w:rsidRDefault="00487FBA" w:rsidP="00C73609">
            <w:pPr>
              <w:pStyle w:val="Zhlavtabulky2"/>
              <w:spacing w:before="60" w:after="60"/>
              <w:ind w:left="58" w:right="58"/>
              <w:rPr>
                <w:rFonts w:asciiTheme="minorHAnsi" w:hAnsiTheme="minorHAnsi" w:cstheme="minorHAnsi"/>
                <w:szCs w:val="18"/>
              </w:rPr>
            </w:pPr>
            <w:r w:rsidRPr="00082D8C">
              <w:rPr>
                <w:rFonts w:asciiTheme="minorHAnsi" w:hAnsiTheme="minorHAnsi" w:cstheme="minorHAnsi"/>
                <w:szCs w:val="18"/>
              </w:rPr>
              <w:t>REZZO 3</w:t>
            </w:r>
          </w:p>
        </w:tc>
        <w:tc>
          <w:tcPr>
            <w:tcW w:w="0" w:type="auto"/>
            <w:vAlign w:val="bottom"/>
          </w:tcPr>
          <w:p w14:paraId="32722CBA"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450,3</w:t>
            </w:r>
          </w:p>
        </w:tc>
        <w:tc>
          <w:tcPr>
            <w:tcW w:w="0" w:type="auto"/>
            <w:vAlign w:val="bottom"/>
          </w:tcPr>
          <w:p w14:paraId="612AB662"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85,4</w:t>
            </w:r>
          </w:p>
        </w:tc>
        <w:tc>
          <w:tcPr>
            <w:tcW w:w="0" w:type="auto"/>
            <w:vAlign w:val="bottom"/>
          </w:tcPr>
          <w:p w14:paraId="3EA3AD23"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187,8</w:t>
            </w:r>
          </w:p>
        </w:tc>
        <w:tc>
          <w:tcPr>
            <w:tcW w:w="0" w:type="auto"/>
            <w:vAlign w:val="bottom"/>
          </w:tcPr>
          <w:p w14:paraId="2835E1E5"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71,4</w:t>
            </w:r>
          </w:p>
        </w:tc>
        <w:tc>
          <w:tcPr>
            <w:tcW w:w="0" w:type="auto"/>
            <w:vAlign w:val="bottom"/>
          </w:tcPr>
          <w:p w14:paraId="3627E14A"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362,4</w:t>
            </w:r>
          </w:p>
        </w:tc>
        <w:tc>
          <w:tcPr>
            <w:tcW w:w="0" w:type="auto"/>
            <w:vAlign w:val="bottom"/>
          </w:tcPr>
          <w:p w14:paraId="32FA9838"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19,2</w:t>
            </w:r>
          </w:p>
        </w:tc>
        <w:tc>
          <w:tcPr>
            <w:tcW w:w="0" w:type="auto"/>
            <w:vAlign w:val="bottom"/>
          </w:tcPr>
          <w:p w14:paraId="52AE68FF"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3 337,0</w:t>
            </w:r>
          </w:p>
        </w:tc>
        <w:tc>
          <w:tcPr>
            <w:tcW w:w="0" w:type="auto"/>
            <w:vAlign w:val="bottom"/>
          </w:tcPr>
          <w:p w14:paraId="07FED183"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89,8</w:t>
            </w:r>
          </w:p>
        </w:tc>
        <w:tc>
          <w:tcPr>
            <w:tcW w:w="0" w:type="auto"/>
            <w:vAlign w:val="bottom"/>
          </w:tcPr>
          <w:p w14:paraId="55B83E05"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4 851,7</w:t>
            </w:r>
          </w:p>
        </w:tc>
        <w:tc>
          <w:tcPr>
            <w:tcW w:w="0" w:type="auto"/>
            <w:tcBorders>
              <w:right w:val="single" w:sz="12" w:space="0" w:color="auto"/>
            </w:tcBorders>
            <w:vAlign w:val="bottom"/>
          </w:tcPr>
          <w:p w14:paraId="18301ED5"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93,9</w:t>
            </w:r>
          </w:p>
        </w:tc>
      </w:tr>
      <w:tr w:rsidR="00487FBA" w:rsidRPr="00082D8C" w14:paraId="176B2514" w14:textId="77777777" w:rsidTr="00487FBA">
        <w:trPr>
          <w:cantSplit/>
          <w:jc w:val="center"/>
        </w:trPr>
        <w:tc>
          <w:tcPr>
            <w:tcW w:w="499" w:type="pct"/>
            <w:tcBorders>
              <w:left w:val="single" w:sz="12" w:space="0" w:color="auto"/>
              <w:bottom w:val="single" w:sz="12" w:space="0" w:color="auto"/>
            </w:tcBorders>
          </w:tcPr>
          <w:p w14:paraId="044DE2FD" w14:textId="77777777" w:rsidR="00487FBA" w:rsidRPr="00082D8C" w:rsidRDefault="00487FBA" w:rsidP="00C73609">
            <w:pPr>
              <w:pStyle w:val="Zhlavtabulky2"/>
              <w:spacing w:before="60" w:after="60"/>
              <w:ind w:left="58" w:right="58"/>
              <w:rPr>
                <w:rFonts w:asciiTheme="minorHAnsi" w:hAnsiTheme="minorHAnsi" w:cstheme="minorHAnsi"/>
                <w:szCs w:val="18"/>
              </w:rPr>
            </w:pPr>
            <w:r w:rsidRPr="00082D8C">
              <w:rPr>
                <w:rFonts w:asciiTheme="minorHAnsi" w:hAnsiTheme="minorHAnsi" w:cstheme="minorHAnsi"/>
                <w:szCs w:val="18"/>
              </w:rPr>
              <w:t>Celkem</w:t>
            </w:r>
          </w:p>
        </w:tc>
        <w:tc>
          <w:tcPr>
            <w:tcW w:w="0" w:type="auto"/>
            <w:tcBorders>
              <w:bottom w:val="single" w:sz="12" w:space="0" w:color="auto"/>
            </w:tcBorders>
            <w:vAlign w:val="bottom"/>
          </w:tcPr>
          <w:p w14:paraId="3B09A7A7"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527,4</w:t>
            </w:r>
          </w:p>
        </w:tc>
        <w:tc>
          <w:tcPr>
            <w:tcW w:w="0" w:type="auto"/>
            <w:tcBorders>
              <w:bottom w:val="single" w:sz="12" w:space="0" w:color="auto"/>
            </w:tcBorders>
            <w:vAlign w:val="bottom"/>
          </w:tcPr>
          <w:p w14:paraId="7C717DCB"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100,0</w:t>
            </w:r>
          </w:p>
        </w:tc>
        <w:tc>
          <w:tcPr>
            <w:tcW w:w="0" w:type="auto"/>
            <w:tcBorders>
              <w:bottom w:val="single" w:sz="12" w:space="0" w:color="auto"/>
            </w:tcBorders>
            <w:vAlign w:val="bottom"/>
          </w:tcPr>
          <w:p w14:paraId="28F3C391"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263,1</w:t>
            </w:r>
          </w:p>
        </w:tc>
        <w:tc>
          <w:tcPr>
            <w:tcW w:w="0" w:type="auto"/>
            <w:tcBorders>
              <w:bottom w:val="single" w:sz="12" w:space="0" w:color="auto"/>
            </w:tcBorders>
            <w:vAlign w:val="bottom"/>
          </w:tcPr>
          <w:p w14:paraId="2AA25E08"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100,0</w:t>
            </w:r>
          </w:p>
        </w:tc>
        <w:tc>
          <w:tcPr>
            <w:tcW w:w="0" w:type="auto"/>
            <w:tcBorders>
              <w:bottom w:val="single" w:sz="12" w:space="0" w:color="auto"/>
            </w:tcBorders>
            <w:vAlign w:val="bottom"/>
          </w:tcPr>
          <w:p w14:paraId="31FE0FE8"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1 883,5</w:t>
            </w:r>
          </w:p>
        </w:tc>
        <w:tc>
          <w:tcPr>
            <w:tcW w:w="0" w:type="auto"/>
            <w:tcBorders>
              <w:bottom w:val="single" w:sz="12" w:space="0" w:color="auto"/>
            </w:tcBorders>
            <w:vAlign w:val="bottom"/>
          </w:tcPr>
          <w:p w14:paraId="7AB4F731"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100,0</w:t>
            </w:r>
          </w:p>
        </w:tc>
        <w:tc>
          <w:tcPr>
            <w:tcW w:w="0" w:type="auto"/>
            <w:tcBorders>
              <w:bottom w:val="single" w:sz="12" w:space="0" w:color="auto"/>
            </w:tcBorders>
            <w:vAlign w:val="bottom"/>
          </w:tcPr>
          <w:p w14:paraId="0B7C10AF"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3 714,7</w:t>
            </w:r>
          </w:p>
        </w:tc>
        <w:tc>
          <w:tcPr>
            <w:tcW w:w="0" w:type="auto"/>
            <w:tcBorders>
              <w:bottom w:val="single" w:sz="12" w:space="0" w:color="auto"/>
            </w:tcBorders>
            <w:vAlign w:val="bottom"/>
          </w:tcPr>
          <w:p w14:paraId="3198C30C"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100,0</w:t>
            </w:r>
          </w:p>
        </w:tc>
        <w:tc>
          <w:tcPr>
            <w:tcW w:w="0" w:type="auto"/>
            <w:tcBorders>
              <w:bottom w:val="single" w:sz="12" w:space="0" w:color="auto"/>
            </w:tcBorders>
            <w:vAlign w:val="bottom"/>
          </w:tcPr>
          <w:p w14:paraId="4C7F630C"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5 165,2</w:t>
            </w:r>
          </w:p>
        </w:tc>
        <w:tc>
          <w:tcPr>
            <w:tcW w:w="0" w:type="auto"/>
            <w:tcBorders>
              <w:bottom w:val="single" w:sz="12" w:space="0" w:color="auto"/>
              <w:right w:val="single" w:sz="12" w:space="0" w:color="auto"/>
            </w:tcBorders>
            <w:vAlign w:val="bottom"/>
          </w:tcPr>
          <w:p w14:paraId="4E07AC55" w14:textId="77777777" w:rsidR="00487FBA" w:rsidRPr="00082D8C" w:rsidRDefault="00487FBA" w:rsidP="00C73609">
            <w:pPr>
              <w:pStyle w:val="Zhlavtabulky2"/>
              <w:spacing w:before="60" w:after="60"/>
              <w:ind w:left="58" w:right="58"/>
              <w:rPr>
                <w:rFonts w:asciiTheme="minorHAnsi" w:hAnsiTheme="minorHAnsi" w:cstheme="minorHAnsi"/>
                <w:b w:val="0"/>
                <w:szCs w:val="18"/>
              </w:rPr>
            </w:pPr>
            <w:r w:rsidRPr="00082D8C">
              <w:rPr>
                <w:rFonts w:asciiTheme="minorHAnsi" w:hAnsiTheme="minorHAnsi" w:cstheme="minorHAnsi"/>
                <w:b w:val="0"/>
                <w:szCs w:val="18"/>
              </w:rPr>
              <w:t>100,0</w:t>
            </w:r>
          </w:p>
        </w:tc>
      </w:tr>
    </w:tbl>
    <w:p w14:paraId="047A2ED6" w14:textId="77777777" w:rsidR="00487FBA" w:rsidRPr="00546E22" w:rsidRDefault="00487FBA" w:rsidP="00C73609">
      <w:pPr>
        <w:rPr>
          <w:rFonts w:asciiTheme="minorHAnsi" w:hAnsiTheme="minorHAnsi" w:cstheme="minorHAnsi"/>
          <w:szCs w:val="26"/>
        </w:rPr>
      </w:pPr>
    </w:p>
    <w:p w14:paraId="5E636E8E" w14:textId="0AA99D4F" w:rsidR="00487FBA" w:rsidRPr="00546E22" w:rsidRDefault="00487FBA" w:rsidP="00C73609">
      <w:pPr>
        <w:pStyle w:val="Titulek"/>
        <w:keepNext/>
        <w:jc w:val="center"/>
        <w:rPr>
          <w:rFonts w:asciiTheme="minorHAnsi" w:hAnsiTheme="minorHAnsi" w:cstheme="minorHAnsi"/>
          <w:b/>
          <w:color w:val="auto"/>
        </w:rPr>
      </w:pPr>
      <w:bookmarkStart w:id="23" w:name="_Toc77920866"/>
      <w:r w:rsidRPr="00546E22">
        <w:rPr>
          <w:rFonts w:asciiTheme="minorHAnsi" w:hAnsiTheme="minorHAnsi" w:cstheme="minorHAnsi"/>
          <w:b/>
          <w:color w:val="auto"/>
        </w:rPr>
        <w:t xml:space="preserve">Obrázek </w:t>
      </w:r>
      <w:r w:rsidRPr="00546E22">
        <w:rPr>
          <w:rFonts w:asciiTheme="minorHAnsi" w:hAnsiTheme="minorHAnsi" w:cstheme="minorHAnsi"/>
          <w:b/>
          <w:color w:val="auto"/>
        </w:rPr>
        <w:fldChar w:fldCharType="begin"/>
      </w:r>
      <w:r w:rsidRPr="00546E22">
        <w:rPr>
          <w:rFonts w:asciiTheme="minorHAnsi" w:hAnsiTheme="minorHAnsi" w:cstheme="minorHAnsi"/>
          <w:b/>
          <w:color w:val="auto"/>
        </w:rPr>
        <w:instrText xml:space="preserve"> SEQ Obrázek \* ARABIC </w:instrText>
      </w:r>
      <w:r w:rsidRPr="00546E22">
        <w:rPr>
          <w:rFonts w:asciiTheme="minorHAnsi" w:hAnsiTheme="minorHAnsi" w:cstheme="minorHAnsi"/>
          <w:b/>
          <w:color w:val="auto"/>
        </w:rPr>
        <w:fldChar w:fldCharType="separate"/>
      </w:r>
      <w:r w:rsidR="003A0C97">
        <w:rPr>
          <w:rFonts w:asciiTheme="minorHAnsi" w:hAnsiTheme="minorHAnsi" w:cstheme="minorHAnsi"/>
          <w:b/>
          <w:noProof/>
          <w:color w:val="auto"/>
        </w:rPr>
        <w:t>1</w:t>
      </w:r>
      <w:r w:rsidRPr="00546E22">
        <w:rPr>
          <w:rFonts w:asciiTheme="minorHAnsi" w:hAnsiTheme="minorHAnsi" w:cstheme="minorHAnsi"/>
          <w:b/>
          <w:color w:val="auto"/>
        </w:rPr>
        <w:fldChar w:fldCharType="end"/>
      </w:r>
      <w:r w:rsidRPr="00546E22">
        <w:rPr>
          <w:rFonts w:asciiTheme="minorHAnsi" w:hAnsiTheme="minorHAnsi" w:cstheme="minorHAnsi"/>
          <w:b/>
          <w:color w:val="auto"/>
        </w:rPr>
        <w:t>:</w:t>
      </w:r>
      <w:r w:rsidR="003B4949" w:rsidRPr="00546E22">
        <w:rPr>
          <w:rFonts w:asciiTheme="minorHAnsi" w:hAnsiTheme="minorHAnsi" w:cstheme="minorHAnsi"/>
          <w:b/>
          <w:color w:val="auto"/>
        </w:rPr>
        <w:t xml:space="preserve"> </w:t>
      </w:r>
      <w:r w:rsidRPr="00546E22">
        <w:rPr>
          <w:rFonts w:asciiTheme="minorHAnsi" w:hAnsiTheme="minorHAnsi" w:cstheme="minorHAnsi"/>
          <w:b/>
          <w:color w:val="auto"/>
        </w:rPr>
        <w:t>Emise znečišťujících látek ze stacionárních zdrojů (REZZO 1 - 3) v Praze (2018)</w:t>
      </w:r>
      <w:bookmarkEnd w:id="23"/>
    </w:p>
    <w:p w14:paraId="27951AE0" w14:textId="6EBB08F3" w:rsidR="00487FBA" w:rsidRPr="00082D8C" w:rsidRDefault="00487FBA" w:rsidP="00C73609">
      <w:pPr>
        <w:keepNext/>
        <w:tabs>
          <w:tab w:val="left" w:pos="454"/>
        </w:tabs>
        <w:spacing w:before="240" w:after="120" w:line="240" w:lineRule="auto"/>
        <w:ind w:left="851" w:hanging="851"/>
        <w:rPr>
          <w:rFonts w:asciiTheme="minorHAnsi" w:hAnsiTheme="minorHAnsi" w:cstheme="minorHAnsi"/>
          <w:b/>
          <w:bCs/>
          <w:sz w:val="24"/>
          <w:szCs w:val="24"/>
        </w:rPr>
      </w:pPr>
      <w:r w:rsidRPr="00082D8C">
        <w:rPr>
          <w:rFonts w:asciiTheme="minorHAnsi" w:hAnsiTheme="minorHAnsi" w:cstheme="minorHAnsi"/>
          <w:b/>
          <w:noProof/>
          <w:sz w:val="24"/>
          <w:szCs w:val="24"/>
        </w:rPr>
        <w:drawing>
          <wp:inline distT="0" distB="0" distL="0" distR="0" wp14:anchorId="04CC9A47" wp14:editId="0FE21136">
            <wp:extent cx="6172200" cy="2524125"/>
            <wp:effectExtent l="0" t="0" r="0" b="9525"/>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22">
                      <a:extLst>
                        <a:ext uri="{28A0092B-C50C-407E-A947-70E740481C1C}">
                          <a14:useLocalDpi xmlns:a14="http://schemas.microsoft.com/office/drawing/2010/main" val="0"/>
                        </a:ext>
                      </a:extLst>
                    </a:blip>
                    <a:srcRect b="6624"/>
                    <a:stretch>
                      <a:fillRect/>
                    </a:stretch>
                  </pic:blipFill>
                  <pic:spPr bwMode="auto">
                    <a:xfrm>
                      <a:off x="0" y="0"/>
                      <a:ext cx="6172200" cy="2524125"/>
                    </a:xfrm>
                    <a:prstGeom prst="rect">
                      <a:avLst/>
                    </a:prstGeom>
                    <a:noFill/>
                    <a:ln>
                      <a:noFill/>
                    </a:ln>
                  </pic:spPr>
                </pic:pic>
              </a:graphicData>
            </a:graphic>
          </wp:inline>
        </w:drawing>
      </w:r>
    </w:p>
    <w:p w14:paraId="1E34BC53" w14:textId="77777777" w:rsidR="00487FBA" w:rsidRDefault="00487FBA" w:rsidP="00C73609">
      <w:pPr>
        <w:rPr>
          <w:rFonts w:asciiTheme="minorHAnsi" w:hAnsiTheme="minorHAnsi" w:cstheme="minorHAnsi"/>
          <w:i/>
          <w:szCs w:val="26"/>
        </w:rPr>
      </w:pPr>
      <w:r w:rsidRPr="00082D8C">
        <w:rPr>
          <w:rFonts w:asciiTheme="minorHAnsi" w:hAnsiTheme="minorHAnsi" w:cstheme="minorHAnsi"/>
          <w:i/>
          <w:szCs w:val="26"/>
        </w:rPr>
        <w:t>Zdroj: Praha - životní prostředí 2018</w:t>
      </w:r>
    </w:p>
    <w:p w14:paraId="3F8A3A96" w14:textId="77777777" w:rsidR="003D5DF2" w:rsidRPr="00082D8C" w:rsidRDefault="003D5DF2" w:rsidP="00C73609"/>
    <w:p w14:paraId="6829716D" w14:textId="0C226161" w:rsidR="00487FBA" w:rsidRPr="00082D8C" w:rsidRDefault="00487FBA" w:rsidP="00C73609">
      <w:pPr>
        <w:rPr>
          <w:rFonts w:asciiTheme="minorHAnsi" w:hAnsiTheme="minorHAnsi" w:cstheme="minorHAnsi"/>
          <w:szCs w:val="26"/>
        </w:rPr>
      </w:pPr>
      <w:r w:rsidRPr="00082D8C">
        <w:rPr>
          <w:rFonts w:asciiTheme="minorHAnsi" w:hAnsiTheme="minorHAnsi" w:cstheme="minorHAnsi"/>
          <w:szCs w:val="26"/>
        </w:rPr>
        <w:t>Z tabulky a grafu je patrné, že v rámci skupiny stacionárních zdrojů má u všech látek kromě NO</w:t>
      </w:r>
      <w:r w:rsidRPr="00082D8C">
        <w:rPr>
          <w:rFonts w:asciiTheme="minorHAnsi" w:hAnsiTheme="minorHAnsi" w:cstheme="minorHAnsi"/>
          <w:szCs w:val="26"/>
          <w:vertAlign w:val="subscript"/>
        </w:rPr>
        <w:t>x</w:t>
      </w:r>
      <w:r w:rsidRPr="00082D8C">
        <w:rPr>
          <w:rFonts w:asciiTheme="minorHAnsi" w:hAnsiTheme="minorHAnsi" w:cstheme="minorHAnsi"/>
          <w:szCs w:val="26"/>
        </w:rPr>
        <w:t xml:space="preserve"> největší podíl na emisích kategorie REZZO 3, přičemž se jedná zejména o lokální vytápění domácností, v případě organických látek pak o plošnou spotřebu rozpouštědel. Podíl velkých zdrojů REZZO 1 činí 6 – 25 %, pouze u NO</w:t>
      </w:r>
      <w:r w:rsidRPr="00082D8C">
        <w:rPr>
          <w:rFonts w:asciiTheme="minorHAnsi" w:hAnsiTheme="minorHAnsi" w:cstheme="minorHAnsi"/>
          <w:szCs w:val="26"/>
          <w:vertAlign w:val="subscript"/>
        </w:rPr>
        <w:t>x</w:t>
      </w:r>
      <w:r w:rsidRPr="00082D8C">
        <w:rPr>
          <w:rFonts w:asciiTheme="minorHAnsi" w:hAnsiTheme="minorHAnsi" w:cstheme="minorHAnsi"/>
          <w:szCs w:val="26"/>
        </w:rPr>
        <w:t xml:space="preserve"> se jedná o 73 %, z čehož však většinu produkují dva největší zdroje, jak je uvedeno dále. Podíl skupiny REZZO 2 je nízký, u žádné ze sledovaných látek nepřesahuje 10 %. </w:t>
      </w:r>
    </w:p>
    <w:p w14:paraId="18F1420F" w14:textId="44001395" w:rsidR="00487FBA" w:rsidRPr="00082D8C" w:rsidRDefault="00487FBA" w:rsidP="00C73609">
      <w:pPr>
        <w:rPr>
          <w:rFonts w:asciiTheme="minorHAnsi" w:hAnsiTheme="minorHAnsi" w:cstheme="minorHAnsi"/>
          <w:szCs w:val="26"/>
        </w:rPr>
      </w:pPr>
      <w:r w:rsidRPr="00082D8C">
        <w:rPr>
          <w:rFonts w:asciiTheme="minorHAnsi" w:hAnsiTheme="minorHAnsi" w:cstheme="minorHAnsi"/>
          <w:szCs w:val="26"/>
        </w:rPr>
        <w:t>Následující tabulka a obrázek pak uvádějí přehled nejvýznamnějších vyjmenovaných zdrojů emisí. V případě tuhých látek se jedná zejména o zdroje Kamenolom Zbraslav, KARE Praha a Českomoravský cement,</w:t>
      </w:r>
      <w:r w:rsidR="003B4949" w:rsidRPr="00082D8C">
        <w:rPr>
          <w:rFonts w:asciiTheme="minorHAnsi" w:hAnsiTheme="minorHAnsi" w:cstheme="minorHAnsi"/>
          <w:szCs w:val="26"/>
        </w:rPr>
        <w:t xml:space="preserve"> </w:t>
      </w:r>
      <w:r w:rsidRPr="00082D8C">
        <w:rPr>
          <w:rFonts w:asciiTheme="minorHAnsi" w:hAnsiTheme="minorHAnsi" w:cstheme="minorHAnsi"/>
          <w:szCs w:val="26"/>
        </w:rPr>
        <w:t xml:space="preserve">závod Radotín. V případě emisí oxidů dusíku je nejvýznamnější opět radotínská cementárna a dále Zařízení na energetické využití odpadů Malešice. Jeden z dřívějších nejvýznamnějších zdrojů Teplárna Malešice byl v roce 2018 provozován s kotli na spalování zemního plynu a tím došlo ke snížení produkovaných emisí. Významnými zdroji jsou dále teplárny (Teplárna Veleslavín, Výtopna Juliska), tiskárny (Svoboda Press, s.r.o., EUROPRINT, a.s.), Pražské vodovody a kanalizace, ÚČOV Praha 6, ERDING, a.s., Trelleborg Wheel Systems Praha Czech Republic, a.s. aj. </w:t>
      </w:r>
    </w:p>
    <w:p w14:paraId="51176435" w14:textId="77777777" w:rsidR="007A53BF" w:rsidRPr="00082D8C" w:rsidRDefault="007A53BF" w:rsidP="00C73609">
      <w:pPr>
        <w:rPr>
          <w:rFonts w:asciiTheme="minorHAnsi" w:hAnsiTheme="minorHAnsi" w:cstheme="minorHAnsi"/>
          <w:szCs w:val="26"/>
        </w:rPr>
        <w:sectPr w:rsidR="007A53BF" w:rsidRPr="00082D8C" w:rsidSect="003D5DF2">
          <w:pgSz w:w="11906" w:h="16838"/>
          <w:pgMar w:top="1418" w:right="1418" w:bottom="1418" w:left="1418" w:header="709" w:footer="709" w:gutter="0"/>
          <w:cols w:space="708"/>
          <w:docGrid w:linePitch="360"/>
        </w:sectPr>
      </w:pPr>
    </w:p>
    <w:p w14:paraId="7A7FFCA8" w14:textId="7925722E" w:rsidR="00487FBA" w:rsidRPr="00082D8C" w:rsidRDefault="00487FBA" w:rsidP="00C73609">
      <w:pPr>
        <w:pStyle w:val="Titulek"/>
        <w:jc w:val="center"/>
        <w:rPr>
          <w:rFonts w:asciiTheme="minorHAnsi" w:hAnsiTheme="minorHAnsi" w:cstheme="minorHAnsi"/>
          <w:b/>
          <w:color w:val="auto"/>
        </w:rPr>
      </w:pPr>
      <w:bookmarkStart w:id="24" w:name="_Toc77920923"/>
      <w:r w:rsidRPr="00082D8C">
        <w:rPr>
          <w:rFonts w:asciiTheme="minorHAnsi" w:hAnsiTheme="minorHAnsi" w:cstheme="minorHAnsi"/>
          <w:b/>
          <w:color w:val="auto"/>
        </w:rPr>
        <w:t xml:space="preserve">Tabulka </w:t>
      </w:r>
      <w:r w:rsidRPr="00082D8C">
        <w:rPr>
          <w:rFonts w:asciiTheme="minorHAnsi" w:hAnsiTheme="minorHAnsi" w:cstheme="minorHAnsi"/>
          <w:b/>
          <w:noProof/>
          <w:color w:val="auto"/>
        </w:rPr>
        <w:fldChar w:fldCharType="begin"/>
      </w:r>
      <w:r w:rsidRPr="00082D8C">
        <w:rPr>
          <w:rFonts w:asciiTheme="minorHAnsi" w:hAnsiTheme="minorHAnsi" w:cstheme="minorHAnsi"/>
          <w:b/>
          <w:noProof/>
          <w:color w:val="auto"/>
        </w:rPr>
        <w:instrText xml:space="preserve"> SEQ Tabulka \* ARABIC </w:instrText>
      </w:r>
      <w:r w:rsidRPr="00082D8C">
        <w:rPr>
          <w:rFonts w:asciiTheme="minorHAnsi" w:hAnsiTheme="minorHAnsi" w:cstheme="minorHAnsi"/>
          <w:b/>
          <w:noProof/>
          <w:color w:val="auto"/>
        </w:rPr>
        <w:fldChar w:fldCharType="separate"/>
      </w:r>
      <w:r w:rsidR="003A0C97">
        <w:rPr>
          <w:rFonts w:asciiTheme="minorHAnsi" w:hAnsiTheme="minorHAnsi" w:cstheme="minorHAnsi"/>
          <w:b/>
          <w:noProof/>
          <w:color w:val="auto"/>
        </w:rPr>
        <w:t>2</w:t>
      </w:r>
      <w:r w:rsidRPr="00082D8C">
        <w:rPr>
          <w:rFonts w:asciiTheme="minorHAnsi" w:hAnsiTheme="minorHAnsi" w:cstheme="minorHAnsi"/>
          <w:b/>
          <w:noProof/>
          <w:color w:val="auto"/>
        </w:rPr>
        <w:fldChar w:fldCharType="end"/>
      </w:r>
      <w:r w:rsidRPr="00082D8C">
        <w:rPr>
          <w:rFonts w:asciiTheme="minorHAnsi" w:hAnsiTheme="minorHAnsi" w:cstheme="minorHAnsi"/>
          <w:b/>
          <w:color w:val="auto"/>
        </w:rPr>
        <w:t>: Nejvýznamnější velké zdroje znečišťování ovzduší (REZZO 1) v Praze (2018)</w:t>
      </w:r>
      <w:bookmarkEnd w:id="24"/>
    </w:p>
    <w:tbl>
      <w:tblPr>
        <w:tblW w:w="4971" w:type="pct"/>
        <w:tblInd w:w="57"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4721"/>
        <w:gridCol w:w="1810"/>
        <w:gridCol w:w="841"/>
        <w:gridCol w:w="703"/>
        <w:gridCol w:w="897"/>
      </w:tblGrid>
      <w:tr w:rsidR="00487FBA" w:rsidRPr="00082D8C" w14:paraId="7CF85BD3" w14:textId="77777777" w:rsidTr="00C76EAF">
        <w:tc>
          <w:tcPr>
            <w:tcW w:w="5120" w:type="dxa"/>
            <w:vMerge w:val="restart"/>
            <w:tcBorders>
              <w:top w:val="single" w:sz="18" w:space="0" w:color="auto"/>
              <w:right w:val="single" w:sz="12" w:space="0" w:color="auto"/>
            </w:tcBorders>
            <w:shd w:val="clear" w:color="auto" w:fill="auto"/>
            <w:vAlign w:val="center"/>
          </w:tcPr>
          <w:p w14:paraId="1B0CB69D"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b/>
                <w:sz w:val="18"/>
                <w:szCs w:val="18"/>
              </w:rPr>
              <w:t>Zdroj</w:t>
            </w:r>
          </w:p>
        </w:tc>
        <w:tc>
          <w:tcPr>
            <w:tcW w:w="1956" w:type="dxa"/>
            <w:tcBorders>
              <w:top w:val="single" w:sz="18" w:space="0" w:color="auto"/>
              <w:left w:val="single" w:sz="12" w:space="0" w:color="auto"/>
              <w:right w:val="single" w:sz="12" w:space="0" w:color="auto"/>
            </w:tcBorders>
            <w:shd w:val="clear" w:color="auto" w:fill="auto"/>
            <w:vAlign w:val="center"/>
          </w:tcPr>
          <w:p w14:paraId="51C668FF"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Výška komína</w:t>
            </w:r>
          </w:p>
        </w:tc>
        <w:tc>
          <w:tcPr>
            <w:tcW w:w="902" w:type="dxa"/>
            <w:tcBorders>
              <w:top w:val="single" w:sz="18" w:space="0" w:color="auto"/>
              <w:left w:val="single" w:sz="12" w:space="0" w:color="auto"/>
            </w:tcBorders>
            <w:shd w:val="clear" w:color="auto" w:fill="auto"/>
            <w:vAlign w:val="center"/>
          </w:tcPr>
          <w:p w14:paraId="43B6CECF"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b/>
                <w:sz w:val="18"/>
                <w:szCs w:val="18"/>
              </w:rPr>
              <w:t>TZL</w:t>
            </w:r>
          </w:p>
        </w:tc>
        <w:tc>
          <w:tcPr>
            <w:tcW w:w="753" w:type="dxa"/>
            <w:tcBorders>
              <w:top w:val="single" w:sz="18" w:space="0" w:color="auto"/>
            </w:tcBorders>
            <w:shd w:val="clear" w:color="auto" w:fill="auto"/>
            <w:vAlign w:val="center"/>
          </w:tcPr>
          <w:p w14:paraId="5728C2AD"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b/>
                <w:sz w:val="18"/>
                <w:szCs w:val="18"/>
              </w:rPr>
              <w:t>SO</w:t>
            </w:r>
            <w:r w:rsidRPr="00082D8C">
              <w:rPr>
                <w:rFonts w:asciiTheme="minorHAnsi" w:hAnsiTheme="minorHAnsi" w:cstheme="minorHAnsi"/>
                <w:b/>
                <w:sz w:val="18"/>
                <w:szCs w:val="18"/>
                <w:vertAlign w:val="subscript"/>
              </w:rPr>
              <w:t>2</w:t>
            </w:r>
          </w:p>
        </w:tc>
        <w:tc>
          <w:tcPr>
            <w:tcW w:w="963" w:type="dxa"/>
            <w:tcBorders>
              <w:top w:val="single" w:sz="18" w:space="0" w:color="auto"/>
            </w:tcBorders>
            <w:shd w:val="clear" w:color="auto" w:fill="auto"/>
            <w:vAlign w:val="center"/>
          </w:tcPr>
          <w:p w14:paraId="51C13AC4"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b/>
                <w:sz w:val="18"/>
                <w:szCs w:val="18"/>
              </w:rPr>
              <w:t>|NO</w:t>
            </w:r>
            <w:r w:rsidRPr="00082D8C">
              <w:rPr>
                <w:rFonts w:asciiTheme="minorHAnsi" w:hAnsiTheme="minorHAnsi" w:cstheme="minorHAnsi"/>
                <w:b/>
                <w:sz w:val="18"/>
                <w:szCs w:val="18"/>
                <w:vertAlign w:val="subscript"/>
              </w:rPr>
              <w:t>x</w:t>
            </w:r>
          </w:p>
        </w:tc>
      </w:tr>
      <w:tr w:rsidR="00487FBA" w:rsidRPr="00082D8C" w14:paraId="25644644" w14:textId="77777777" w:rsidTr="00487FBA">
        <w:tc>
          <w:tcPr>
            <w:tcW w:w="5120" w:type="dxa"/>
            <w:vMerge/>
            <w:tcBorders>
              <w:right w:val="single" w:sz="12" w:space="0" w:color="auto"/>
            </w:tcBorders>
            <w:shd w:val="clear" w:color="auto" w:fill="FFFFFF"/>
            <w:vAlign w:val="center"/>
          </w:tcPr>
          <w:p w14:paraId="5EE799B3"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p>
        </w:tc>
        <w:tc>
          <w:tcPr>
            <w:tcW w:w="1956" w:type="dxa"/>
            <w:tcBorders>
              <w:left w:val="single" w:sz="12" w:space="0" w:color="auto"/>
              <w:right w:val="single" w:sz="12" w:space="0" w:color="auto"/>
            </w:tcBorders>
            <w:shd w:val="clear" w:color="auto" w:fill="F2F2F2"/>
            <w:vAlign w:val="center"/>
          </w:tcPr>
          <w:p w14:paraId="76003F2A"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m</w:t>
            </w:r>
          </w:p>
        </w:tc>
        <w:tc>
          <w:tcPr>
            <w:tcW w:w="2618" w:type="dxa"/>
            <w:gridSpan w:val="3"/>
            <w:tcBorders>
              <w:left w:val="single" w:sz="12" w:space="0" w:color="auto"/>
            </w:tcBorders>
            <w:shd w:val="clear" w:color="auto" w:fill="F2F2F2"/>
            <w:vAlign w:val="center"/>
          </w:tcPr>
          <w:p w14:paraId="028437FB"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b/>
                <w:sz w:val="18"/>
                <w:szCs w:val="18"/>
              </w:rPr>
              <w:t>t.rok</w:t>
            </w:r>
            <w:r w:rsidRPr="00082D8C">
              <w:rPr>
                <w:rFonts w:asciiTheme="minorHAnsi" w:hAnsiTheme="minorHAnsi" w:cstheme="minorHAnsi"/>
                <w:b/>
                <w:sz w:val="18"/>
                <w:szCs w:val="18"/>
                <w:vertAlign w:val="superscript"/>
              </w:rPr>
              <w:t>1</w:t>
            </w:r>
          </w:p>
        </w:tc>
      </w:tr>
      <w:tr w:rsidR="00487FBA" w:rsidRPr="00082D8C" w14:paraId="0E3760CE" w14:textId="77777777" w:rsidTr="00487FBA">
        <w:tc>
          <w:tcPr>
            <w:tcW w:w="5120" w:type="dxa"/>
            <w:tcBorders>
              <w:top w:val="single" w:sz="12" w:space="0" w:color="auto"/>
              <w:right w:val="single" w:sz="12" w:space="0" w:color="auto"/>
            </w:tcBorders>
            <w:shd w:val="clear" w:color="auto" w:fill="FFFFFF"/>
            <w:vAlign w:val="center"/>
          </w:tcPr>
          <w:p w14:paraId="12E86D62" w14:textId="4F895695"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Českomoravský cement,</w:t>
            </w:r>
            <w:r w:rsidR="003B4949" w:rsidRPr="00082D8C">
              <w:rPr>
                <w:rFonts w:asciiTheme="minorHAnsi" w:hAnsiTheme="minorHAnsi" w:cstheme="minorHAnsi"/>
                <w:sz w:val="18"/>
                <w:szCs w:val="18"/>
              </w:rPr>
              <w:t xml:space="preserve"> </w:t>
            </w:r>
            <w:r w:rsidRPr="00082D8C">
              <w:rPr>
                <w:rFonts w:asciiTheme="minorHAnsi" w:hAnsiTheme="minorHAnsi" w:cstheme="minorHAnsi"/>
                <w:sz w:val="18"/>
                <w:szCs w:val="18"/>
              </w:rPr>
              <w:t>závod Radotín</w:t>
            </w:r>
          </w:p>
        </w:tc>
        <w:tc>
          <w:tcPr>
            <w:tcW w:w="1956" w:type="dxa"/>
            <w:tcBorders>
              <w:top w:val="single" w:sz="12" w:space="0" w:color="auto"/>
              <w:left w:val="single" w:sz="12" w:space="0" w:color="auto"/>
              <w:right w:val="single" w:sz="12" w:space="0" w:color="auto"/>
            </w:tcBorders>
            <w:shd w:val="clear" w:color="auto" w:fill="FFFFFF"/>
            <w:vAlign w:val="center"/>
          </w:tcPr>
          <w:p w14:paraId="79B90870"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68; 68; 59 + další</w:t>
            </w:r>
          </w:p>
        </w:tc>
        <w:tc>
          <w:tcPr>
            <w:tcW w:w="902" w:type="dxa"/>
            <w:tcBorders>
              <w:top w:val="single" w:sz="12" w:space="0" w:color="auto"/>
              <w:left w:val="single" w:sz="12" w:space="0" w:color="auto"/>
            </w:tcBorders>
            <w:shd w:val="clear" w:color="auto" w:fill="FFFFFF"/>
            <w:vAlign w:val="center"/>
          </w:tcPr>
          <w:p w14:paraId="4A85A799"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8,361</w:t>
            </w:r>
          </w:p>
        </w:tc>
        <w:tc>
          <w:tcPr>
            <w:tcW w:w="753" w:type="dxa"/>
            <w:tcBorders>
              <w:top w:val="single" w:sz="12" w:space="0" w:color="auto"/>
            </w:tcBorders>
            <w:shd w:val="clear" w:color="auto" w:fill="FFFFFF"/>
            <w:vAlign w:val="center"/>
          </w:tcPr>
          <w:p w14:paraId="047B7C9E"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31,407</w:t>
            </w:r>
          </w:p>
        </w:tc>
        <w:tc>
          <w:tcPr>
            <w:tcW w:w="963" w:type="dxa"/>
            <w:tcBorders>
              <w:top w:val="single" w:sz="12" w:space="0" w:color="auto"/>
            </w:tcBorders>
            <w:shd w:val="clear" w:color="auto" w:fill="FFFFFF"/>
            <w:vAlign w:val="center"/>
          </w:tcPr>
          <w:p w14:paraId="10685952"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816,213</w:t>
            </w:r>
          </w:p>
        </w:tc>
      </w:tr>
      <w:tr w:rsidR="00487FBA" w:rsidRPr="00082D8C" w14:paraId="386B3F0E" w14:textId="77777777" w:rsidTr="00487FBA">
        <w:tc>
          <w:tcPr>
            <w:tcW w:w="5120" w:type="dxa"/>
            <w:tcBorders>
              <w:right w:val="single" w:sz="12" w:space="0" w:color="auto"/>
            </w:tcBorders>
            <w:shd w:val="clear" w:color="auto" w:fill="FFFFFF"/>
            <w:vAlign w:val="center"/>
          </w:tcPr>
          <w:p w14:paraId="7D897348"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Pražské služby, a.s. - Závod 14, Zařízení na energetické využití odpadů Malešice</w:t>
            </w:r>
          </w:p>
        </w:tc>
        <w:tc>
          <w:tcPr>
            <w:tcW w:w="1956" w:type="dxa"/>
            <w:tcBorders>
              <w:left w:val="single" w:sz="12" w:space="0" w:color="auto"/>
              <w:right w:val="single" w:sz="12" w:space="0" w:color="auto"/>
            </w:tcBorders>
            <w:shd w:val="clear" w:color="auto" w:fill="FFFFFF"/>
            <w:vAlign w:val="center"/>
          </w:tcPr>
          <w:p w14:paraId="1D18970E"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177</w:t>
            </w:r>
          </w:p>
        </w:tc>
        <w:tc>
          <w:tcPr>
            <w:tcW w:w="902" w:type="dxa"/>
            <w:tcBorders>
              <w:left w:val="single" w:sz="12" w:space="0" w:color="auto"/>
            </w:tcBorders>
            <w:shd w:val="clear" w:color="auto" w:fill="FFFFFF"/>
            <w:vAlign w:val="center"/>
          </w:tcPr>
          <w:p w14:paraId="5367BE57"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1,564</w:t>
            </w:r>
          </w:p>
        </w:tc>
        <w:tc>
          <w:tcPr>
            <w:tcW w:w="753" w:type="dxa"/>
            <w:shd w:val="clear" w:color="auto" w:fill="FFFFFF"/>
            <w:vAlign w:val="center"/>
          </w:tcPr>
          <w:p w14:paraId="4DFDE9AB"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0,492</w:t>
            </w:r>
          </w:p>
        </w:tc>
        <w:tc>
          <w:tcPr>
            <w:tcW w:w="963" w:type="dxa"/>
            <w:shd w:val="clear" w:color="auto" w:fill="FFFFFF"/>
            <w:vAlign w:val="center"/>
          </w:tcPr>
          <w:p w14:paraId="20FA2BB3"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209,337</w:t>
            </w:r>
          </w:p>
        </w:tc>
      </w:tr>
      <w:tr w:rsidR="00487FBA" w:rsidRPr="00082D8C" w14:paraId="776B7683" w14:textId="77777777" w:rsidTr="00487FBA">
        <w:tc>
          <w:tcPr>
            <w:tcW w:w="5120" w:type="dxa"/>
            <w:tcBorders>
              <w:right w:val="single" w:sz="12" w:space="0" w:color="auto"/>
            </w:tcBorders>
            <w:shd w:val="clear" w:color="auto" w:fill="FFFFFF"/>
            <w:vAlign w:val="center"/>
          </w:tcPr>
          <w:p w14:paraId="055ECB70"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Pražské vodovody a kanalizace, a.s., ÚČOV Praha 6</w:t>
            </w:r>
          </w:p>
        </w:tc>
        <w:tc>
          <w:tcPr>
            <w:tcW w:w="1956" w:type="dxa"/>
            <w:tcBorders>
              <w:left w:val="single" w:sz="12" w:space="0" w:color="auto"/>
              <w:right w:val="single" w:sz="12" w:space="0" w:color="auto"/>
            </w:tcBorders>
            <w:shd w:val="clear" w:color="auto" w:fill="FFFFFF"/>
            <w:vAlign w:val="center"/>
          </w:tcPr>
          <w:p w14:paraId="20AF48E1"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20; 9; 7</w:t>
            </w:r>
          </w:p>
        </w:tc>
        <w:tc>
          <w:tcPr>
            <w:tcW w:w="902" w:type="dxa"/>
            <w:tcBorders>
              <w:left w:val="single" w:sz="12" w:space="0" w:color="auto"/>
            </w:tcBorders>
            <w:shd w:val="clear" w:color="auto" w:fill="FFFFFF"/>
            <w:vAlign w:val="center"/>
          </w:tcPr>
          <w:p w14:paraId="7F8B9442"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0,761</w:t>
            </w:r>
          </w:p>
        </w:tc>
        <w:tc>
          <w:tcPr>
            <w:tcW w:w="753" w:type="dxa"/>
            <w:shd w:val="clear" w:color="auto" w:fill="FFFFFF"/>
            <w:vAlign w:val="center"/>
          </w:tcPr>
          <w:p w14:paraId="28C3B4D8"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0,089</w:t>
            </w:r>
          </w:p>
        </w:tc>
        <w:tc>
          <w:tcPr>
            <w:tcW w:w="963" w:type="dxa"/>
            <w:shd w:val="clear" w:color="auto" w:fill="FFFFFF"/>
            <w:vAlign w:val="center"/>
          </w:tcPr>
          <w:p w14:paraId="76FD8886"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58,157</w:t>
            </w:r>
          </w:p>
        </w:tc>
      </w:tr>
      <w:tr w:rsidR="00487FBA" w:rsidRPr="00082D8C" w14:paraId="4F530455" w14:textId="77777777" w:rsidTr="00487FBA">
        <w:tc>
          <w:tcPr>
            <w:tcW w:w="5120" w:type="dxa"/>
            <w:tcBorders>
              <w:right w:val="single" w:sz="12" w:space="0" w:color="auto"/>
            </w:tcBorders>
            <w:shd w:val="clear" w:color="auto" w:fill="FFFFFF"/>
            <w:vAlign w:val="center"/>
          </w:tcPr>
          <w:p w14:paraId="70AE66EA"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Veolia Energie Praha, a.s. - Teplárna Veleslavín</w:t>
            </w:r>
          </w:p>
        </w:tc>
        <w:tc>
          <w:tcPr>
            <w:tcW w:w="1956" w:type="dxa"/>
            <w:tcBorders>
              <w:left w:val="single" w:sz="12" w:space="0" w:color="auto"/>
              <w:right w:val="single" w:sz="12" w:space="0" w:color="auto"/>
            </w:tcBorders>
            <w:shd w:val="clear" w:color="auto" w:fill="FFFFFF"/>
            <w:vAlign w:val="center"/>
          </w:tcPr>
          <w:p w14:paraId="6DAF0B6D"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77</w:t>
            </w:r>
          </w:p>
        </w:tc>
        <w:tc>
          <w:tcPr>
            <w:tcW w:w="902" w:type="dxa"/>
            <w:tcBorders>
              <w:left w:val="single" w:sz="12" w:space="0" w:color="auto"/>
            </w:tcBorders>
            <w:shd w:val="clear" w:color="auto" w:fill="FFFFFF"/>
            <w:vAlign w:val="center"/>
          </w:tcPr>
          <w:p w14:paraId="6F564E81"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0,074</w:t>
            </w:r>
          </w:p>
        </w:tc>
        <w:tc>
          <w:tcPr>
            <w:tcW w:w="753" w:type="dxa"/>
            <w:shd w:val="clear" w:color="auto" w:fill="FFFFFF"/>
            <w:vAlign w:val="center"/>
          </w:tcPr>
          <w:p w14:paraId="5D0E9915"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0,144</w:t>
            </w:r>
          </w:p>
        </w:tc>
        <w:tc>
          <w:tcPr>
            <w:tcW w:w="963" w:type="dxa"/>
            <w:shd w:val="clear" w:color="auto" w:fill="FFFFFF"/>
            <w:vAlign w:val="center"/>
          </w:tcPr>
          <w:p w14:paraId="14139BF7"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22,007</w:t>
            </w:r>
          </w:p>
        </w:tc>
      </w:tr>
      <w:tr w:rsidR="00487FBA" w:rsidRPr="00082D8C" w14:paraId="507BEFA2" w14:textId="77777777" w:rsidTr="00487FBA">
        <w:tc>
          <w:tcPr>
            <w:tcW w:w="5120" w:type="dxa"/>
            <w:tcBorders>
              <w:right w:val="single" w:sz="12" w:space="0" w:color="auto"/>
            </w:tcBorders>
            <w:shd w:val="clear" w:color="auto" w:fill="FFFFFF"/>
            <w:vAlign w:val="center"/>
          </w:tcPr>
          <w:p w14:paraId="3EDA1429"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KÁMEN Zbraslav, a.s. - Kamenolom Zbraslav</w:t>
            </w:r>
          </w:p>
        </w:tc>
        <w:tc>
          <w:tcPr>
            <w:tcW w:w="1956" w:type="dxa"/>
            <w:tcBorders>
              <w:left w:val="single" w:sz="12" w:space="0" w:color="auto"/>
              <w:right w:val="single" w:sz="12" w:space="0" w:color="auto"/>
            </w:tcBorders>
            <w:shd w:val="clear" w:color="auto" w:fill="FFFFFF"/>
            <w:vAlign w:val="center"/>
          </w:tcPr>
          <w:p w14:paraId="4F443638"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w:t>
            </w:r>
          </w:p>
        </w:tc>
        <w:tc>
          <w:tcPr>
            <w:tcW w:w="902" w:type="dxa"/>
            <w:tcBorders>
              <w:left w:val="single" w:sz="12" w:space="0" w:color="auto"/>
            </w:tcBorders>
            <w:shd w:val="clear" w:color="auto" w:fill="FFFFFF"/>
            <w:vAlign w:val="center"/>
          </w:tcPr>
          <w:p w14:paraId="06E0ED92"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29,546</w:t>
            </w:r>
          </w:p>
        </w:tc>
        <w:tc>
          <w:tcPr>
            <w:tcW w:w="753" w:type="dxa"/>
            <w:shd w:val="clear" w:color="auto" w:fill="FFFFFF"/>
            <w:vAlign w:val="center"/>
          </w:tcPr>
          <w:p w14:paraId="7E06AABD"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w:t>
            </w:r>
          </w:p>
        </w:tc>
        <w:tc>
          <w:tcPr>
            <w:tcW w:w="963" w:type="dxa"/>
            <w:shd w:val="clear" w:color="auto" w:fill="FFFFFF"/>
            <w:vAlign w:val="center"/>
          </w:tcPr>
          <w:p w14:paraId="60D11769"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 </w:t>
            </w:r>
          </w:p>
        </w:tc>
      </w:tr>
      <w:tr w:rsidR="00487FBA" w:rsidRPr="00082D8C" w14:paraId="73C081CC" w14:textId="77777777" w:rsidTr="00487FBA">
        <w:tc>
          <w:tcPr>
            <w:tcW w:w="5120" w:type="dxa"/>
            <w:tcBorders>
              <w:right w:val="single" w:sz="12" w:space="0" w:color="auto"/>
            </w:tcBorders>
            <w:shd w:val="clear" w:color="auto" w:fill="FFFFFF"/>
            <w:vAlign w:val="center"/>
          </w:tcPr>
          <w:p w14:paraId="3DA5078C"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TEDOM a.s. - kogenerační teplárna areál Daewo-Avia</w:t>
            </w:r>
          </w:p>
        </w:tc>
        <w:tc>
          <w:tcPr>
            <w:tcW w:w="1956" w:type="dxa"/>
            <w:tcBorders>
              <w:left w:val="single" w:sz="12" w:space="0" w:color="auto"/>
              <w:right w:val="single" w:sz="12" w:space="0" w:color="auto"/>
            </w:tcBorders>
            <w:shd w:val="clear" w:color="auto" w:fill="FFFFFF"/>
            <w:vAlign w:val="center"/>
          </w:tcPr>
          <w:p w14:paraId="7F1F5CB3"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28; 18</w:t>
            </w:r>
          </w:p>
        </w:tc>
        <w:tc>
          <w:tcPr>
            <w:tcW w:w="902" w:type="dxa"/>
            <w:tcBorders>
              <w:left w:val="single" w:sz="12" w:space="0" w:color="auto"/>
            </w:tcBorders>
            <w:shd w:val="clear" w:color="auto" w:fill="FFFFFF"/>
            <w:vAlign w:val="center"/>
          </w:tcPr>
          <w:p w14:paraId="71342CDF"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w:t>
            </w:r>
          </w:p>
        </w:tc>
        <w:tc>
          <w:tcPr>
            <w:tcW w:w="753" w:type="dxa"/>
            <w:shd w:val="clear" w:color="auto" w:fill="FFFFFF"/>
            <w:vAlign w:val="center"/>
          </w:tcPr>
          <w:p w14:paraId="79AA4BF0"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 </w:t>
            </w:r>
          </w:p>
        </w:tc>
        <w:tc>
          <w:tcPr>
            <w:tcW w:w="963" w:type="dxa"/>
            <w:shd w:val="clear" w:color="auto" w:fill="FFFFFF"/>
            <w:vAlign w:val="center"/>
          </w:tcPr>
          <w:p w14:paraId="153029CE"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20,218</w:t>
            </w:r>
          </w:p>
        </w:tc>
      </w:tr>
      <w:tr w:rsidR="00487FBA" w:rsidRPr="00082D8C" w14:paraId="73BA736B" w14:textId="77777777" w:rsidTr="00487FBA">
        <w:tc>
          <w:tcPr>
            <w:tcW w:w="5120" w:type="dxa"/>
            <w:tcBorders>
              <w:right w:val="single" w:sz="12" w:space="0" w:color="auto"/>
            </w:tcBorders>
            <w:shd w:val="clear" w:color="auto" w:fill="FFFFFF"/>
            <w:vAlign w:val="center"/>
          </w:tcPr>
          <w:p w14:paraId="3B4077A1"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Veolia Energie Praha, a.s. - Výtopna Juliska</w:t>
            </w:r>
          </w:p>
        </w:tc>
        <w:tc>
          <w:tcPr>
            <w:tcW w:w="1956" w:type="dxa"/>
            <w:tcBorders>
              <w:left w:val="single" w:sz="12" w:space="0" w:color="auto"/>
              <w:right w:val="single" w:sz="12" w:space="0" w:color="auto"/>
            </w:tcBorders>
            <w:shd w:val="clear" w:color="auto" w:fill="FFFFFF"/>
            <w:vAlign w:val="center"/>
          </w:tcPr>
          <w:p w14:paraId="333A3388"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55</w:t>
            </w:r>
          </w:p>
        </w:tc>
        <w:tc>
          <w:tcPr>
            <w:tcW w:w="902" w:type="dxa"/>
            <w:tcBorders>
              <w:left w:val="single" w:sz="12" w:space="0" w:color="auto"/>
            </w:tcBorders>
            <w:shd w:val="clear" w:color="auto" w:fill="FFFFFF"/>
            <w:vAlign w:val="center"/>
          </w:tcPr>
          <w:p w14:paraId="5AD7AC4A"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0,056</w:t>
            </w:r>
          </w:p>
        </w:tc>
        <w:tc>
          <w:tcPr>
            <w:tcW w:w="753" w:type="dxa"/>
            <w:shd w:val="clear" w:color="auto" w:fill="FFFFFF"/>
            <w:vAlign w:val="center"/>
          </w:tcPr>
          <w:p w14:paraId="1EF98274"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0,117</w:t>
            </w:r>
          </w:p>
        </w:tc>
        <w:tc>
          <w:tcPr>
            <w:tcW w:w="963" w:type="dxa"/>
            <w:shd w:val="clear" w:color="auto" w:fill="FFFFFF"/>
            <w:vAlign w:val="center"/>
          </w:tcPr>
          <w:p w14:paraId="650E615F"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20,643</w:t>
            </w:r>
          </w:p>
        </w:tc>
      </w:tr>
      <w:tr w:rsidR="00487FBA" w:rsidRPr="00082D8C" w14:paraId="36733CE2" w14:textId="77777777" w:rsidTr="00487FBA">
        <w:tc>
          <w:tcPr>
            <w:tcW w:w="5120" w:type="dxa"/>
            <w:tcBorders>
              <w:right w:val="single" w:sz="12" w:space="0" w:color="auto"/>
            </w:tcBorders>
            <w:shd w:val="clear" w:color="auto" w:fill="FFFFFF"/>
            <w:vAlign w:val="center"/>
          </w:tcPr>
          <w:p w14:paraId="52EABE04"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ERDING, a.s. - kotelna VŠCHT</w:t>
            </w:r>
          </w:p>
        </w:tc>
        <w:tc>
          <w:tcPr>
            <w:tcW w:w="1956" w:type="dxa"/>
            <w:tcBorders>
              <w:left w:val="single" w:sz="12" w:space="0" w:color="auto"/>
              <w:right w:val="single" w:sz="12" w:space="0" w:color="auto"/>
            </w:tcBorders>
            <w:shd w:val="clear" w:color="auto" w:fill="FFFFFF"/>
            <w:vAlign w:val="center"/>
          </w:tcPr>
          <w:p w14:paraId="128879E5"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25</w:t>
            </w:r>
          </w:p>
        </w:tc>
        <w:tc>
          <w:tcPr>
            <w:tcW w:w="902" w:type="dxa"/>
            <w:tcBorders>
              <w:left w:val="single" w:sz="12" w:space="0" w:color="auto"/>
            </w:tcBorders>
            <w:shd w:val="clear" w:color="auto" w:fill="FFFFFF"/>
            <w:vAlign w:val="center"/>
          </w:tcPr>
          <w:p w14:paraId="18B902E3"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0,020</w:t>
            </w:r>
          </w:p>
        </w:tc>
        <w:tc>
          <w:tcPr>
            <w:tcW w:w="753" w:type="dxa"/>
            <w:shd w:val="clear" w:color="auto" w:fill="FFFFFF"/>
            <w:vAlign w:val="center"/>
          </w:tcPr>
          <w:p w14:paraId="0CB076E4"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0,006</w:t>
            </w:r>
          </w:p>
        </w:tc>
        <w:tc>
          <w:tcPr>
            <w:tcW w:w="963" w:type="dxa"/>
            <w:shd w:val="clear" w:color="auto" w:fill="FFFFFF"/>
            <w:vAlign w:val="center"/>
          </w:tcPr>
          <w:p w14:paraId="68CDB3AF"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12,998</w:t>
            </w:r>
          </w:p>
        </w:tc>
      </w:tr>
      <w:tr w:rsidR="00487FBA" w:rsidRPr="00082D8C" w14:paraId="4E779D9C" w14:textId="77777777" w:rsidTr="00487FBA">
        <w:tc>
          <w:tcPr>
            <w:tcW w:w="5120" w:type="dxa"/>
            <w:tcBorders>
              <w:right w:val="single" w:sz="12" w:space="0" w:color="auto"/>
            </w:tcBorders>
            <w:shd w:val="clear" w:color="auto" w:fill="FFFFFF"/>
            <w:vAlign w:val="center"/>
          </w:tcPr>
          <w:p w14:paraId="7DF36AB0"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Jiří Haman - kotelna</w:t>
            </w:r>
          </w:p>
        </w:tc>
        <w:tc>
          <w:tcPr>
            <w:tcW w:w="1956" w:type="dxa"/>
            <w:tcBorders>
              <w:left w:val="single" w:sz="12" w:space="0" w:color="auto"/>
              <w:right w:val="single" w:sz="12" w:space="0" w:color="auto"/>
            </w:tcBorders>
            <w:shd w:val="clear" w:color="auto" w:fill="FFFFFF"/>
            <w:vAlign w:val="center"/>
          </w:tcPr>
          <w:p w14:paraId="7E50D1CD"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34</w:t>
            </w:r>
          </w:p>
        </w:tc>
        <w:tc>
          <w:tcPr>
            <w:tcW w:w="902" w:type="dxa"/>
            <w:tcBorders>
              <w:left w:val="single" w:sz="12" w:space="0" w:color="auto"/>
            </w:tcBorders>
            <w:shd w:val="clear" w:color="auto" w:fill="FFFFFF"/>
            <w:vAlign w:val="center"/>
          </w:tcPr>
          <w:p w14:paraId="7D8DAD04"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0,227</w:t>
            </w:r>
          </w:p>
        </w:tc>
        <w:tc>
          <w:tcPr>
            <w:tcW w:w="753" w:type="dxa"/>
            <w:shd w:val="clear" w:color="auto" w:fill="FFFFFF"/>
            <w:vAlign w:val="center"/>
          </w:tcPr>
          <w:p w14:paraId="3F3362EC"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10,579</w:t>
            </w:r>
          </w:p>
        </w:tc>
        <w:tc>
          <w:tcPr>
            <w:tcW w:w="963" w:type="dxa"/>
            <w:shd w:val="clear" w:color="auto" w:fill="FFFFFF"/>
            <w:vAlign w:val="center"/>
          </w:tcPr>
          <w:p w14:paraId="3166C3F0"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0,767</w:t>
            </w:r>
          </w:p>
        </w:tc>
      </w:tr>
      <w:tr w:rsidR="00487FBA" w:rsidRPr="00082D8C" w14:paraId="1966CB76" w14:textId="77777777" w:rsidTr="00487FBA">
        <w:tc>
          <w:tcPr>
            <w:tcW w:w="5120" w:type="dxa"/>
            <w:tcBorders>
              <w:right w:val="single" w:sz="12" w:space="0" w:color="auto"/>
            </w:tcBorders>
            <w:shd w:val="clear" w:color="auto" w:fill="FFFFFF"/>
            <w:vAlign w:val="center"/>
          </w:tcPr>
          <w:p w14:paraId="5DE65831"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Pražská teplárenská a.s. - Teplárna Holešovice</w:t>
            </w:r>
          </w:p>
        </w:tc>
        <w:tc>
          <w:tcPr>
            <w:tcW w:w="1956" w:type="dxa"/>
            <w:tcBorders>
              <w:left w:val="single" w:sz="12" w:space="0" w:color="auto"/>
              <w:right w:val="single" w:sz="12" w:space="0" w:color="auto"/>
            </w:tcBorders>
            <w:shd w:val="clear" w:color="auto" w:fill="FFFFFF"/>
            <w:vAlign w:val="center"/>
          </w:tcPr>
          <w:p w14:paraId="68D22691"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100</w:t>
            </w:r>
          </w:p>
        </w:tc>
        <w:tc>
          <w:tcPr>
            <w:tcW w:w="902" w:type="dxa"/>
            <w:tcBorders>
              <w:left w:val="single" w:sz="12" w:space="0" w:color="auto"/>
            </w:tcBorders>
            <w:shd w:val="clear" w:color="auto" w:fill="FFFFFF"/>
            <w:vAlign w:val="center"/>
          </w:tcPr>
          <w:p w14:paraId="611E6F8D"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0,087</w:t>
            </w:r>
          </w:p>
        </w:tc>
        <w:tc>
          <w:tcPr>
            <w:tcW w:w="753" w:type="dxa"/>
            <w:shd w:val="clear" w:color="auto" w:fill="FFFFFF"/>
            <w:vAlign w:val="center"/>
          </w:tcPr>
          <w:p w14:paraId="67AA5D1F"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0,042</w:t>
            </w:r>
          </w:p>
        </w:tc>
        <w:tc>
          <w:tcPr>
            <w:tcW w:w="963" w:type="dxa"/>
            <w:shd w:val="clear" w:color="auto" w:fill="FFFFFF"/>
            <w:vAlign w:val="center"/>
          </w:tcPr>
          <w:p w14:paraId="0DC3537E"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5,397</w:t>
            </w:r>
          </w:p>
        </w:tc>
      </w:tr>
      <w:tr w:rsidR="00487FBA" w:rsidRPr="00082D8C" w14:paraId="0683C9DB" w14:textId="77777777" w:rsidTr="00487FBA">
        <w:tc>
          <w:tcPr>
            <w:tcW w:w="5120" w:type="dxa"/>
            <w:tcBorders>
              <w:right w:val="single" w:sz="12" w:space="0" w:color="auto"/>
            </w:tcBorders>
            <w:shd w:val="clear" w:color="auto" w:fill="FFFFFF"/>
            <w:vAlign w:val="center"/>
          </w:tcPr>
          <w:p w14:paraId="17983AAC"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Fakultní nemocnice v Motole</w:t>
            </w:r>
          </w:p>
        </w:tc>
        <w:tc>
          <w:tcPr>
            <w:tcW w:w="1956" w:type="dxa"/>
            <w:tcBorders>
              <w:left w:val="single" w:sz="12" w:space="0" w:color="auto"/>
              <w:right w:val="single" w:sz="12" w:space="0" w:color="auto"/>
            </w:tcBorders>
            <w:shd w:val="clear" w:color="auto" w:fill="FFFFFF"/>
            <w:vAlign w:val="center"/>
          </w:tcPr>
          <w:p w14:paraId="460F92EE"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80</w:t>
            </w:r>
          </w:p>
        </w:tc>
        <w:tc>
          <w:tcPr>
            <w:tcW w:w="902" w:type="dxa"/>
            <w:tcBorders>
              <w:left w:val="single" w:sz="12" w:space="0" w:color="auto"/>
            </w:tcBorders>
            <w:shd w:val="clear" w:color="auto" w:fill="FFFFFF"/>
            <w:vAlign w:val="center"/>
          </w:tcPr>
          <w:p w14:paraId="5E848203"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0,126</w:t>
            </w:r>
          </w:p>
        </w:tc>
        <w:tc>
          <w:tcPr>
            <w:tcW w:w="753" w:type="dxa"/>
            <w:shd w:val="clear" w:color="auto" w:fill="FFFFFF"/>
            <w:vAlign w:val="center"/>
          </w:tcPr>
          <w:p w14:paraId="1C7C86DB"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0,088</w:t>
            </w:r>
          </w:p>
        </w:tc>
        <w:tc>
          <w:tcPr>
            <w:tcW w:w="963" w:type="dxa"/>
            <w:shd w:val="clear" w:color="auto" w:fill="FFFFFF"/>
            <w:vAlign w:val="center"/>
          </w:tcPr>
          <w:p w14:paraId="704E4A42"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8,192</w:t>
            </w:r>
          </w:p>
        </w:tc>
      </w:tr>
      <w:tr w:rsidR="00487FBA" w:rsidRPr="00082D8C" w14:paraId="0C958A4F" w14:textId="77777777" w:rsidTr="00487FBA">
        <w:tc>
          <w:tcPr>
            <w:tcW w:w="5120" w:type="dxa"/>
            <w:tcBorders>
              <w:right w:val="single" w:sz="12" w:space="0" w:color="auto"/>
            </w:tcBorders>
            <w:shd w:val="clear" w:color="auto" w:fill="FFFFFF"/>
            <w:vAlign w:val="center"/>
          </w:tcPr>
          <w:p w14:paraId="08E37E0D"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KNAUF Praha, spol. s r.o., výrobní závod Praha</w:t>
            </w:r>
          </w:p>
        </w:tc>
        <w:tc>
          <w:tcPr>
            <w:tcW w:w="1956" w:type="dxa"/>
            <w:tcBorders>
              <w:left w:val="single" w:sz="12" w:space="0" w:color="auto"/>
              <w:right w:val="single" w:sz="12" w:space="0" w:color="auto"/>
            </w:tcBorders>
            <w:shd w:val="clear" w:color="auto" w:fill="FFFFFF"/>
            <w:vAlign w:val="center"/>
          </w:tcPr>
          <w:p w14:paraId="1A6761A3"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14; 38; 44</w:t>
            </w:r>
          </w:p>
        </w:tc>
        <w:tc>
          <w:tcPr>
            <w:tcW w:w="902" w:type="dxa"/>
            <w:tcBorders>
              <w:left w:val="single" w:sz="12" w:space="0" w:color="auto"/>
            </w:tcBorders>
            <w:shd w:val="clear" w:color="auto" w:fill="FFFFFF"/>
            <w:vAlign w:val="center"/>
          </w:tcPr>
          <w:p w14:paraId="0B196470"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0,158</w:t>
            </w:r>
          </w:p>
        </w:tc>
        <w:tc>
          <w:tcPr>
            <w:tcW w:w="753" w:type="dxa"/>
            <w:shd w:val="clear" w:color="auto" w:fill="FFFFFF"/>
            <w:vAlign w:val="center"/>
          </w:tcPr>
          <w:p w14:paraId="682ED555"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3,245</w:t>
            </w:r>
          </w:p>
        </w:tc>
        <w:tc>
          <w:tcPr>
            <w:tcW w:w="963" w:type="dxa"/>
            <w:shd w:val="clear" w:color="auto" w:fill="FFFFFF"/>
            <w:vAlign w:val="center"/>
          </w:tcPr>
          <w:p w14:paraId="67BB0401"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4,017</w:t>
            </w:r>
          </w:p>
        </w:tc>
      </w:tr>
      <w:tr w:rsidR="00487FBA" w:rsidRPr="00082D8C" w14:paraId="78C30EE3" w14:textId="77777777" w:rsidTr="00487FBA">
        <w:tc>
          <w:tcPr>
            <w:tcW w:w="5120" w:type="dxa"/>
            <w:tcBorders>
              <w:right w:val="single" w:sz="12" w:space="0" w:color="auto"/>
            </w:tcBorders>
            <w:shd w:val="clear" w:color="auto" w:fill="FFFFFF"/>
            <w:vAlign w:val="center"/>
          </w:tcPr>
          <w:p w14:paraId="5FE7BA69"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Trelleborg Wheel Systems Czech Republic a.s., závod Praha</w:t>
            </w:r>
          </w:p>
        </w:tc>
        <w:tc>
          <w:tcPr>
            <w:tcW w:w="1956" w:type="dxa"/>
            <w:tcBorders>
              <w:left w:val="single" w:sz="12" w:space="0" w:color="auto"/>
              <w:right w:val="single" w:sz="12" w:space="0" w:color="auto"/>
            </w:tcBorders>
            <w:shd w:val="clear" w:color="auto" w:fill="FFFFFF"/>
            <w:vAlign w:val="center"/>
          </w:tcPr>
          <w:p w14:paraId="57E73372"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63; 7 + další</w:t>
            </w:r>
          </w:p>
        </w:tc>
        <w:tc>
          <w:tcPr>
            <w:tcW w:w="902" w:type="dxa"/>
            <w:tcBorders>
              <w:left w:val="single" w:sz="12" w:space="0" w:color="auto"/>
            </w:tcBorders>
            <w:shd w:val="clear" w:color="auto" w:fill="FFFFFF"/>
            <w:vAlign w:val="center"/>
          </w:tcPr>
          <w:p w14:paraId="5BAD8C6E"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1,094</w:t>
            </w:r>
          </w:p>
        </w:tc>
        <w:tc>
          <w:tcPr>
            <w:tcW w:w="753" w:type="dxa"/>
            <w:shd w:val="clear" w:color="auto" w:fill="FFFFFF"/>
            <w:vAlign w:val="center"/>
          </w:tcPr>
          <w:p w14:paraId="2BF14702"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0,068</w:t>
            </w:r>
          </w:p>
        </w:tc>
        <w:tc>
          <w:tcPr>
            <w:tcW w:w="963" w:type="dxa"/>
            <w:shd w:val="clear" w:color="auto" w:fill="FFFFFF"/>
            <w:vAlign w:val="center"/>
          </w:tcPr>
          <w:p w14:paraId="623DD28B"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9,908</w:t>
            </w:r>
          </w:p>
        </w:tc>
      </w:tr>
      <w:tr w:rsidR="00487FBA" w:rsidRPr="00082D8C" w14:paraId="2EA43EB5" w14:textId="77777777" w:rsidTr="00487FBA">
        <w:tc>
          <w:tcPr>
            <w:tcW w:w="5120" w:type="dxa"/>
            <w:tcBorders>
              <w:right w:val="single" w:sz="12" w:space="0" w:color="auto"/>
            </w:tcBorders>
            <w:shd w:val="clear" w:color="auto" w:fill="FFFFFF"/>
            <w:vAlign w:val="center"/>
          </w:tcPr>
          <w:p w14:paraId="6E1F05FC"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KARE, Praha, s.r.o. Chodovská</w:t>
            </w:r>
          </w:p>
        </w:tc>
        <w:tc>
          <w:tcPr>
            <w:tcW w:w="1956" w:type="dxa"/>
            <w:tcBorders>
              <w:left w:val="single" w:sz="12" w:space="0" w:color="auto"/>
              <w:right w:val="single" w:sz="12" w:space="0" w:color="auto"/>
            </w:tcBorders>
            <w:shd w:val="clear" w:color="auto" w:fill="FFFFFF"/>
            <w:vAlign w:val="center"/>
          </w:tcPr>
          <w:p w14:paraId="37358790"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w:t>
            </w:r>
          </w:p>
        </w:tc>
        <w:tc>
          <w:tcPr>
            <w:tcW w:w="902" w:type="dxa"/>
            <w:tcBorders>
              <w:left w:val="single" w:sz="12" w:space="0" w:color="auto"/>
            </w:tcBorders>
            <w:shd w:val="clear" w:color="auto" w:fill="FFFFFF"/>
            <w:vAlign w:val="center"/>
          </w:tcPr>
          <w:p w14:paraId="1B9E7243"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8,907</w:t>
            </w:r>
          </w:p>
        </w:tc>
        <w:tc>
          <w:tcPr>
            <w:tcW w:w="753" w:type="dxa"/>
            <w:shd w:val="clear" w:color="auto" w:fill="FFFFFF"/>
            <w:vAlign w:val="center"/>
          </w:tcPr>
          <w:p w14:paraId="28922ABD"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 </w:t>
            </w:r>
          </w:p>
        </w:tc>
        <w:tc>
          <w:tcPr>
            <w:tcW w:w="963" w:type="dxa"/>
            <w:shd w:val="clear" w:color="auto" w:fill="FFFFFF"/>
            <w:vAlign w:val="center"/>
          </w:tcPr>
          <w:p w14:paraId="0A7E698F"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 -</w:t>
            </w:r>
          </w:p>
        </w:tc>
      </w:tr>
      <w:tr w:rsidR="00487FBA" w:rsidRPr="00082D8C" w14:paraId="26F6C963" w14:textId="77777777" w:rsidTr="00487FBA">
        <w:tc>
          <w:tcPr>
            <w:tcW w:w="5120" w:type="dxa"/>
            <w:tcBorders>
              <w:bottom w:val="single" w:sz="18" w:space="0" w:color="auto"/>
              <w:right w:val="single" w:sz="12" w:space="0" w:color="auto"/>
            </w:tcBorders>
            <w:shd w:val="clear" w:color="auto" w:fill="FFFFFF"/>
            <w:vAlign w:val="center"/>
          </w:tcPr>
          <w:p w14:paraId="6E068296"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Svoboda Press, s.r.o.</w:t>
            </w:r>
          </w:p>
        </w:tc>
        <w:tc>
          <w:tcPr>
            <w:tcW w:w="1956" w:type="dxa"/>
            <w:tcBorders>
              <w:left w:val="single" w:sz="12" w:space="0" w:color="auto"/>
              <w:bottom w:val="single" w:sz="18" w:space="0" w:color="auto"/>
              <w:right w:val="single" w:sz="12" w:space="0" w:color="auto"/>
            </w:tcBorders>
            <w:shd w:val="clear" w:color="auto" w:fill="FFFFFF"/>
            <w:vAlign w:val="center"/>
          </w:tcPr>
          <w:p w14:paraId="0ACCB6B9"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2; 7; 16</w:t>
            </w:r>
          </w:p>
        </w:tc>
        <w:tc>
          <w:tcPr>
            <w:tcW w:w="902" w:type="dxa"/>
            <w:tcBorders>
              <w:left w:val="single" w:sz="12" w:space="0" w:color="auto"/>
              <w:bottom w:val="single" w:sz="18" w:space="0" w:color="auto"/>
            </w:tcBorders>
            <w:shd w:val="clear" w:color="auto" w:fill="FFFFFF"/>
            <w:vAlign w:val="center"/>
          </w:tcPr>
          <w:p w14:paraId="6A8A7EFE"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0,129</w:t>
            </w:r>
          </w:p>
        </w:tc>
        <w:tc>
          <w:tcPr>
            <w:tcW w:w="753" w:type="dxa"/>
            <w:tcBorders>
              <w:bottom w:val="single" w:sz="18" w:space="0" w:color="auto"/>
            </w:tcBorders>
            <w:shd w:val="clear" w:color="auto" w:fill="FFFFFF"/>
            <w:vAlign w:val="center"/>
          </w:tcPr>
          <w:p w14:paraId="5E36C16B"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w:t>
            </w:r>
          </w:p>
        </w:tc>
        <w:tc>
          <w:tcPr>
            <w:tcW w:w="963" w:type="dxa"/>
            <w:tcBorders>
              <w:bottom w:val="single" w:sz="18" w:space="0" w:color="auto"/>
            </w:tcBorders>
            <w:shd w:val="clear" w:color="auto" w:fill="FFFFFF"/>
            <w:vAlign w:val="center"/>
          </w:tcPr>
          <w:p w14:paraId="75A71C54"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6,053</w:t>
            </w:r>
          </w:p>
        </w:tc>
      </w:tr>
    </w:tbl>
    <w:p w14:paraId="6498B301" w14:textId="77777777" w:rsidR="00487FBA" w:rsidRPr="00082D8C" w:rsidRDefault="00487FBA" w:rsidP="00C73609">
      <w:pPr>
        <w:pStyle w:val="Titulek"/>
        <w:keepNext/>
        <w:rPr>
          <w:rFonts w:asciiTheme="minorHAnsi" w:hAnsiTheme="minorHAnsi" w:cstheme="minorHAnsi"/>
        </w:rPr>
      </w:pPr>
    </w:p>
    <w:p w14:paraId="5118179C" w14:textId="6AFE7E1F" w:rsidR="00487FBA" w:rsidRPr="00082D8C" w:rsidRDefault="00487FBA" w:rsidP="00C73609">
      <w:pPr>
        <w:pStyle w:val="Titulek"/>
        <w:keepNext/>
        <w:jc w:val="center"/>
        <w:rPr>
          <w:rFonts w:asciiTheme="minorHAnsi" w:hAnsiTheme="minorHAnsi" w:cstheme="minorHAnsi"/>
        </w:rPr>
      </w:pPr>
      <w:bookmarkStart w:id="25" w:name="_Toc77920867"/>
      <w:r w:rsidRPr="00082D8C">
        <w:rPr>
          <w:rFonts w:asciiTheme="minorHAnsi" w:hAnsiTheme="minorHAnsi" w:cstheme="minorHAnsi"/>
        </w:rPr>
        <w:t xml:space="preserve">Obrázek </w:t>
      </w:r>
      <w:r w:rsidR="003B4949" w:rsidRPr="00082D8C">
        <w:rPr>
          <w:rFonts w:asciiTheme="minorHAnsi" w:hAnsiTheme="minorHAnsi" w:cstheme="minorHAnsi"/>
          <w:noProof/>
        </w:rPr>
        <w:fldChar w:fldCharType="begin"/>
      </w:r>
      <w:r w:rsidR="003B4949" w:rsidRPr="00082D8C">
        <w:rPr>
          <w:rFonts w:asciiTheme="minorHAnsi" w:hAnsiTheme="minorHAnsi" w:cstheme="minorHAnsi"/>
          <w:noProof/>
        </w:rPr>
        <w:instrText xml:space="preserve"> SEQ Obrázek \* ARABIC </w:instrText>
      </w:r>
      <w:r w:rsidR="003B4949" w:rsidRPr="00082D8C">
        <w:rPr>
          <w:rFonts w:asciiTheme="minorHAnsi" w:hAnsiTheme="minorHAnsi" w:cstheme="minorHAnsi"/>
          <w:noProof/>
        </w:rPr>
        <w:fldChar w:fldCharType="separate"/>
      </w:r>
      <w:r w:rsidR="003A0C97">
        <w:rPr>
          <w:rFonts w:asciiTheme="minorHAnsi" w:hAnsiTheme="minorHAnsi" w:cstheme="minorHAnsi"/>
          <w:noProof/>
        </w:rPr>
        <w:t>2</w:t>
      </w:r>
      <w:r w:rsidR="003B4949" w:rsidRPr="00082D8C">
        <w:rPr>
          <w:rFonts w:asciiTheme="minorHAnsi" w:hAnsiTheme="minorHAnsi" w:cstheme="minorHAnsi"/>
          <w:noProof/>
        </w:rPr>
        <w:fldChar w:fldCharType="end"/>
      </w:r>
      <w:r w:rsidRPr="00082D8C">
        <w:rPr>
          <w:rFonts w:asciiTheme="minorHAnsi" w:hAnsiTheme="minorHAnsi" w:cstheme="minorHAnsi"/>
        </w:rPr>
        <w:t xml:space="preserve"> Významné stacionární zdroje emisí v Praze (2018)</w:t>
      </w:r>
      <w:bookmarkEnd w:id="25"/>
    </w:p>
    <w:p w14:paraId="244EAB3E" w14:textId="4614E404" w:rsidR="00487FBA" w:rsidRPr="00082D8C" w:rsidRDefault="00487FBA" w:rsidP="00C73609">
      <w:pPr>
        <w:keepNext/>
        <w:tabs>
          <w:tab w:val="left" w:pos="454"/>
        </w:tabs>
        <w:spacing w:before="240" w:after="120" w:line="240" w:lineRule="auto"/>
        <w:ind w:left="851" w:hanging="851"/>
        <w:rPr>
          <w:rFonts w:asciiTheme="minorHAnsi" w:hAnsiTheme="minorHAnsi" w:cstheme="minorHAnsi"/>
          <w:szCs w:val="26"/>
        </w:rPr>
      </w:pPr>
      <w:r w:rsidRPr="00082D8C">
        <w:rPr>
          <w:rFonts w:asciiTheme="minorHAnsi" w:hAnsiTheme="minorHAnsi" w:cstheme="minorHAnsi"/>
          <w:noProof/>
          <w:szCs w:val="26"/>
        </w:rPr>
        <w:drawing>
          <wp:inline distT="0" distB="0" distL="0" distR="0" wp14:anchorId="3847461F" wp14:editId="416E7896">
            <wp:extent cx="6076950" cy="3657600"/>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3">
                      <a:extLst>
                        <a:ext uri="{28A0092B-C50C-407E-A947-70E740481C1C}">
                          <a14:useLocalDpi xmlns:a14="http://schemas.microsoft.com/office/drawing/2010/main" val="0"/>
                        </a:ext>
                      </a:extLst>
                    </a:blip>
                    <a:srcRect b="3368"/>
                    <a:stretch>
                      <a:fillRect/>
                    </a:stretch>
                  </pic:blipFill>
                  <pic:spPr bwMode="auto">
                    <a:xfrm>
                      <a:off x="0" y="0"/>
                      <a:ext cx="6076950" cy="3657600"/>
                    </a:xfrm>
                    <a:prstGeom prst="rect">
                      <a:avLst/>
                    </a:prstGeom>
                    <a:noFill/>
                    <a:ln>
                      <a:noFill/>
                    </a:ln>
                  </pic:spPr>
                </pic:pic>
              </a:graphicData>
            </a:graphic>
          </wp:inline>
        </w:drawing>
      </w:r>
    </w:p>
    <w:p w14:paraId="790C2EC1" w14:textId="77777777" w:rsidR="00487FBA" w:rsidRPr="00082D8C" w:rsidRDefault="00487FBA" w:rsidP="00C73609">
      <w:pPr>
        <w:rPr>
          <w:rFonts w:asciiTheme="minorHAnsi" w:hAnsiTheme="minorHAnsi" w:cstheme="minorHAnsi"/>
          <w:i/>
          <w:szCs w:val="26"/>
        </w:rPr>
      </w:pPr>
      <w:r w:rsidRPr="00082D8C">
        <w:rPr>
          <w:rFonts w:asciiTheme="minorHAnsi" w:hAnsiTheme="minorHAnsi" w:cstheme="minorHAnsi"/>
          <w:i/>
          <w:szCs w:val="26"/>
        </w:rPr>
        <w:t>Zdroj: Praha - životní prostředí 2018</w:t>
      </w:r>
    </w:p>
    <w:p w14:paraId="636A9C05" w14:textId="77777777" w:rsidR="00487FBA" w:rsidRPr="00082D8C" w:rsidRDefault="00487FBA" w:rsidP="00C73609">
      <w:pPr>
        <w:rPr>
          <w:rFonts w:asciiTheme="minorHAnsi" w:hAnsiTheme="minorHAnsi" w:cstheme="minorHAnsi"/>
          <w:szCs w:val="26"/>
        </w:rPr>
      </w:pPr>
      <w:r w:rsidRPr="00082D8C">
        <w:rPr>
          <w:rFonts w:asciiTheme="minorHAnsi" w:hAnsiTheme="minorHAnsi" w:cstheme="minorHAnsi"/>
          <w:szCs w:val="26"/>
        </w:rPr>
        <w:t>Doprava</w:t>
      </w:r>
    </w:p>
    <w:p w14:paraId="0BF05A0A" w14:textId="198B3D6C" w:rsidR="00487FBA" w:rsidRPr="00082D8C" w:rsidRDefault="00487FBA" w:rsidP="00C73609">
      <w:pPr>
        <w:rPr>
          <w:rFonts w:asciiTheme="minorHAnsi" w:hAnsiTheme="minorHAnsi" w:cstheme="minorHAnsi"/>
          <w:szCs w:val="26"/>
        </w:rPr>
      </w:pPr>
      <w:r w:rsidRPr="00082D8C">
        <w:rPr>
          <w:rFonts w:asciiTheme="minorHAnsi" w:hAnsiTheme="minorHAnsi" w:cstheme="minorHAnsi"/>
          <w:szCs w:val="26"/>
        </w:rPr>
        <w:t>Automobilová doprava představuje v současné době nejvýznamnějš</w:t>
      </w:r>
      <w:r w:rsidR="00FC6BCD">
        <w:rPr>
          <w:rFonts w:asciiTheme="minorHAnsi" w:hAnsiTheme="minorHAnsi" w:cstheme="minorHAnsi"/>
          <w:szCs w:val="26"/>
        </w:rPr>
        <w:t>í zdroj znečišťování ovzduší na </w:t>
      </w:r>
      <w:r w:rsidRPr="00082D8C">
        <w:rPr>
          <w:rFonts w:asciiTheme="minorHAnsi" w:hAnsiTheme="minorHAnsi" w:cstheme="minorHAnsi"/>
          <w:szCs w:val="26"/>
        </w:rPr>
        <w:t>území Prahy. Její podíl na produkci emisí oxidů dusíku tvoří dlouhodobě cca 70 % v rámci celkové emisní bilance hlavního města. Emise z dopravy výrazně přispívají k tvorbě fotochemického smogu, jehož průvodním jevem jsou především vysoké koncentrace přízemního ozónu. V okolí dopravně zatížených komunikací dochází rovněž k výraznému nárůstu prašnosti. Znovuzvíření sedimentovaného prachu (označované jako resuspenze či sekundární prašnost) má významný podíl na imisní zátěži suspendovaných částic PM</w:t>
      </w:r>
      <w:r w:rsidRPr="00082D8C">
        <w:rPr>
          <w:rFonts w:asciiTheme="minorHAnsi" w:hAnsiTheme="minorHAnsi" w:cstheme="minorHAnsi"/>
          <w:szCs w:val="26"/>
          <w:vertAlign w:val="subscript"/>
        </w:rPr>
        <w:t>10</w:t>
      </w:r>
      <w:r w:rsidRPr="00082D8C">
        <w:rPr>
          <w:rFonts w:asciiTheme="minorHAnsi" w:hAnsiTheme="minorHAnsi" w:cstheme="minorHAnsi"/>
          <w:szCs w:val="26"/>
        </w:rPr>
        <w:t xml:space="preserve"> a PM</w:t>
      </w:r>
      <w:r w:rsidRPr="00082D8C">
        <w:rPr>
          <w:rFonts w:asciiTheme="minorHAnsi" w:hAnsiTheme="minorHAnsi" w:cstheme="minorHAnsi"/>
          <w:szCs w:val="26"/>
          <w:vertAlign w:val="subscript"/>
        </w:rPr>
        <w:t>2,5</w:t>
      </w:r>
      <w:r w:rsidRPr="00082D8C">
        <w:rPr>
          <w:rFonts w:asciiTheme="minorHAnsi" w:hAnsiTheme="minorHAnsi" w:cstheme="minorHAnsi"/>
          <w:szCs w:val="26"/>
        </w:rPr>
        <w:t>. Následující tabulky ukazují emise z automobilové dopravy a podíl jednotlivých zdrojů na emisích z automobilové dopravy.</w:t>
      </w:r>
    </w:p>
    <w:p w14:paraId="0410C80B" w14:textId="56FC5079" w:rsidR="00487FBA" w:rsidRPr="00082D8C" w:rsidRDefault="00487FBA" w:rsidP="00C73609">
      <w:pPr>
        <w:pStyle w:val="Titulek"/>
        <w:keepNext/>
        <w:jc w:val="center"/>
        <w:rPr>
          <w:rFonts w:asciiTheme="minorHAnsi" w:hAnsiTheme="minorHAnsi" w:cstheme="minorHAnsi"/>
          <w:b/>
          <w:color w:val="auto"/>
        </w:rPr>
      </w:pPr>
      <w:bookmarkStart w:id="26" w:name="_Toc77920924"/>
      <w:r w:rsidRPr="00082D8C">
        <w:rPr>
          <w:rFonts w:asciiTheme="minorHAnsi" w:hAnsiTheme="minorHAnsi" w:cstheme="minorHAnsi"/>
          <w:b/>
          <w:color w:val="auto"/>
        </w:rPr>
        <w:t xml:space="preserve">Tabulka </w:t>
      </w:r>
      <w:r w:rsidRPr="00082D8C">
        <w:rPr>
          <w:rFonts w:asciiTheme="minorHAnsi" w:hAnsiTheme="minorHAnsi" w:cstheme="minorHAnsi"/>
          <w:b/>
          <w:noProof/>
          <w:color w:val="auto"/>
        </w:rPr>
        <w:fldChar w:fldCharType="begin"/>
      </w:r>
      <w:r w:rsidRPr="00082D8C">
        <w:rPr>
          <w:rFonts w:asciiTheme="minorHAnsi" w:hAnsiTheme="minorHAnsi" w:cstheme="minorHAnsi"/>
          <w:b/>
          <w:noProof/>
          <w:color w:val="auto"/>
        </w:rPr>
        <w:instrText xml:space="preserve"> SEQ Tabulka \* ARABIC </w:instrText>
      </w:r>
      <w:r w:rsidRPr="00082D8C">
        <w:rPr>
          <w:rFonts w:asciiTheme="minorHAnsi" w:hAnsiTheme="minorHAnsi" w:cstheme="minorHAnsi"/>
          <w:b/>
          <w:noProof/>
          <w:color w:val="auto"/>
        </w:rPr>
        <w:fldChar w:fldCharType="separate"/>
      </w:r>
      <w:r w:rsidR="003A0C97">
        <w:rPr>
          <w:rFonts w:asciiTheme="minorHAnsi" w:hAnsiTheme="minorHAnsi" w:cstheme="minorHAnsi"/>
          <w:b/>
          <w:noProof/>
          <w:color w:val="auto"/>
        </w:rPr>
        <w:t>3</w:t>
      </w:r>
      <w:r w:rsidRPr="00082D8C">
        <w:rPr>
          <w:rFonts w:asciiTheme="minorHAnsi" w:hAnsiTheme="minorHAnsi" w:cstheme="minorHAnsi"/>
          <w:b/>
          <w:noProof/>
          <w:color w:val="auto"/>
        </w:rPr>
        <w:fldChar w:fldCharType="end"/>
      </w:r>
      <w:r w:rsidRPr="00082D8C">
        <w:rPr>
          <w:rFonts w:asciiTheme="minorHAnsi" w:hAnsiTheme="minorHAnsi" w:cstheme="minorHAnsi"/>
          <w:b/>
          <w:color w:val="auto"/>
        </w:rPr>
        <w:t>: Emise z automobilové dopravy na území Prahy (t/rok, z BaP kg/rok) (2018)</w:t>
      </w:r>
      <w:bookmarkEnd w:id="2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97"/>
        <w:gridCol w:w="810"/>
        <w:gridCol w:w="810"/>
        <w:gridCol w:w="761"/>
        <w:gridCol w:w="810"/>
        <w:gridCol w:w="810"/>
        <w:gridCol w:w="810"/>
        <w:gridCol w:w="810"/>
        <w:gridCol w:w="763"/>
        <w:gridCol w:w="759"/>
      </w:tblGrid>
      <w:tr w:rsidR="00487FBA" w:rsidRPr="00082D8C" w14:paraId="4A0265D2" w14:textId="77777777" w:rsidTr="00830832">
        <w:trPr>
          <w:trHeight w:val="269"/>
        </w:trPr>
        <w:tc>
          <w:tcPr>
            <w:tcW w:w="1064" w:type="pct"/>
            <w:shd w:val="clear" w:color="auto" w:fill="auto"/>
            <w:vAlign w:val="center"/>
          </w:tcPr>
          <w:p w14:paraId="12D70F09" w14:textId="77777777" w:rsidR="00487FBA" w:rsidRPr="00082D8C" w:rsidRDefault="00487FBA" w:rsidP="00E047F4">
            <w:pPr>
              <w:overflowPunct w:val="0"/>
              <w:autoSpaceDE w:val="0"/>
              <w:autoSpaceDN w:val="0"/>
              <w:adjustRightInd w:val="0"/>
              <w:spacing w:before="60" w:after="40" w:line="240" w:lineRule="auto"/>
              <w:jc w:val="center"/>
              <w:textAlignment w:val="baseline"/>
              <w:rPr>
                <w:rFonts w:asciiTheme="minorHAnsi" w:hAnsiTheme="minorHAnsi" w:cstheme="minorHAnsi"/>
                <w:b/>
                <w:sz w:val="18"/>
                <w:szCs w:val="18"/>
              </w:rPr>
            </w:pPr>
          </w:p>
        </w:tc>
        <w:tc>
          <w:tcPr>
            <w:tcW w:w="437" w:type="pct"/>
            <w:shd w:val="clear" w:color="auto" w:fill="auto"/>
            <w:vAlign w:val="center"/>
          </w:tcPr>
          <w:p w14:paraId="5F689938" w14:textId="77777777" w:rsidR="00487FBA" w:rsidRPr="00082D8C" w:rsidRDefault="00487FBA" w:rsidP="00E047F4">
            <w:pPr>
              <w:overflowPunct w:val="0"/>
              <w:autoSpaceDE w:val="0"/>
              <w:autoSpaceDN w:val="0"/>
              <w:adjustRightInd w:val="0"/>
              <w:spacing w:before="60" w:after="4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PM</w:t>
            </w:r>
            <w:r w:rsidRPr="00082D8C">
              <w:rPr>
                <w:rFonts w:asciiTheme="minorHAnsi" w:hAnsiTheme="minorHAnsi" w:cstheme="minorHAnsi"/>
                <w:b/>
                <w:sz w:val="18"/>
                <w:szCs w:val="18"/>
                <w:vertAlign w:val="subscript"/>
              </w:rPr>
              <w:t>10</w:t>
            </w:r>
          </w:p>
        </w:tc>
        <w:tc>
          <w:tcPr>
            <w:tcW w:w="437" w:type="pct"/>
            <w:shd w:val="clear" w:color="auto" w:fill="auto"/>
            <w:vAlign w:val="center"/>
          </w:tcPr>
          <w:p w14:paraId="4ACAE816" w14:textId="77777777" w:rsidR="00487FBA" w:rsidRPr="00082D8C" w:rsidRDefault="00487FBA" w:rsidP="00E047F4">
            <w:pPr>
              <w:overflowPunct w:val="0"/>
              <w:autoSpaceDE w:val="0"/>
              <w:autoSpaceDN w:val="0"/>
              <w:adjustRightInd w:val="0"/>
              <w:spacing w:before="60" w:after="4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PM</w:t>
            </w:r>
            <w:r w:rsidRPr="00082D8C">
              <w:rPr>
                <w:rFonts w:asciiTheme="minorHAnsi" w:hAnsiTheme="minorHAnsi" w:cstheme="minorHAnsi"/>
                <w:b/>
                <w:sz w:val="18"/>
                <w:szCs w:val="18"/>
                <w:vertAlign w:val="subscript"/>
              </w:rPr>
              <w:t>2,5</w:t>
            </w:r>
          </w:p>
        </w:tc>
        <w:tc>
          <w:tcPr>
            <w:tcW w:w="437" w:type="pct"/>
            <w:shd w:val="clear" w:color="auto" w:fill="auto"/>
            <w:vAlign w:val="center"/>
          </w:tcPr>
          <w:p w14:paraId="65367FAA" w14:textId="77777777" w:rsidR="00487FBA" w:rsidRPr="00082D8C" w:rsidRDefault="00487FBA" w:rsidP="00E047F4">
            <w:pPr>
              <w:overflowPunct w:val="0"/>
              <w:autoSpaceDE w:val="0"/>
              <w:autoSpaceDN w:val="0"/>
              <w:adjustRightInd w:val="0"/>
              <w:spacing w:before="60" w:after="4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SO</w:t>
            </w:r>
            <w:r w:rsidRPr="00082D8C">
              <w:rPr>
                <w:rFonts w:asciiTheme="minorHAnsi" w:hAnsiTheme="minorHAnsi" w:cstheme="minorHAnsi"/>
                <w:b/>
                <w:sz w:val="18"/>
                <w:szCs w:val="18"/>
                <w:vertAlign w:val="subscript"/>
              </w:rPr>
              <w:t>2</w:t>
            </w:r>
          </w:p>
        </w:tc>
        <w:tc>
          <w:tcPr>
            <w:tcW w:w="437" w:type="pct"/>
            <w:shd w:val="clear" w:color="auto" w:fill="auto"/>
            <w:vAlign w:val="center"/>
          </w:tcPr>
          <w:p w14:paraId="76CC7745" w14:textId="77777777" w:rsidR="00487FBA" w:rsidRPr="00082D8C" w:rsidRDefault="00487FBA" w:rsidP="00E047F4">
            <w:pPr>
              <w:overflowPunct w:val="0"/>
              <w:autoSpaceDE w:val="0"/>
              <w:autoSpaceDN w:val="0"/>
              <w:adjustRightInd w:val="0"/>
              <w:spacing w:before="60" w:after="4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NO</w:t>
            </w:r>
            <w:r w:rsidRPr="00082D8C">
              <w:rPr>
                <w:rFonts w:asciiTheme="minorHAnsi" w:hAnsiTheme="minorHAnsi" w:cstheme="minorHAnsi"/>
                <w:b/>
                <w:sz w:val="18"/>
                <w:szCs w:val="18"/>
                <w:vertAlign w:val="subscript"/>
              </w:rPr>
              <w:t>x</w:t>
            </w:r>
          </w:p>
        </w:tc>
        <w:tc>
          <w:tcPr>
            <w:tcW w:w="437" w:type="pct"/>
            <w:shd w:val="clear" w:color="auto" w:fill="auto"/>
            <w:vAlign w:val="center"/>
          </w:tcPr>
          <w:p w14:paraId="1D087C18" w14:textId="77777777" w:rsidR="00487FBA" w:rsidRPr="00082D8C" w:rsidRDefault="00487FBA" w:rsidP="00E047F4">
            <w:pPr>
              <w:overflowPunct w:val="0"/>
              <w:autoSpaceDE w:val="0"/>
              <w:autoSpaceDN w:val="0"/>
              <w:adjustRightInd w:val="0"/>
              <w:spacing w:before="60" w:after="4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CO</w:t>
            </w:r>
          </w:p>
        </w:tc>
        <w:tc>
          <w:tcPr>
            <w:tcW w:w="437" w:type="pct"/>
            <w:shd w:val="clear" w:color="auto" w:fill="auto"/>
            <w:vAlign w:val="center"/>
          </w:tcPr>
          <w:p w14:paraId="698D5917" w14:textId="77777777" w:rsidR="00487FBA" w:rsidRPr="00082D8C" w:rsidRDefault="00487FBA" w:rsidP="00E047F4">
            <w:pPr>
              <w:overflowPunct w:val="0"/>
              <w:autoSpaceDE w:val="0"/>
              <w:autoSpaceDN w:val="0"/>
              <w:adjustRightInd w:val="0"/>
              <w:spacing w:before="60" w:after="4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HC</w:t>
            </w:r>
          </w:p>
        </w:tc>
        <w:tc>
          <w:tcPr>
            <w:tcW w:w="437" w:type="pct"/>
            <w:shd w:val="clear" w:color="auto" w:fill="auto"/>
            <w:vAlign w:val="center"/>
          </w:tcPr>
          <w:p w14:paraId="6E9FC648" w14:textId="77777777" w:rsidR="00487FBA" w:rsidRPr="00082D8C" w:rsidRDefault="00487FBA" w:rsidP="00E047F4">
            <w:pPr>
              <w:overflowPunct w:val="0"/>
              <w:autoSpaceDE w:val="0"/>
              <w:autoSpaceDN w:val="0"/>
              <w:adjustRightInd w:val="0"/>
              <w:spacing w:before="60" w:after="4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VOC</w:t>
            </w:r>
          </w:p>
        </w:tc>
        <w:tc>
          <w:tcPr>
            <w:tcW w:w="437" w:type="pct"/>
            <w:shd w:val="clear" w:color="auto" w:fill="auto"/>
            <w:vAlign w:val="center"/>
          </w:tcPr>
          <w:p w14:paraId="0286ACD3" w14:textId="77777777" w:rsidR="00487FBA" w:rsidRPr="00082D8C" w:rsidRDefault="00487FBA" w:rsidP="00E047F4">
            <w:pPr>
              <w:overflowPunct w:val="0"/>
              <w:autoSpaceDE w:val="0"/>
              <w:autoSpaceDN w:val="0"/>
              <w:adjustRightInd w:val="0"/>
              <w:spacing w:before="60" w:after="4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Benzen</w:t>
            </w:r>
          </w:p>
        </w:tc>
        <w:tc>
          <w:tcPr>
            <w:tcW w:w="437" w:type="pct"/>
            <w:shd w:val="clear" w:color="auto" w:fill="auto"/>
            <w:vAlign w:val="center"/>
          </w:tcPr>
          <w:p w14:paraId="03A0C717" w14:textId="77777777" w:rsidR="00487FBA" w:rsidRPr="00082D8C" w:rsidRDefault="00487FBA" w:rsidP="00E047F4">
            <w:pPr>
              <w:overflowPunct w:val="0"/>
              <w:autoSpaceDE w:val="0"/>
              <w:autoSpaceDN w:val="0"/>
              <w:adjustRightInd w:val="0"/>
              <w:spacing w:before="60" w:after="4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BaP</w:t>
            </w:r>
          </w:p>
        </w:tc>
      </w:tr>
      <w:tr w:rsidR="00487FBA" w:rsidRPr="00082D8C" w14:paraId="27518217" w14:textId="77777777" w:rsidTr="00830832">
        <w:trPr>
          <w:trHeight w:val="269"/>
        </w:trPr>
        <w:tc>
          <w:tcPr>
            <w:tcW w:w="1064" w:type="pct"/>
            <w:vAlign w:val="center"/>
          </w:tcPr>
          <w:p w14:paraId="5908F70E" w14:textId="77777777" w:rsidR="00487FBA" w:rsidRPr="00082D8C" w:rsidRDefault="00487FBA" w:rsidP="00E047F4">
            <w:pPr>
              <w:overflowPunct w:val="0"/>
              <w:autoSpaceDE w:val="0"/>
              <w:autoSpaceDN w:val="0"/>
              <w:adjustRightInd w:val="0"/>
              <w:spacing w:before="60" w:after="40" w:line="240" w:lineRule="auto"/>
              <w:jc w:val="left"/>
              <w:textAlignment w:val="baseline"/>
              <w:rPr>
                <w:rFonts w:asciiTheme="minorHAnsi" w:hAnsiTheme="minorHAnsi" w:cstheme="minorHAnsi"/>
                <w:b/>
                <w:sz w:val="18"/>
                <w:szCs w:val="18"/>
              </w:rPr>
            </w:pPr>
            <w:r w:rsidRPr="00082D8C">
              <w:rPr>
                <w:rFonts w:asciiTheme="minorHAnsi" w:hAnsiTheme="minorHAnsi" w:cstheme="minorHAnsi"/>
                <w:b/>
                <w:sz w:val="18"/>
                <w:szCs w:val="18"/>
              </w:rPr>
              <w:t>Osobní automobily</w:t>
            </w:r>
          </w:p>
        </w:tc>
        <w:tc>
          <w:tcPr>
            <w:tcW w:w="437" w:type="pct"/>
            <w:vAlign w:val="bottom"/>
          </w:tcPr>
          <w:p w14:paraId="47FAB378"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296,87</w:t>
            </w:r>
          </w:p>
        </w:tc>
        <w:tc>
          <w:tcPr>
            <w:tcW w:w="437" w:type="pct"/>
            <w:vAlign w:val="bottom"/>
          </w:tcPr>
          <w:p w14:paraId="77C3E532"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228,99</w:t>
            </w:r>
          </w:p>
        </w:tc>
        <w:tc>
          <w:tcPr>
            <w:tcW w:w="437" w:type="pct"/>
            <w:vAlign w:val="bottom"/>
          </w:tcPr>
          <w:p w14:paraId="313CB0DE"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23,48</w:t>
            </w:r>
          </w:p>
        </w:tc>
        <w:tc>
          <w:tcPr>
            <w:tcW w:w="437" w:type="pct"/>
            <w:vAlign w:val="bottom"/>
          </w:tcPr>
          <w:p w14:paraId="0059F850" w14:textId="77777777" w:rsidR="00487FBA" w:rsidRPr="00082D8C" w:rsidRDefault="00487FBA" w:rsidP="00E047F4">
            <w:pPr>
              <w:overflowPunct w:val="0"/>
              <w:autoSpaceDE w:val="0"/>
              <w:autoSpaceDN w:val="0"/>
              <w:adjustRightInd w:val="0"/>
              <w:spacing w:before="60" w:after="4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2426,48</w:t>
            </w:r>
          </w:p>
        </w:tc>
        <w:tc>
          <w:tcPr>
            <w:tcW w:w="437" w:type="pct"/>
            <w:vAlign w:val="bottom"/>
          </w:tcPr>
          <w:p w14:paraId="1697C95E"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4213,07</w:t>
            </w:r>
          </w:p>
        </w:tc>
        <w:tc>
          <w:tcPr>
            <w:tcW w:w="437" w:type="pct"/>
            <w:vAlign w:val="bottom"/>
          </w:tcPr>
          <w:p w14:paraId="5814C662"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1104,52</w:t>
            </w:r>
          </w:p>
        </w:tc>
        <w:tc>
          <w:tcPr>
            <w:tcW w:w="437" w:type="pct"/>
            <w:vAlign w:val="bottom"/>
          </w:tcPr>
          <w:p w14:paraId="300B7E64"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1061,56</w:t>
            </w:r>
          </w:p>
        </w:tc>
        <w:tc>
          <w:tcPr>
            <w:tcW w:w="437" w:type="pct"/>
            <w:vAlign w:val="bottom"/>
          </w:tcPr>
          <w:p w14:paraId="43FC97BF"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41,41</w:t>
            </w:r>
          </w:p>
        </w:tc>
        <w:tc>
          <w:tcPr>
            <w:tcW w:w="437" w:type="pct"/>
            <w:vAlign w:val="bottom"/>
          </w:tcPr>
          <w:p w14:paraId="4C5656EC"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34,70</w:t>
            </w:r>
          </w:p>
        </w:tc>
      </w:tr>
      <w:tr w:rsidR="00487FBA" w:rsidRPr="00082D8C" w14:paraId="0CD3CEE2" w14:textId="77777777" w:rsidTr="00830832">
        <w:trPr>
          <w:trHeight w:val="253"/>
        </w:trPr>
        <w:tc>
          <w:tcPr>
            <w:tcW w:w="1064" w:type="pct"/>
            <w:vAlign w:val="center"/>
          </w:tcPr>
          <w:p w14:paraId="7CF86479" w14:textId="77777777" w:rsidR="00487FBA" w:rsidRPr="00082D8C" w:rsidRDefault="00487FBA" w:rsidP="00E047F4">
            <w:pPr>
              <w:overflowPunct w:val="0"/>
              <w:autoSpaceDE w:val="0"/>
              <w:autoSpaceDN w:val="0"/>
              <w:adjustRightInd w:val="0"/>
              <w:spacing w:before="60" w:after="40" w:line="240" w:lineRule="auto"/>
              <w:jc w:val="left"/>
              <w:textAlignment w:val="baseline"/>
              <w:rPr>
                <w:rFonts w:asciiTheme="minorHAnsi" w:hAnsiTheme="minorHAnsi" w:cstheme="minorHAnsi"/>
                <w:b/>
                <w:sz w:val="18"/>
                <w:szCs w:val="18"/>
              </w:rPr>
            </w:pPr>
            <w:r w:rsidRPr="00082D8C">
              <w:rPr>
                <w:rFonts w:asciiTheme="minorHAnsi" w:hAnsiTheme="minorHAnsi" w:cstheme="minorHAnsi"/>
                <w:b/>
                <w:sz w:val="18"/>
                <w:szCs w:val="18"/>
              </w:rPr>
              <w:t>Lehké nákl. automobily</w:t>
            </w:r>
          </w:p>
        </w:tc>
        <w:tc>
          <w:tcPr>
            <w:tcW w:w="437" w:type="pct"/>
            <w:vAlign w:val="bottom"/>
          </w:tcPr>
          <w:p w14:paraId="60337808"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78,04</w:t>
            </w:r>
          </w:p>
        </w:tc>
        <w:tc>
          <w:tcPr>
            <w:tcW w:w="437" w:type="pct"/>
            <w:vAlign w:val="bottom"/>
          </w:tcPr>
          <w:p w14:paraId="3190B156"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68,15</w:t>
            </w:r>
          </w:p>
        </w:tc>
        <w:tc>
          <w:tcPr>
            <w:tcW w:w="437" w:type="pct"/>
            <w:vAlign w:val="bottom"/>
          </w:tcPr>
          <w:p w14:paraId="16EFEF56"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3,45</w:t>
            </w:r>
          </w:p>
        </w:tc>
        <w:tc>
          <w:tcPr>
            <w:tcW w:w="437" w:type="pct"/>
            <w:vAlign w:val="bottom"/>
          </w:tcPr>
          <w:p w14:paraId="0DBD6779"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460,32</w:t>
            </w:r>
          </w:p>
        </w:tc>
        <w:tc>
          <w:tcPr>
            <w:tcW w:w="437" w:type="pct"/>
            <w:vAlign w:val="bottom"/>
          </w:tcPr>
          <w:p w14:paraId="36374D65"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910,73</w:t>
            </w:r>
          </w:p>
        </w:tc>
        <w:tc>
          <w:tcPr>
            <w:tcW w:w="437" w:type="pct"/>
            <w:vAlign w:val="bottom"/>
          </w:tcPr>
          <w:p w14:paraId="02A0FDA0"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111,04</w:t>
            </w:r>
          </w:p>
        </w:tc>
        <w:tc>
          <w:tcPr>
            <w:tcW w:w="437" w:type="pct"/>
            <w:vAlign w:val="bottom"/>
          </w:tcPr>
          <w:p w14:paraId="752EA61C"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53,84</w:t>
            </w:r>
          </w:p>
        </w:tc>
        <w:tc>
          <w:tcPr>
            <w:tcW w:w="437" w:type="pct"/>
            <w:vAlign w:val="bottom"/>
          </w:tcPr>
          <w:p w14:paraId="19A768DA"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3,31</w:t>
            </w:r>
          </w:p>
        </w:tc>
        <w:tc>
          <w:tcPr>
            <w:tcW w:w="437" w:type="pct"/>
            <w:vAlign w:val="bottom"/>
          </w:tcPr>
          <w:p w14:paraId="466E3428"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9,05</w:t>
            </w:r>
          </w:p>
        </w:tc>
      </w:tr>
      <w:tr w:rsidR="00487FBA" w:rsidRPr="00082D8C" w14:paraId="431F5F72" w14:textId="77777777" w:rsidTr="00830832">
        <w:trPr>
          <w:trHeight w:val="269"/>
        </w:trPr>
        <w:tc>
          <w:tcPr>
            <w:tcW w:w="1064" w:type="pct"/>
            <w:vAlign w:val="center"/>
          </w:tcPr>
          <w:p w14:paraId="34B45A3E" w14:textId="77777777" w:rsidR="00487FBA" w:rsidRPr="00082D8C" w:rsidRDefault="00487FBA" w:rsidP="00E047F4">
            <w:pPr>
              <w:overflowPunct w:val="0"/>
              <w:autoSpaceDE w:val="0"/>
              <w:autoSpaceDN w:val="0"/>
              <w:adjustRightInd w:val="0"/>
              <w:spacing w:before="60" w:after="40" w:line="240" w:lineRule="auto"/>
              <w:jc w:val="left"/>
              <w:textAlignment w:val="baseline"/>
              <w:rPr>
                <w:rFonts w:asciiTheme="minorHAnsi" w:hAnsiTheme="minorHAnsi" w:cstheme="minorHAnsi"/>
                <w:b/>
                <w:sz w:val="18"/>
                <w:szCs w:val="18"/>
              </w:rPr>
            </w:pPr>
            <w:r w:rsidRPr="00082D8C">
              <w:rPr>
                <w:rFonts w:asciiTheme="minorHAnsi" w:hAnsiTheme="minorHAnsi" w:cstheme="minorHAnsi"/>
                <w:b/>
                <w:sz w:val="18"/>
                <w:szCs w:val="18"/>
              </w:rPr>
              <w:t>Těžké nákl. automobily</w:t>
            </w:r>
          </w:p>
        </w:tc>
        <w:tc>
          <w:tcPr>
            <w:tcW w:w="437" w:type="pct"/>
            <w:vAlign w:val="bottom"/>
          </w:tcPr>
          <w:p w14:paraId="05F6C176"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183,52</w:t>
            </w:r>
          </w:p>
        </w:tc>
        <w:tc>
          <w:tcPr>
            <w:tcW w:w="437" w:type="pct"/>
            <w:vAlign w:val="bottom"/>
          </w:tcPr>
          <w:p w14:paraId="66688389"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144,39</w:t>
            </w:r>
          </w:p>
        </w:tc>
        <w:tc>
          <w:tcPr>
            <w:tcW w:w="437" w:type="pct"/>
            <w:vAlign w:val="bottom"/>
          </w:tcPr>
          <w:p w14:paraId="528B1D66"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2,61</w:t>
            </w:r>
          </w:p>
        </w:tc>
        <w:tc>
          <w:tcPr>
            <w:tcW w:w="437" w:type="pct"/>
            <w:vAlign w:val="bottom"/>
          </w:tcPr>
          <w:p w14:paraId="3DF3AAD8"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1518,35</w:t>
            </w:r>
          </w:p>
        </w:tc>
        <w:tc>
          <w:tcPr>
            <w:tcW w:w="437" w:type="pct"/>
            <w:vAlign w:val="bottom"/>
          </w:tcPr>
          <w:p w14:paraId="47EE03AC"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2163,12</w:t>
            </w:r>
          </w:p>
        </w:tc>
        <w:tc>
          <w:tcPr>
            <w:tcW w:w="437" w:type="pct"/>
            <w:vAlign w:val="bottom"/>
          </w:tcPr>
          <w:p w14:paraId="110FCA35"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464,72</w:t>
            </w:r>
          </w:p>
        </w:tc>
        <w:tc>
          <w:tcPr>
            <w:tcW w:w="437" w:type="pct"/>
            <w:vAlign w:val="bottom"/>
          </w:tcPr>
          <w:p w14:paraId="25CD1C3C"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78,95</w:t>
            </w:r>
          </w:p>
        </w:tc>
        <w:tc>
          <w:tcPr>
            <w:tcW w:w="437" w:type="pct"/>
            <w:vAlign w:val="bottom"/>
          </w:tcPr>
          <w:p w14:paraId="48C1007D"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10,11</w:t>
            </w:r>
          </w:p>
        </w:tc>
        <w:tc>
          <w:tcPr>
            <w:tcW w:w="437" w:type="pct"/>
            <w:vAlign w:val="bottom"/>
          </w:tcPr>
          <w:p w14:paraId="2F3C9B52"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14,33</w:t>
            </w:r>
          </w:p>
        </w:tc>
      </w:tr>
      <w:tr w:rsidR="00487FBA" w:rsidRPr="00082D8C" w14:paraId="1615654B" w14:textId="77777777" w:rsidTr="00830832">
        <w:trPr>
          <w:trHeight w:val="253"/>
        </w:trPr>
        <w:tc>
          <w:tcPr>
            <w:tcW w:w="1064" w:type="pct"/>
            <w:vAlign w:val="center"/>
          </w:tcPr>
          <w:p w14:paraId="259D7D45" w14:textId="77777777" w:rsidR="00487FBA" w:rsidRPr="00082D8C" w:rsidRDefault="00487FBA" w:rsidP="00E047F4">
            <w:pPr>
              <w:overflowPunct w:val="0"/>
              <w:autoSpaceDE w:val="0"/>
              <w:autoSpaceDN w:val="0"/>
              <w:adjustRightInd w:val="0"/>
              <w:spacing w:before="60" w:after="40" w:line="240" w:lineRule="auto"/>
              <w:jc w:val="left"/>
              <w:textAlignment w:val="baseline"/>
              <w:rPr>
                <w:rFonts w:asciiTheme="minorHAnsi" w:hAnsiTheme="minorHAnsi" w:cstheme="minorHAnsi"/>
                <w:b/>
                <w:sz w:val="18"/>
                <w:szCs w:val="18"/>
              </w:rPr>
            </w:pPr>
            <w:r w:rsidRPr="00082D8C">
              <w:rPr>
                <w:rFonts w:asciiTheme="minorHAnsi" w:hAnsiTheme="minorHAnsi" w:cstheme="minorHAnsi"/>
                <w:b/>
                <w:sz w:val="18"/>
                <w:szCs w:val="18"/>
              </w:rPr>
              <w:t>Autobusy</w:t>
            </w:r>
          </w:p>
        </w:tc>
        <w:tc>
          <w:tcPr>
            <w:tcW w:w="437" w:type="pct"/>
            <w:vAlign w:val="bottom"/>
          </w:tcPr>
          <w:p w14:paraId="25DB8647"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29,60</w:t>
            </w:r>
          </w:p>
        </w:tc>
        <w:tc>
          <w:tcPr>
            <w:tcW w:w="437" w:type="pct"/>
            <w:vAlign w:val="bottom"/>
          </w:tcPr>
          <w:p w14:paraId="71BB0CD5"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23,64</w:t>
            </w:r>
          </w:p>
        </w:tc>
        <w:tc>
          <w:tcPr>
            <w:tcW w:w="437" w:type="pct"/>
            <w:vAlign w:val="bottom"/>
          </w:tcPr>
          <w:p w14:paraId="2FE84CAD"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1,39</w:t>
            </w:r>
          </w:p>
        </w:tc>
        <w:tc>
          <w:tcPr>
            <w:tcW w:w="437" w:type="pct"/>
            <w:vAlign w:val="bottom"/>
          </w:tcPr>
          <w:p w14:paraId="7DD26814"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392,17</w:t>
            </w:r>
          </w:p>
        </w:tc>
        <w:tc>
          <w:tcPr>
            <w:tcW w:w="437" w:type="pct"/>
            <w:vAlign w:val="bottom"/>
          </w:tcPr>
          <w:p w14:paraId="0BEFC24D"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285,30</w:t>
            </w:r>
          </w:p>
        </w:tc>
        <w:tc>
          <w:tcPr>
            <w:tcW w:w="437" w:type="pct"/>
            <w:vAlign w:val="bottom"/>
          </w:tcPr>
          <w:p w14:paraId="07FDC158"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77,06</w:t>
            </w:r>
          </w:p>
        </w:tc>
        <w:tc>
          <w:tcPr>
            <w:tcW w:w="437" w:type="pct"/>
            <w:vAlign w:val="bottom"/>
          </w:tcPr>
          <w:p w14:paraId="2CEEF761"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12,53</w:t>
            </w:r>
          </w:p>
        </w:tc>
        <w:tc>
          <w:tcPr>
            <w:tcW w:w="437" w:type="pct"/>
            <w:vAlign w:val="bottom"/>
          </w:tcPr>
          <w:p w14:paraId="669516BB"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1,00</w:t>
            </w:r>
          </w:p>
        </w:tc>
        <w:tc>
          <w:tcPr>
            <w:tcW w:w="437" w:type="pct"/>
            <w:vAlign w:val="bottom"/>
          </w:tcPr>
          <w:p w14:paraId="0096039E"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1,74</w:t>
            </w:r>
          </w:p>
        </w:tc>
      </w:tr>
      <w:tr w:rsidR="00487FBA" w:rsidRPr="00082D8C" w14:paraId="7A73FD55" w14:textId="77777777" w:rsidTr="00830832">
        <w:trPr>
          <w:trHeight w:val="253"/>
        </w:trPr>
        <w:tc>
          <w:tcPr>
            <w:tcW w:w="1064" w:type="pct"/>
            <w:vAlign w:val="center"/>
          </w:tcPr>
          <w:p w14:paraId="4DDBBE1F" w14:textId="77777777" w:rsidR="00487FBA" w:rsidRPr="00082D8C" w:rsidRDefault="00487FBA" w:rsidP="00E047F4">
            <w:pPr>
              <w:overflowPunct w:val="0"/>
              <w:autoSpaceDE w:val="0"/>
              <w:autoSpaceDN w:val="0"/>
              <w:adjustRightInd w:val="0"/>
              <w:spacing w:before="60" w:after="40" w:line="240" w:lineRule="auto"/>
              <w:jc w:val="left"/>
              <w:textAlignment w:val="baseline"/>
              <w:rPr>
                <w:rFonts w:asciiTheme="minorHAnsi" w:hAnsiTheme="minorHAnsi" w:cstheme="minorHAnsi"/>
                <w:b/>
                <w:sz w:val="18"/>
                <w:szCs w:val="18"/>
              </w:rPr>
            </w:pPr>
            <w:r w:rsidRPr="00082D8C">
              <w:rPr>
                <w:rFonts w:asciiTheme="minorHAnsi" w:hAnsiTheme="minorHAnsi" w:cstheme="minorHAnsi"/>
                <w:b/>
                <w:sz w:val="18"/>
                <w:szCs w:val="18"/>
              </w:rPr>
              <w:t>Resuspenze</w:t>
            </w:r>
          </w:p>
        </w:tc>
        <w:tc>
          <w:tcPr>
            <w:tcW w:w="437" w:type="pct"/>
            <w:vAlign w:val="bottom"/>
          </w:tcPr>
          <w:p w14:paraId="0219825F"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3410,76</w:t>
            </w:r>
          </w:p>
        </w:tc>
        <w:tc>
          <w:tcPr>
            <w:tcW w:w="437" w:type="pct"/>
            <w:vAlign w:val="bottom"/>
          </w:tcPr>
          <w:p w14:paraId="27AB1CE0"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825,18</w:t>
            </w:r>
          </w:p>
        </w:tc>
        <w:tc>
          <w:tcPr>
            <w:tcW w:w="437" w:type="pct"/>
            <w:vAlign w:val="bottom"/>
          </w:tcPr>
          <w:p w14:paraId="6A7F9737"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0,00</w:t>
            </w:r>
          </w:p>
        </w:tc>
        <w:tc>
          <w:tcPr>
            <w:tcW w:w="437" w:type="pct"/>
            <w:vAlign w:val="bottom"/>
          </w:tcPr>
          <w:p w14:paraId="3BD901A8"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0,00</w:t>
            </w:r>
          </w:p>
        </w:tc>
        <w:tc>
          <w:tcPr>
            <w:tcW w:w="437" w:type="pct"/>
            <w:vAlign w:val="bottom"/>
          </w:tcPr>
          <w:p w14:paraId="0F215A5C"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0,00</w:t>
            </w:r>
          </w:p>
        </w:tc>
        <w:tc>
          <w:tcPr>
            <w:tcW w:w="437" w:type="pct"/>
            <w:vAlign w:val="bottom"/>
          </w:tcPr>
          <w:p w14:paraId="0D94241D"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0,00</w:t>
            </w:r>
          </w:p>
        </w:tc>
        <w:tc>
          <w:tcPr>
            <w:tcW w:w="437" w:type="pct"/>
            <w:vAlign w:val="bottom"/>
          </w:tcPr>
          <w:p w14:paraId="073A11DA"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0,00</w:t>
            </w:r>
          </w:p>
        </w:tc>
        <w:tc>
          <w:tcPr>
            <w:tcW w:w="437" w:type="pct"/>
            <w:vAlign w:val="bottom"/>
          </w:tcPr>
          <w:p w14:paraId="59CB9D34"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0,00</w:t>
            </w:r>
          </w:p>
        </w:tc>
        <w:tc>
          <w:tcPr>
            <w:tcW w:w="437" w:type="pct"/>
            <w:vAlign w:val="bottom"/>
          </w:tcPr>
          <w:p w14:paraId="735AB8E4"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27,74</w:t>
            </w:r>
          </w:p>
        </w:tc>
      </w:tr>
      <w:tr w:rsidR="00487FBA" w:rsidRPr="00082D8C" w14:paraId="0166C6C5" w14:textId="77777777" w:rsidTr="00830832">
        <w:trPr>
          <w:trHeight w:val="269"/>
        </w:trPr>
        <w:tc>
          <w:tcPr>
            <w:tcW w:w="1064" w:type="pct"/>
            <w:vAlign w:val="center"/>
          </w:tcPr>
          <w:p w14:paraId="4ECAA57B" w14:textId="77777777" w:rsidR="00487FBA" w:rsidRPr="00082D8C" w:rsidRDefault="00487FBA" w:rsidP="00E047F4">
            <w:pPr>
              <w:overflowPunct w:val="0"/>
              <w:autoSpaceDE w:val="0"/>
              <w:autoSpaceDN w:val="0"/>
              <w:adjustRightInd w:val="0"/>
              <w:spacing w:before="60" w:after="40" w:line="240" w:lineRule="auto"/>
              <w:jc w:val="left"/>
              <w:textAlignment w:val="baseline"/>
              <w:rPr>
                <w:rFonts w:asciiTheme="minorHAnsi" w:hAnsiTheme="minorHAnsi" w:cstheme="minorHAnsi"/>
                <w:b/>
                <w:sz w:val="18"/>
                <w:szCs w:val="18"/>
              </w:rPr>
            </w:pPr>
            <w:r w:rsidRPr="00082D8C">
              <w:rPr>
                <w:rFonts w:asciiTheme="minorHAnsi" w:hAnsiTheme="minorHAnsi" w:cstheme="minorHAnsi"/>
                <w:b/>
                <w:sz w:val="18"/>
                <w:szCs w:val="18"/>
              </w:rPr>
              <w:t>Liniové zdroje celkem</w:t>
            </w:r>
          </w:p>
        </w:tc>
        <w:tc>
          <w:tcPr>
            <w:tcW w:w="437" w:type="pct"/>
            <w:vAlign w:val="bottom"/>
          </w:tcPr>
          <w:p w14:paraId="4F3B4669" w14:textId="77777777" w:rsidR="00487FBA" w:rsidRPr="00082D8C" w:rsidRDefault="00487FBA" w:rsidP="00E047F4">
            <w:pPr>
              <w:overflowPunct w:val="0"/>
              <w:autoSpaceDE w:val="0"/>
              <w:autoSpaceDN w:val="0"/>
              <w:adjustRightInd w:val="0"/>
              <w:spacing w:before="60" w:after="40" w:line="240" w:lineRule="auto"/>
              <w:textAlignment w:val="baseline"/>
              <w:rPr>
                <w:rFonts w:asciiTheme="minorHAnsi" w:hAnsiTheme="minorHAnsi" w:cstheme="minorHAnsi"/>
                <w:b/>
                <w:sz w:val="18"/>
                <w:szCs w:val="18"/>
              </w:rPr>
            </w:pPr>
            <w:r w:rsidRPr="00082D8C">
              <w:rPr>
                <w:rFonts w:asciiTheme="minorHAnsi" w:hAnsiTheme="minorHAnsi" w:cstheme="minorHAnsi"/>
                <w:b/>
                <w:sz w:val="18"/>
                <w:szCs w:val="18"/>
              </w:rPr>
              <w:t>3998,79</w:t>
            </w:r>
          </w:p>
        </w:tc>
        <w:tc>
          <w:tcPr>
            <w:tcW w:w="437" w:type="pct"/>
            <w:vAlign w:val="bottom"/>
          </w:tcPr>
          <w:p w14:paraId="3009051C"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1290,35</w:t>
            </w:r>
          </w:p>
        </w:tc>
        <w:tc>
          <w:tcPr>
            <w:tcW w:w="437" w:type="pct"/>
            <w:vAlign w:val="bottom"/>
          </w:tcPr>
          <w:p w14:paraId="6515CA47"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30,93</w:t>
            </w:r>
          </w:p>
        </w:tc>
        <w:tc>
          <w:tcPr>
            <w:tcW w:w="437" w:type="pct"/>
            <w:vAlign w:val="bottom"/>
          </w:tcPr>
          <w:p w14:paraId="0FFDEE19"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4797,32</w:t>
            </w:r>
          </w:p>
        </w:tc>
        <w:tc>
          <w:tcPr>
            <w:tcW w:w="437" w:type="pct"/>
            <w:vAlign w:val="bottom"/>
          </w:tcPr>
          <w:p w14:paraId="1BA3E291"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7572,22</w:t>
            </w:r>
          </w:p>
        </w:tc>
        <w:tc>
          <w:tcPr>
            <w:tcW w:w="437" w:type="pct"/>
            <w:vAlign w:val="bottom"/>
          </w:tcPr>
          <w:p w14:paraId="793791F7"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1757,34</w:t>
            </w:r>
          </w:p>
        </w:tc>
        <w:tc>
          <w:tcPr>
            <w:tcW w:w="437" w:type="pct"/>
            <w:vAlign w:val="bottom"/>
          </w:tcPr>
          <w:p w14:paraId="63E7A0E5"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1206,88</w:t>
            </w:r>
          </w:p>
        </w:tc>
        <w:tc>
          <w:tcPr>
            <w:tcW w:w="437" w:type="pct"/>
            <w:vAlign w:val="bottom"/>
          </w:tcPr>
          <w:p w14:paraId="48146E3F"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55,83</w:t>
            </w:r>
          </w:p>
        </w:tc>
        <w:tc>
          <w:tcPr>
            <w:tcW w:w="437" w:type="pct"/>
            <w:vAlign w:val="bottom"/>
          </w:tcPr>
          <w:p w14:paraId="52D646CB"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87,56</w:t>
            </w:r>
          </w:p>
        </w:tc>
      </w:tr>
      <w:tr w:rsidR="00487FBA" w:rsidRPr="00082D8C" w14:paraId="1981732E" w14:textId="77777777" w:rsidTr="00830832">
        <w:trPr>
          <w:trHeight w:val="253"/>
        </w:trPr>
        <w:tc>
          <w:tcPr>
            <w:tcW w:w="1064" w:type="pct"/>
            <w:vAlign w:val="center"/>
          </w:tcPr>
          <w:p w14:paraId="5EE4320E" w14:textId="77777777" w:rsidR="00487FBA" w:rsidRPr="00082D8C" w:rsidRDefault="00487FBA" w:rsidP="00E047F4">
            <w:pPr>
              <w:overflowPunct w:val="0"/>
              <w:autoSpaceDE w:val="0"/>
              <w:autoSpaceDN w:val="0"/>
              <w:adjustRightInd w:val="0"/>
              <w:spacing w:before="60" w:after="40" w:line="240" w:lineRule="auto"/>
              <w:jc w:val="left"/>
              <w:textAlignment w:val="baseline"/>
              <w:rPr>
                <w:rFonts w:asciiTheme="minorHAnsi" w:hAnsiTheme="minorHAnsi" w:cstheme="minorHAnsi"/>
                <w:b/>
                <w:sz w:val="18"/>
                <w:szCs w:val="18"/>
              </w:rPr>
            </w:pPr>
            <w:r w:rsidRPr="00082D8C">
              <w:rPr>
                <w:rFonts w:asciiTheme="minorHAnsi" w:hAnsiTheme="minorHAnsi" w:cstheme="minorHAnsi"/>
                <w:b/>
                <w:sz w:val="18"/>
                <w:szCs w:val="18"/>
              </w:rPr>
              <w:t>Tunely</w:t>
            </w:r>
          </w:p>
        </w:tc>
        <w:tc>
          <w:tcPr>
            <w:tcW w:w="437" w:type="pct"/>
            <w:vAlign w:val="bottom"/>
          </w:tcPr>
          <w:p w14:paraId="73612FA8"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61,59</w:t>
            </w:r>
          </w:p>
        </w:tc>
        <w:tc>
          <w:tcPr>
            <w:tcW w:w="437" w:type="pct"/>
            <w:vAlign w:val="bottom"/>
          </w:tcPr>
          <w:p w14:paraId="726E2CE6"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30,30</w:t>
            </w:r>
          </w:p>
        </w:tc>
        <w:tc>
          <w:tcPr>
            <w:tcW w:w="437" w:type="pct"/>
            <w:vAlign w:val="bottom"/>
          </w:tcPr>
          <w:p w14:paraId="07BD70EA"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1,45</w:t>
            </w:r>
          </w:p>
        </w:tc>
        <w:tc>
          <w:tcPr>
            <w:tcW w:w="437" w:type="pct"/>
            <w:vAlign w:val="bottom"/>
          </w:tcPr>
          <w:p w14:paraId="09A17024"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236,70</w:t>
            </w:r>
          </w:p>
        </w:tc>
        <w:tc>
          <w:tcPr>
            <w:tcW w:w="437" w:type="pct"/>
            <w:vAlign w:val="bottom"/>
          </w:tcPr>
          <w:p w14:paraId="1157D239"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301,68</w:t>
            </w:r>
          </w:p>
        </w:tc>
        <w:tc>
          <w:tcPr>
            <w:tcW w:w="437" w:type="pct"/>
            <w:vAlign w:val="bottom"/>
          </w:tcPr>
          <w:p w14:paraId="71289092"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56,87</w:t>
            </w:r>
          </w:p>
        </w:tc>
        <w:tc>
          <w:tcPr>
            <w:tcW w:w="437" w:type="pct"/>
            <w:vAlign w:val="bottom"/>
          </w:tcPr>
          <w:p w14:paraId="3C3F3643"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29,27</w:t>
            </w:r>
          </w:p>
        </w:tc>
        <w:tc>
          <w:tcPr>
            <w:tcW w:w="437" w:type="pct"/>
            <w:vAlign w:val="bottom"/>
          </w:tcPr>
          <w:p w14:paraId="601180AE"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1,91</w:t>
            </w:r>
          </w:p>
        </w:tc>
        <w:tc>
          <w:tcPr>
            <w:tcW w:w="437" w:type="pct"/>
            <w:vAlign w:val="bottom"/>
          </w:tcPr>
          <w:p w14:paraId="1A8272F9"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3,66</w:t>
            </w:r>
          </w:p>
        </w:tc>
      </w:tr>
      <w:tr w:rsidR="00487FBA" w:rsidRPr="00082D8C" w14:paraId="423D401A" w14:textId="77777777" w:rsidTr="00830832">
        <w:trPr>
          <w:trHeight w:val="253"/>
        </w:trPr>
        <w:tc>
          <w:tcPr>
            <w:tcW w:w="1064" w:type="pct"/>
            <w:vAlign w:val="center"/>
          </w:tcPr>
          <w:p w14:paraId="162C7272" w14:textId="77777777" w:rsidR="00487FBA" w:rsidRPr="00082D8C" w:rsidRDefault="00487FBA" w:rsidP="00E047F4">
            <w:pPr>
              <w:overflowPunct w:val="0"/>
              <w:autoSpaceDE w:val="0"/>
              <w:autoSpaceDN w:val="0"/>
              <w:adjustRightInd w:val="0"/>
              <w:spacing w:before="60" w:after="40" w:line="240" w:lineRule="auto"/>
              <w:jc w:val="left"/>
              <w:textAlignment w:val="baseline"/>
              <w:rPr>
                <w:rFonts w:asciiTheme="minorHAnsi" w:hAnsiTheme="minorHAnsi" w:cstheme="minorHAnsi"/>
                <w:b/>
                <w:sz w:val="18"/>
                <w:szCs w:val="18"/>
              </w:rPr>
            </w:pPr>
            <w:r w:rsidRPr="00082D8C">
              <w:rPr>
                <w:rFonts w:asciiTheme="minorHAnsi" w:hAnsiTheme="minorHAnsi" w:cstheme="minorHAnsi"/>
                <w:b/>
                <w:sz w:val="18"/>
                <w:szCs w:val="18"/>
              </w:rPr>
              <w:t>Křižovatky + MÚK</w:t>
            </w:r>
          </w:p>
        </w:tc>
        <w:tc>
          <w:tcPr>
            <w:tcW w:w="437" w:type="pct"/>
            <w:vAlign w:val="bottom"/>
          </w:tcPr>
          <w:p w14:paraId="422F44DF"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24,09</w:t>
            </w:r>
          </w:p>
        </w:tc>
        <w:tc>
          <w:tcPr>
            <w:tcW w:w="437" w:type="pct"/>
            <w:vAlign w:val="bottom"/>
          </w:tcPr>
          <w:p w14:paraId="2A720777"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8,32</w:t>
            </w:r>
          </w:p>
        </w:tc>
        <w:tc>
          <w:tcPr>
            <w:tcW w:w="437" w:type="pct"/>
            <w:vAlign w:val="bottom"/>
          </w:tcPr>
          <w:p w14:paraId="73951BA5"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1,33</w:t>
            </w:r>
          </w:p>
        </w:tc>
        <w:tc>
          <w:tcPr>
            <w:tcW w:w="437" w:type="pct"/>
            <w:vAlign w:val="bottom"/>
          </w:tcPr>
          <w:p w14:paraId="3A528AB8"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111,99</w:t>
            </w:r>
          </w:p>
        </w:tc>
        <w:tc>
          <w:tcPr>
            <w:tcW w:w="437" w:type="pct"/>
            <w:vAlign w:val="bottom"/>
          </w:tcPr>
          <w:p w14:paraId="0BA07F67"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1231,64</w:t>
            </w:r>
          </w:p>
        </w:tc>
        <w:tc>
          <w:tcPr>
            <w:tcW w:w="437" w:type="pct"/>
            <w:vAlign w:val="bottom"/>
          </w:tcPr>
          <w:p w14:paraId="27443BA1"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24,93</w:t>
            </w:r>
          </w:p>
        </w:tc>
        <w:tc>
          <w:tcPr>
            <w:tcW w:w="437" w:type="pct"/>
            <w:vAlign w:val="bottom"/>
          </w:tcPr>
          <w:p w14:paraId="7FB06594"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13,74</w:t>
            </w:r>
          </w:p>
        </w:tc>
        <w:tc>
          <w:tcPr>
            <w:tcW w:w="437" w:type="pct"/>
            <w:vAlign w:val="bottom"/>
          </w:tcPr>
          <w:p w14:paraId="2D35D3A8"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1,24</w:t>
            </w:r>
          </w:p>
        </w:tc>
        <w:tc>
          <w:tcPr>
            <w:tcW w:w="437" w:type="pct"/>
            <w:vAlign w:val="bottom"/>
          </w:tcPr>
          <w:p w14:paraId="0505954C"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0,72</w:t>
            </w:r>
          </w:p>
        </w:tc>
      </w:tr>
      <w:tr w:rsidR="00487FBA" w:rsidRPr="00082D8C" w14:paraId="61303DAE" w14:textId="77777777" w:rsidTr="00830832">
        <w:trPr>
          <w:trHeight w:val="269"/>
        </w:trPr>
        <w:tc>
          <w:tcPr>
            <w:tcW w:w="1064" w:type="pct"/>
            <w:vAlign w:val="center"/>
          </w:tcPr>
          <w:p w14:paraId="42D107D4" w14:textId="77777777" w:rsidR="00487FBA" w:rsidRPr="00082D8C" w:rsidRDefault="00487FBA" w:rsidP="00E047F4">
            <w:pPr>
              <w:overflowPunct w:val="0"/>
              <w:autoSpaceDE w:val="0"/>
              <w:autoSpaceDN w:val="0"/>
              <w:adjustRightInd w:val="0"/>
              <w:spacing w:before="60" w:after="40" w:line="240" w:lineRule="auto"/>
              <w:jc w:val="left"/>
              <w:textAlignment w:val="baseline"/>
              <w:rPr>
                <w:rFonts w:asciiTheme="minorHAnsi" w:hAnsiTheme="minorHAnsi" w:cstheme="minorHAnsi"/>
                <w:b/>
                <w:sz w:val="18"/>
                <w:szCs w:val="18"/>
              </w:rPr>
            </w:pPr>
            <w:r w:rsidRPr="00082D8C">
              <w:rPr>
                <w:rFonts w:asciiTheme="minorHAnsi" w:hAnsiTheme="minorHAnsi" w:cstheme="minorHAnsi"/>
                <w:b/>
                <w:sz w:val="18"/>
                <w:szCs w:val="18"/>
              </w:rPr>
              <w:t>Nádraží a terminály BUS</w:t>
            </w:r>
          </w:p>
        </w:tc>
        <w:tc>
          <w:tcPr>
            <w:tcW w:w="437" w:type="pct"/>
            <w:vAlign w:val="bottom"/>
          </w:tcPr>
          <w:p w14:paraId="68261672"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2,35</w:t>
            </w:r>
          </w:p>
        </w:tc>
        <w:tc>
          <w:tcPr>
            <w:tcW w:w="437" w:type="pct"/>
            <w:vAlign w:val="bottom"/>
          </w:tcPr>
          <w:p w14:paraId="183809BB"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0,96</w:t>
            </w:r>
          </w:p>
        </w:tc>
        <w:tc>
          <w:tcPr>
            <w:tcW w:w="437" w:type="pct"/>
            <w:vAlign w:val="bottom"/>
          </w:tcPr>
          <w:p w14:paraId="38D9F724"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0,03</w:t>
            </w:r>
          </w:p>
        </w:tc>
        <w:tc>
          <w:tcPr>
            <w:tcW w:w="437" w:type="pct"/>
            <w:vAlign w:val="bottom"/>
          </w:tcPr>
          <w:p w14:paraId="1CEB005D"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8,29</w:t>
            </w:r>
          </w:p>
        </w:tc>
        <w:tc>
          <w:tcPr>
            <w:tcW w:w="437" w:type="pct"/>
            <w:vAlign w:val="bottom"/>
          </w:tcPr>
          <w:p w14:paraId="7E79B2EB"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6,87</w:t>
            </w:r>
          </w:p>
        </w:tc>
        <w:tc>
          <w:tcPr>
            <w:tcW w:w="437" w:type="pct"/>
            <w:vAlign w:val="bottom"/>
          </w:tcPr>
          <w:p w14:paraId="1DD1D7FC"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1,97</w:t>
            </w:r>
          </w:p>
        </w:tc>
        <w:tc>
          <w:tcPr>
            <w:tcW w:w="437" w:type="pct"/>
            <w:vAlign w:val="bottom"/>
          </w:tcPr>
          <w:p w14:paraId="1657A6B5"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0,00</w:t>
            </w:r>
          </w:p>
        </w:tc>
        <w:tc>
          <w:tcPr>
            <w:tcW w:w="437" w:type="pct"/>
            <w:vAlign w:val="bottom"/>
          </w:tcPr>
          <w:p w14:paraId="3BA31E28"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0,03</w:t>
            </w:r>
          </w:p>
        </w:tc>
        <w:tc>
          <w:tcPr>
            <w:tcW w:w="437" w:type="pct"/>
            <w:vAlign w:val="bottom"/>
          </w:tcPr>
          <w:p w14:paraId="7BC8CB68"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0,02</w:t>
            </w:r>
          </w:p>
        </w:tc>
      </w:tr>
      <w:tr w:rsidR="00487FBA" w:rsidRPr="00082D8C" w14:paraId="4A82861A" w14:textId="77777777" w:rsidTr="00830832">
        <w:trPr>
          <w:trHeight w:val="253"/>
        </w:trPr>
        <w:tc>
          <w:tcPr>
            <w:tcW w:w="1064" w:type="pct"/>
            <w:vAlign w:val="center"/>
          </w:tcPr>
          <w:p w14:paraId="12BB2171" w14:textId="77777777" w:rsidR="00487FBA" w:rsidRPr="00082D8C" w:rsidRDefault="00487FBA" w:rsidP="00E047F4">
            <w:pPr>
              <w:overflowPunct w:val="0"/>
              <w:autoSpaceDE w:val="0"/>
              <w:autoSpaceDN w:val="0"/>
              <w:adjustRightInd w:val="0"/>
              <w:spacing w:before="60" w:after="40" w:line="240" w:lineRule="auto"/>
              <w:jc w:val="left"/>
              <w:textAlignment w:val="baseline"/>
              <w:rPr>
                <w:rFonts w:asciiTheme="minorHAnsi" w:hAnsiTheme="minorHAnsi" w:cstheme="minorHAnsi"/>
                <w:b/>
                <w:sz w:val="18"/>
                <w:szCs w:val="18"/>
              </w:rPr>
            </w:pPr>
            <w:r w:rsidRPr="00082D8C">
              <w:rPr>
                <w:rFonts w:asciiTheme="minorHAnsi" w:hAnsiTheme="minorHAnsi" w:cstheme="minorHAnsi"/>
                <w:b/>
                <w:sz w:val="18"/>
                <w:szCs w:val="18"/>
              </w:rPr>
              <w:t>Garáže a parkoviště</w:t>
            </w:r>
          </w:p>
        </w:tc>
        <w:tc>
          <w:tcPr>
            <w:tcW w:w="437" w:type="pct"/>
            <w:vAlign w:val="bottom"/>
          </w:tcPr>
          <w:p w14:paraId="2FFEAEBD"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17,05</w:t>
            </w:r>
          </w:p>
        </w:tc>
        <w:tc>
          <w:tcPr>
            <w:tcW w:w="437" w:type="pct"/>
            <w:vAlign w:val="bottom"/>
          </w:tcPr>
          <w:p w14:paraId="58825576"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5,99</w:t>
            </w:r>
          </w:p>
        </w:tc>
        <w:tc>
          <w:tcPr>
            <w:tcW w:w="437" w:type="pct"/>
            <w:vAlign w:val="bottom"/>
          </w:tcPr>
          <w:p w14:paraId="1B1570AD"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0,35</w:t>
            </w:r>
          </w:p>
        </w:tc>
        <w:tc>
          <w:tcPr>
            <w:tcW w:w="437" w:type="pct"/>
            <w:vAlign w:val="bottom"/>
          </w:tcPr>
          <w:p w14:paraId="20906A67"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37,70</w:t>
            </w:r>
          </w:p>
        </w:tc>
        <w:tc>
          <w:tcPr>
            <w:tcW w:w="437" w:type="pct"/>
            <w:vAlign w:val="bottom"/>
          </w:tcPr>
          <w:p w14:paraId="5F4EA4D1"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65,39</w:t>
            </w:r>
          </w:p>
        </w:tc>
        <w:tc>
          <w:tcPr>
            <w:tcW w:w="437" w:type="pct"/>
            <w:vAlign w:val="bottom"/>
          </w:tcPr>
          <w:p w14:paraId="6715D6FE"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24,91</w:t>
            </w:r>
          </w:p>
        </w:tc>
        <w:tc>
          <w:tcPr>
            <w:tcW w:w="437" w:type="pct"/>
            <w:vAlign w:val="bottom"/>
          </w:tcPr>
          <w:p w14:paraId="4BE5ABC9"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0,00</w:t>
            </w:r>
          </w:p>
        </w:tc>
        <w:tc>
          <w:tcPr>
            <w:tcW w:w="437" w:type="pct"/>
            <w:vAlign w:val="bottom"/>
          </w:tcPr>
          <w:p w14:paraId="44FC0BDF"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0,91</w:t>
            </w:r>
          </w:p>
        </w:tc>
        <w:tc>
          <w:tcPr>
            <w:tcW w:w="437" w:type="pct"/>
            <w:vAlign w:val="bottom"/>
          </w:tcPr>
          <w:p w14:paraId="1460394A"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0,34</w:t>
            </w:r>
          </w:p>
        </w:tc>
      </w:tr>
      <w:tr w:rsidR="00487FBA" w:rsidRPr="00082D8C" w14:paraId="27B26634" w14:textId="77777777" w:rsidTr="00830832">
        <w:trPr>
          <w:trHeight w:val="253"/>
        </w:trPr>
        <w:tc>
          <w:tcPr>
            <w:tcW w:w="1064" w:type="pct"/>
            <w:vAlign w:val="center"/>
          </w:tcPr>
          <w:p w14:paraId="0C5F7275" w14:textId="77777777" w:rsidR="00487FBA" w:rsidRPr="00082D8C" w:rsidRDefault="00487FBA" w:rsidP="00E047F4">
            <w:pPr>
              <w:overflowPunct w:val="0"/>
              <w:autoSpaceDE w:val="0"/>
              <w:autoSpaceDN w:val="0"/>
              <w:adjustRightInd w:val="0"/>
              <w:spacing w:before="60" w:after="40" w:line="240" w:lineRule="auto"/>
              <w:jc w:val="left"/>
              <w:textAlignment w:val="baseline"/>
              <w:rPr>
                <w:rFonts w:asciiTheme="minorHAnsi" w:hAnsiTheme="minorHAnsi" w:cstheme="minorHAnsi"/>
                <w:b/>
                <w:sz w:val="18"/>
                <w:szCs w:val="18"/>
              </w:rPr>
            </w:pPr>
            <w:r w:rsidRPr="00082D8C">
              <w:rPr>
                <w:rFonts w:asciiTheme="minorHAnsi" w:hAnsiTheme="minorHAnsi" w:cstheme="minorHAnsi"/>
                <w:b/>
                <w:sz w:val="18"/>
                <w:szCs w:val="18"/>
              </w:rPr>
              <w:t>Celkem</w:t>
            </w:r>
          </w:p>
        </w:tc>
        <w:tc>
          <w:tcPr>
            <w:tcW w:w="437" w:type="pct"/>
            <w:vAlign w:val="bottom"/>
          </w:tcPr>
          <w:p w14:paraId="44B6B245"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4103,87</w:t>
            </w:r>
          </w:p>
        </w:tc>
        <w:tc>
          <w:tcPr>
            <w:tcW w:w="437" w:type="pct"/>
            <w:vAlign w:val="bottom"/>
          </w:tcPr>
          <w:p w14:paraId="2FE1CAA6"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1335,92</w:t>
            </w:r>
          </w:p>
        </w:tc>
        <w:tc>
          <w:tcPr>
            <w:tcW w:w="437" w:type="pct"/>
            <w:vAlign w:val="bottom"/>
          </w:tcPr>
          <w:p w14:paraId="04280405"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34,09</w:t>
            </w:r>
          </w:p>
        </w:tc>
        <w:tc>
          <w:tcPr>
            <w:tcW w:w="437" w:type="pct"/>
            <w:vAlign w:val="bottom"/>
          </w:tcPr>
          <w:p w14:paraId="0E2EF2C2"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5192,00</w:t>
            </w:r>
          </w:p>
        </w:tc>
        <w:tc>
          <w:tcPr>
            <w:tcW w:w="437" w:type="pct"/>
            <w:vAlign w:val="bottom"/>
          </w:tcPr>
          <w:p w14:paraId="3A23C622"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9177,80</w:t>
            </w:r>
          </w:p>
        </w:tc>
        <w:tc>
          <w:tcPr>
            <w:tcW w:w="437" w:type="pct"/>
            <w:vAlign w:val="bottom"/>
          </w:tcPr>
          <w:p w14:paraId="0974CF09"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1866,02</w:t>
            </w:r>
          </w:p>
        </w:tc>
        <w:tc>
          <w:tcPr>
            <w:tcW w:w="437" w:type="pct"/>
            <w:vAlign w:val="bottom"/>
          </w:tcPr>
          <w:p w14:paraId="61374716"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1249,89</w:t>
            </w:r>
          </w:p>
        </w:tc>
        <w:tc>
          <w:tcPr>
            <w:tcW w:w="437" w:type="pct"/>
            <w:vAlign w:val="bottom"/>
          </w:tcPr>
          <w:p w14:paraId="20AF0763"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59,92</w:t>
            </w:r>
          </w:p>
        </w:tc>
        <w:tc>
          <w:tcPr>
            <w:tcW w:w="437" w:type="pct"/>
            <w:vAlign w:val="bottom"/>
          </w:tcPr>
          <w:p w14:paraId="75BB261F" w14:textId="77777777" w:rsidR="00487FBA" w:rsidRPr="00082D8C" w:rsidRDefault="00487FBA" w:rsidP="00E047F4">
            <w:pPr>
              <w:overflowPunct w:val="0"/>
              <w:autoSpaceDE w:val="0"/>
              <w:autoSpaceDN w:val="0"/>
              <w:adjustRightInd w:val="0"/>
              <w:spacing w:before="60" w:after="40" w:line="240" w:lineRule="auto"/>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92,30</w:t>
            </w:r>
          </w:p>
        </w:tc>
      </w:tr>
    </w:tbl>
    <w:p w14:paraId="0207A4F2" w14:textId="77777777" w:rsidR="00487FBA" w:rsidRPr="00082D8C" w:rsidRDefault="00487FBA" w:rsidP="00C73609">
      <w:pPr>
        <w:rPr>
          <w:rFonts w:asciiTheme="minorHAnsi" w:hAnsiTheme="minorHAnsi" w:cstheme="minorHAnsi"/>
          <w:bCs/>
          <w:sz w:val="18"/>
          <w:szCs w:val="18"/>
        </w:rPr>
      </w:pPr>
      <w:r w:rsidRPr="00082D8C">
        <w:rPr>
          <w:rFonts w:asciiTheme="minorHAnsi" w:hAnsiTheme="minorHAnsi" w:cstheme="minorHAnsi"/>
          <w:bCs/>
          <w:sz w:val="18"/>
          <w:szCs w:val="18"/>
        </w:rPr>
        <w:t>(t.rok</w:t>
      </w:r>
      <w:r w:rsidRPr="00082D8C">
        <w:rPr>
          <w:rFonts w:asciiTheme="minorHAnsi" w:hAnsiTheme="minorHAnsi" w:cstheme="minorHAnsi"/>
          <w:bCs/>
          <w:sz w:val="18"/>
          <w:szCs w:val="18"/>
          <w:vertAlign w:val="superscript"/>
        </w:rPr>
        <w:t>-1</w:t>
      </w:r>
      <w:r w:rsidRPr="00082D8C">
        <w:rPr>
          <w:rFonts w:asciiTheme="minorHAnsi" w:hAnsiTheme="minorHAnsi" w:cstheme="minorHAnsi"/>
          <w:bCs/>
          <w:sz w:val="18"/>
          <w:szCs w:val="18"/>
        </w:rPr>
        <w:t>, z BaP kg.rok</w:t>
      </w:r>
      <w:r w:rsidRPr="00082D8C">
        <w:rPr>
          <w:rFonts w:asciiTheme="minorHAnsi" w:hAnsiTheme="minorHAnsi" w:cstheme="minorHAnsi"/>
          <w:bCs/>
          <w:sz w:val="18"/>
          <w:szCs w:val="18"/>
          <w:vertAlign w:val="superscript"/>
        </w:rPr>
        <w:t>-1</w:t>
      </w:r>
      <w:r w:rsidRPr="00082D8C">
        <w:rPr>
          <w:rFonts w:asciiTheme="minorHAnsi" w:hAnsiTheme="minorHAnsi" w:cstheme="minorHAnsi"/>
          <w:bCs/>
          <w:sz w:val="18"/>
          <w:szCs w:val="18"/>
        </w:rPr>
        <w:t>)</w:t>
      </w:r>
    </w:p>
    <w:p w14:paraId="7A4F9966" w14:textId="49EDFEBD" w:rsidR="00487FBA" w:rsidRPr="00082D8C" w:rsidRDefault="00487FBA" w:rsidP="00C73609">
      <w:pPr>
        <w:pStyle w:val="Titulek"/>
        <w:keepNext/>
        <w:jc w:val="center"/>
        <w:rPr>
          <w:rFonts w:asciiTheme="minorHAnsi" w:hAnsiTheme="minorHAnsi" w:cstheme="minorHAnsi"/>
          <w:b/>
          <w:color w:val="auto"/>
        </w:rPr>
      </w:pPr>
      <w:bookmarkStart w:id="27" w:name="_Toc77920925"/>
      <w:r w:rsidRPr="00082D8C">
        <w:rPr>
          <w:rFonts w:asciiTheme="minorHAnsi" w:hAnsiTheme="minorHAnsi" w:cstheme="minorHAnsi"/>
          <w:b/>
          <w:color w:val="auto"/>
        </w:rPr>
        <w:t xml:space="preserve">Tabulka </w:t>
      </w:r>
      <w:r w:rsidRPr="00082D8C">
        <w:rPr>
          <w:rFonts w:asciiTheme="minorHAnsi" w:hAnsiTheme="minorHAnsi" w:cstheme="minorHAnsi"/>
          <w:b/>
          <w:noProof/>
          <w:color w:val="auto"/>
        </w:rPr>
        <w:fldChar w:fldCharType="begin"/>
      </w:r>
      <w:r w:rsidRPr="00082D8C">
        <w:rPr>
          <w:rFonts w:asciiTheme="minorHAnsi" w:hAnsiTheme="minorHAnsi" w:cstheme="minorHAnsi"/>
          <w:b/>
          <w:noProof/>
          <w:color w:val="auto"/>
        </w:rPr>
        <w:instrText xml:space="preserve"> SEQ Tabulka \* ARABIC </w:instrText>
      </w:r>
      <w:r w:rsidRPr="00082D8C">
        <w:rPr>
          <w:rFonts w:asciiTheme="minorHAnsi" w:hAnsiTheme="minorHAnsi" w:cstheme="minorHAnsi"/>
          <w:b/>
          <w:noProof/>
          <w:color w:val="auto"/>
        </w:rPr>
        <w:fldChar w:fldCharType="separate"/>
      </w:r>
      <w:r w:rsidR="003A0C97">
        <w:rPr>
          <w:rFonts w:asciiTheme="minorHAnsi" w:hAnsiTheme="minorHAnsi" w:cstheme="minorHAnsi"/>
          <w:b/>
          <w:noProof/>
          <w:color w:val="auto"/>
        </w:rPr>
        <w:t>4</w:t>
      </w:r>
      <w:r w:rsidRPr="00082D8C">
        <w:rPr>
          <w:rFonts w:asciiTheme="minorHAnsi" w:hAnsiTheme="minorHAnsi" w:cstheme="minorHAnsi"/>
          <w:b/>
          <w:noProof/>
          <w:color w:val="auto"/>
        </w:rPr>
        <w:fldChar w:fldCharType="end"/>
      </w:r>
      <w:r w:rsidRPr="00082D8C">
        <w:rPr>
          <w:rFonts w:asciiTheme="minorHAnsi" w:hAnsiTheme="minorHAnsi" w:cstheme="minorHAnsi"/>
          <w:b/>
          <w:color w:val="auto"/>
        </w:rPr>
        <w:t>: Podíl jednotlivých skupin zdrojů na emisích z automobilové dopravy (%) ( (2018)</w:t>
      </w:r>
      <w:bookmarkEnd w:id="2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90"/>
        <w:gridCol w:w="794"/>
        <w:gridCol w:w="794"/>
        <w:gridCol w:w="794"/>
        <w:gridCol w:w="794"/>
        <w:gridCol w:w="796"/>
        <w:gridCol w:w="794"/>
        <w:gridCol w:w="794"/>
        <w:gridCol w:w="794"/>
        <w:gridCol w:w="796"/>
      </w:tblGrid>
      <w:tr w:rsidR="00487FBA" w:rsidRPr="00082D8C" w14:paraId="3C373853" w14:textId="77777777" w:rsidTr="00830832">
        <w:trPr>
          <w:trHeight w:val="254"/>
          <w:tblHeader/>
        </w:trPr>
        <w:tc>
          <w:tcPr>
            <w:tcW w:w="1045" w:type="pct"/>
            <w:shd w:val="clear" w:color="auto" w:fill="auto"/>
            <w:vAlign w:val="center"/>
          </w:tcPr>
          <w:p w14:paraId="5ABCD4D1" w14:textId="77777777" w:rsidR="00487FBA" w:rsidRPr="00082D8C" w:rsidRDefault="00487FBA" w:rsidP="00C73609">
            <w:pPr>
              <w:overflowPunct w:val="0"/>
              <w:autoSpaceDE w:val="0"/>
              <w:autoSpaceDN w:val="0"/>
              <w:adjustRightInd w:val="0"/>
              <w:spacing w:before="60" w:after="60" w:line="240" w:lineRule="auto"/>
              <w:textAlignment w:val="baseline"/>
              <w:rPr>
                <w:rFonts w:asciiTheme="minorHAnsi" w:hAnsiTheme="minorHAnsi" w:cstheme="minorHAnsi"/>
                <w:sz w:val="18"/>
                <w:szCs w:val="18"/>
              </w:rPr>
            </w:pPr>
          </w:p>
        </w:tc>
        <w:tc>
          <w:tcPr>
            <w:tcW w:w="439" w:type="pct"/>
            <w:shd w:val="clear" w:color="auto" w:fill="auto"/>
            <w:vAlign w:val="center"/>
          </w:tcPr>
          <w:p w14:paraId="193D42F3" w14:textId="77777777" w:rsidR="00487FBA" w:rsidRPr="00082D8C" w:rsidRDefault="00487FBA" w:rsidP="00C73609">
            <w:pPr>
              <w:overflowPunct w:val="0"/>
              <w:autoSpaceDE w:val="0"/>
              <w:autoSpaceDN w:val="0"/>
              <w:adjustRightInd w:val="0"/>
              <w:spacing w:before="60" w:after="6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PM</w:t>
            </w:r>
            <w:r w:rsidRPr="00082D8C">
              <w:rPr>
                <w:rFonts w:asciiTheme="minorHAnsi" w:hAnsiTheme="minorHAnsi" w:cstheme="minorHAnsi"/>
                <w:b/>
                <w:sz w:val="18"/>
                <w:szCs w:val="18"/>
                <w:vertAlign w:val="subscript"/>
              </w:rPr>
              <w:t>10</w:t>
            </w:r>
          </w:p>
        </w:tc>
        <w:tc>
          <w:tcPr>
            <w:tcW w:w="439" w:type="pct"/>
            <w:shd w:val="clear" w:color="auto" w:fill="auto"/>
            <w:vAlign w:val="center"/>
          </w:tcPr>
          <w:p w14:paraId="5E3E22C4" w14:textId="77777777" w:rsidR="00487FBA" w:rsidRPr="00082D8C" w:rsidRDefault="00487FBA" w:rsidP="00C73609">
            <w:pPr>
              <w:overflowPunct w:val="0"/>
              <w:autoSpaceDE w:val="0"/>
              <w:autoSpaceDN w:val="0"/>
              <w:adjustRightInd w:val="0"/>
              <w:spacing w:before="60" w:after="6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PM</w:t>
            </w:r>
            <w:r w:rsidRPr="00082D8C">
              <w:rPr>
                <w:rFonts w:asciiTheme="minorHAnsi" w:hAnsiTheme="minorHAnsi" w:cstheme="minorHAnsi"/>
                <w:b/>
                <w:sz w:val="18"/>
                <w:szCs w:val="18"/>
                <w:vertAlign w:val="subscript"/>
              </w:rPr>
              <w:t>2,5</w:t>
            </w:r>
          </w:p>
        </w:tc>
        <w:tc>
          <w:tcPr>
            <w:tcW w:w="439" w:type="pct"/>
            <w:shd w:val="clear" w:color="auto" w:fill="auto"/>
            <w:vAlign w:val="center"/>
          </w:tcPr>
          <w:p w14:paraId="10C8A5C7" w14:textId="77777777" w:rsidR="00487FBA" w:rsidRPr="00082D8C" w:rsidRDefault="00487FBA" w:rsidP="00C73609">
            <w:pPr>
              <w:overflowPunct w:val="0"/>
              <w:autoSpaceDE w:val="0"/>
              <w:autoSpaceDN w:val="0"/>
              <w:adjustRightInd w:val="0"/>
              <w:spacing w:before="60" w:after="6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SO</w:t>
            </w:r>
            <w:r w:rsidRPr="00082D8C">
              <w:rPr>
                <w:rFonts w:asciiTheme="minorHAnsi" w:hAnsiTheme="minorHAnsi" w:cstheme="minorHAnsi"/>
                <w:b/>
                <w:sz w:val="18"/>
                <w:szCs w:val="18"/>
                <w:vertAlign w:val="subscript"/>
              </w:rPr>
              <w:t>2</w:t>
            </w:r>
          </w:p>
        </w:tc>
        <w:tc>
          <w:tcPr>
            <w:tcW w:w="439" w:type="pct"/>
            <w:shd w:val="clear" w:color="auto" w:fill="auto"/>
            <w:vAlign w:val="center"/>
          </w:tcPr>
          <w:p w14:paraId="7C8C7E55" w14:textId="77777777" w:rsidR="00487FBA" w:rsidRPr="00082D8C" w:rsidRDefault="00487FBA" w:rsidP="00C73609">
            <w:pPr>
              <w:overflowPunct w:val="0"/>
              <w:autoSpaceDE w:val="0"/>
              <w:autoSpaceDN w:val="0"/>
              <w:adjustRightInd w:val="0"/>
              <w:spacing w:before="60" w:after="6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NO</w:t>
            </w:r>
            <w:r w:rsidRPr="00082D8C">
              <w:rPr>
                <w:rFonts w:asciiTheme="minorHAnsi" w:hAnsiTheme="minorHAnsi" w:cstheme="minorHAnsi"/>
                <w:b/>
                <w:sz w:val="18"/>
                <w:szCs w:val="18"/>
                <w:vertAlign w:val="subscript"/>
              </w:rPr>
              <w:t>x</w:t>
            </w:r>
          </w:p>
        </w:tc>
        <w:tc>
          <w:tcPr>
            <w:tcW w:w="440" w:type="pct"/>
            <w:shd w:val="clear" w:color="auto" w:fill="auto"/>
            <w:vAlign w:val="center"/>
          </w:tcPr>
          <w:p w14:paraId="34D7882D" w14:textId="77777777" w:rsidR="00487FBA" w:rsidRPr="00082D8C" w:rsidRDefault="00487FBA" w:rsidP="00C73609">
            <w:pPr>
              <w:overflowPunct w:val="0"/>
              <w:autoSpaceDE w:val="0"/>
              <w:autoSpaceDN w:val="0"/>
              <w:adjustRightInd w:val="0"/>
              <w:spacing w:before="60" w:after="6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CO</w:t>
            </w:r>
          </w:p>
        </w:tc>
        <w:tc>
          <w:tcPr>
            <w:tcW w:w="439" w:type="pct"/>
            <w:shd w:val="clear" w:color="auto" w:fill="auto"/>
            <w:vAlign w:val="center"/>
          </w:tcPr>
          <w:p w14:paraId="4B900595" w14:textId="77777777" w:rsidR="00487FBA" w:rsidRPr="00082D8C" w:rsidRDefault="00487FBA" w:rsidP="00C73609">
            <w:pPr>
              <w:overflowPunct w:val="0"/>
              <w:autoSpaceDE w:val="0"/>
              <w:autoSpaceDN w:val="0"/>
              <w:adjustRightInd w:val="0"/>
              <w:spacing w:before="60" w:after="6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HC</w:t>
            </w:r>
          </w:p>
        </w:tc>
        <w:tc>
          <w:tcPr>
            <w:tcW w:w="439" w:type="pct"/>
            <w:shd w:val="clear" w:color="auto" w:fill="auto"/>
            <w:vAlign w:val="center"/>
          </w:tcPr>
          <w:p w14:paraId="6F32F9CC" w14:textId="77777777" w:rsidR="00487FBA" w:rsidRPr="00082D8C" w:rsidRDefault="00487FBA" w:rsidP="00C73609">
            <w:pPr>
              <w:overflowPunct w:val="0"/>
              <w:autoSpaceDE w:val="0"/>
              <w:autoSpaceDN w:val="0"/>
              <w:adjustRightInd w:val="0"/>
              <w:spacing w:before="60" w:after="6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VOC</w:t>
            </w:r>
          </w:p>
        </w:tc>
        <w:tc>
          <w:tcPr>
            <w:tcW w:w="439" w:type="pct"/>
            <w:shd w:val="clear" w:color="auto" w:fill="auto"/>
            <w:vAlign w:val="center"/>
          </w:tcPr>
          <w:p w14:paraId="11A5EAB1" w14:textId="77777777" w:rsidR="00487FBA" w:rsidRPr="00082D8C" w:rsidRDefault="00487FBA" w:rsidP="00C73609">
            <w:pPr>
              <w:overflowPunct w:val="0"/>
              <w:autoSpaceDE w:val="0"/>
              <w:autoSpaceDN w:val="0"/>
              <w:adjustRightInd w:val="0"/>
              <w:spacing w:before="60" w:after="6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Benzen</w:t>
            </w:r>
          </w:p>
        </w:tc>
        <w:tc>
          <w:tcPr>
            <w:tcW w:w="440" w:type="pct"/>
            <w:shd w:val="clear" w:color="auto" w:fill="auto"/>
            <w:vAlign w:val="center"/>
          </w:tcPr>
          <w:p w14:paraId="25294B37" w14:textId="77777777" w:rsidR="00487FBA" w:rsidRPr="00082D8C" w:rsidRDefault="00487FBA" w:rsidP="00C73609">
            <w:pPr>
              <w:overflowPunct w:val="0"/>
              <w:autoSpaceDE w:val="0"/>
              <w:autoSpaceDN w:val="0"/>
              <w:adjustRightInd w:val="0"/>
              <w:spacing w:before="60" w:after="6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BaP</w:t>
            </w:r>
          </w:p>
        </w:tc>
      </w:tr>
      <w:tr w:rsidR="00487FBA" w:rsidRPr="00082D8C" w14:paraId="0E47E7DA" w14:textId="77777777" w:rsidTr="00830832">
        <w:trPr>
          <w:trHeight w:val="270"/>
        </w:trPr>
        <w:tc>
          <w:tcPr>
            <w:tcW w:w="1045" w:type="pct"/>
            <w:shd w:val="clear" w:color="auto" w:fill="auto"/>
            <w:vAlign w:val="center"/>
          </w:tcPr>
          <w:p w14:paraId="2D789C99" w14:textId="77777777" w:rsidR="00487FBA" w:rsidRPr="00082D8C" w:rsidRDefault="00487FBA" w:rsidP="00C73609">
            <w:pPr>
              <w:overflowPunct w:val="0"/>
              <w:autoSpaceDE w:val="0"/>
              <w:autoSpaceDN w:val="0"/>
              <w:adjustRightInd w:val="0"/>
              <w:spacing w:before="60" w:after="60" w:line="240" w:lineRule="auto"/>
              <w:jc w:val="left"/>
              <w:textAlignment w:val="baseline"/>
              <w:rPr>
                <w:rFonts w:asciiTheme="minorHAnsi" w:hAnsiTheme="minorHAnsi" w:cstheme="minorHAnsi"/>
                <w:sz w:val="18"/>
                <w:szCs w:val="18"/>
              </w:rPr>
            </w:pPr>
            <w:r w:rsidRPr="00082D8C">
              <w:rPr>
                <w:rFonts w:asciiTheme="minorHAnsi" w:hAnsiTheme="minorHAnsi" w:cstheme="minorHAnsi"/>
                <w:sz w:val="18"/>
                <w:szCs w:val="18"/>
              </w:rPr>
              <w:t>Osobní automobily</w:t>
            </w:r>
          </w:p>
        </w:tc>
        <w:tc>
          <w:tcPr>
            <w:tcW w:w="439" w:type="pct"/>
            <w:shd w:val="clear" w:color="auto" w:fill="auto"/>
            <w:vAlign w:val="bottom"/>
          </w:tcPr>
          <w:p w14:paraId="071C6843"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7,23</w:t>
            </w:r>
          </w:p>
        </w:tc>
        <w:tc>
          <w:tcPr>
            <w:tcW w:w="439" w:type="pct"/>
            <w:shd w:val="clear" w:color="auto" w:fill="auto"/>
            <w:vAlign w:val="bottom"/>
          </w:tcPr>
          <w:p w14:paraId="67D87B2C"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17,14</w:t>
            </w:r>
          </w:p>
        </w:tc>
        <w:tc>
          <w:tcPr>
            <w:tcW w:w="439" w:type="pct"/>
            <w:shd w:val="clear" w:color="auto" w:fill="auto"/>
            <w:vAlign w:val="bottom"/>
          </w:tcPr>
          <w:p w14:paraId="76FA46F5"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68,88</w:t>
            </w:r>
          </w:p>
        </w:tc>
        <w:tc>
          <w:tcPr>
            <w:tcW w:w="439" w:type="pct"/>
            <w:shd w:val="clear" w:color="auto" w:fill="auto"/>
            <w:vAlign w:val="bottom"/>
          </w:tcPr>
          <w:p w14:paraId="7A812E7E"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46,73</w:t>
            </w:r>
          </w:p>
        </w:tc>
        <w:tc>
          <w:tcPr>
            <w:tcW w:w="440" w:type="pct"/>
            <w:shd w:val="clear" w:color="auto" w:fill="auto"/>
            <w:vAlign w:val="bottom"/>
          </w:tcPr>
          <w:p w14:paraId="48E1A3F7"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45,91</w:t>
            </w:r>
          </w:p>
        </w:tc>
        <w:tc>
          <w:tcPr>
            <w:tcW w:w="439" w:type="pct"/>
            <w:shd w:val="clear" w:color="auto" w:fill="auto"/>
            <w:vAlign w:val="bottom"/>
          </w:tcPr>
          <w:p w14:paraId="135C0EE1"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59,19</w:t>
            </w:r>
          </w:p>
        </w:tc>
        <w:tc>
          <w:tcPr>
            <w:tcW w:w="439" w:type="pct"/>
            <w:shd w:val="clear" w:color="auto" w:fill="auto"/>
            <w:vAlign w:val="bottom"/>
          </w:tcPr>
          <w:p w14:paraId="4DB3808A"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69,11</w:t>
            </w:r>
          </w:p>
        </w:tc>
        <w:tc>
          <w:tcPr>
            <w:tcW w:w="439" w:type="pct"/>
            <w:shd w:val="clear" w:color="auto" w:fill="auto"/>
            <w:vAlign w:val="bottom"/>
          </w:tcPr>
          <w:p w14:paraId="7A570DD0"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69,11</w:t>
            </w:r>
          </w:p>
        </w:tc>
        <w:tc>
          <w:tcPr>
            <w:tcW w:w="440" w:type="pct"/>
            <w:shd w:val="clear" w:color="auto" w:fill="auto"/>
            <w:vAlign w:val="bottom"/>
          </w:tcPr>
          <w:p w14:paraId="78B9E30A"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37,59</w:t>
            </w:r>
          </w:p>
        </w:tc>
      </w:tr>
      <w:tr w:rsidR="00487FBA" w:rsidRPr="00082D8C" w14:paraId="1AB1EFA2" w14:textId="77777777" w:rsidTr="00830832">
        <w:trPr>
          <w:trHeight w:val="254"/>
        </w:trPr>
        <w:tc>
          <w:tcPr>
            <w:tcW w:w="1045" w:type="pct"/>
            <w:shd w:val="clear" w:color="auto" w:fill="auto"/>
            <w:vAlign w:val="center"/>
          </w:tcPr>
          <w:p w14:paraId="77965B5A" w14:textId="77777777" w:rsidR="00487FBA" w:rsidRPr="00082D8C" w:rsidRDefault="00487FBA" w:rsidP="00C73609">
            <w:pPr>
              <w:overflowPunct w:val="0"/>
              <w:autoSpaceDE w:val="0"/>
              <w:autoSpaceDN w:val="0"/>
              <w:adjustRightInd w:val="0"/>
              <w:spacing w:before="60" w:after="60" w:line="240" w:lineRule="auto"/>
              <w:jc w:val="left"/>
              <w:textAlignment w:val="baseline"/>
              <w:rPr>
                <w:rFonts w:asciiTheme="minorHAnsi" w:hAnsiTheme="minorHAnsi" w:cstheme="minorHAnsi"/>
                <w:sz w:val="18"/>
                <w:szCs w:val="18"/>
              </w:rPr>
            </w:pPr>
            <w:r w:rsidRPr="00082D8C">
              <w:rPr>
                <w:rFonts w:asciiTheme="minorHAnsi" w:hAnsiTheme="minorHAnsi" w:cstheme="minorHAnsi"/>
                <w:sz w:val="18"/>
                <w:szCs w:val="18"/>
              </w:rPr>
              <w:t>Lehké nákl. automobily</w:t>
            </w:r>
          </w:p>
        </w:tc>
        <w:tc>
          <w:tcPr>
            <w:tcW w:w="439" w:type="pct"/>
            <w:shd w:val="clear" w:color="auto" w:fill="auto"/>
            <w:vAlign w:val="bottom"/>
          </w:tcPr>
          <w:p w14:paraId="5E3B7EA2"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1,90</w:t>
            </w:r>
          </w:p>
        </w:tc>
        <w:tc>
          <w:tcPr>
            <w:tcW w:w="439" w:type="pct"/>
            <w:shd w:val="clear" w:color="auto" w:fill="auto"/>
            <w:vAlign w:val="bottom"/>
          </w:tcPr>
          <w:p w14:paraId="2B75FF45"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5,10</w:t>
            </w:r>
          </w:p>
        </w:tc>
        <w:tc>
          <w:tcPr>
            <w:tcW w:w="439" w:type="pct"/>
            <w:shd w:val="clear" w:color="auto" w:fill="auto"/>
            <w:vAlign w:val="bottom"/>
          </w:tcPr>
          <w:p w14:paraId="68CEBB8D"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10,12</w:t>
            </w:r>
          </w:p>
        </w:tc>
        <w:tc>
          <w:tcPr>
            <w:tcW w:w="439" w:type="pct"/>
            <w:shd w:val="clear" w:color="auto" w:fill="auto"/>
            <w:vAlign w:val="bottom"/>
          </w:tcPr>
          <w:p w14:paraId="5DFE06FC"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8,87</w:t>
            </w:r>
          </w:p>
        </w:tc>
        <w:tc>
          <w:tcPr>
            <w:tcW w:w="440" w:type="pct"/>
            <w:shd w:val="clear" w:color="auto" w:fill="auto"/>
            <w:vAlign w:val="bottom"/>
          </w:tcPr>
          <w:p w14:paraId="755EC790"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9,92</w:t>
            </w:r>
          </w:p>
        </w:tc>
        <w:tc>
          <w:tcPr>
            <w:tcW w:w="439" w:type="pct"/>
            <w:shd w:val="clear" w:color="auto" w:fill="auto"/>
            <w:vAlign w:val="bottom"/>
          </w:tcPr>
          <w:p w14:paraId="501ACD3B"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5,95</w:t>
            </w:r>
          </w:p>
        </w:tc>
        <w:tc>
          <w:tcPr>
            <w:tcW w:w="439" w:type="pct"/>
            <w:shd w:val="clear" w:color="auto" w:fill="auto"/>
            <w:vAlign w:val="bottom"/>
          </w:tcPr>
          <w:p w14:paraId="2F403C42"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4,31</w:t>
            </w:r>
          </w:p>
        </w:tc>
        <w:tc>
          <w:tcPr>
            <w:tcW w:w="439" w:type="pct"/>
            <w:shd w:val="clear" w:color="auto" w:fill="auto"/>
            <w:vAlign w:val="bottom"/>
          </w:tcPr>
          <w:p w14:paraId="4E547210"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5,52</w:t>
            </w:r>
          </w:p>
        </w:tc>
        <w:tc>
          <w:tcPr>
            <w:tcW w:w="440" w:type="pct"/>
            <w:shd w:val="clear" w:color="auto" w:fill="auto"/>
            <w:vAlign w:val="bottom"/>
          </w:tcPr>
          <w:p w14:paraId="18A8B199"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9,80</w:t>
            </w:r>
          </w:p>
        </w:tc>
      </w:tr>
      <w:tr w:rsidR="00487FBA" w:rsidRPr="00082D8C" w14:paraId="0F9A340E" w14:textId="77777777" w:rsidTr="00830832">
        <w:trPr>
          <w:trHeight w:val="270"/>
        </w:trPr>
        <w:tc>
          <w:tcPr>
            <w:tcW w:w="1045" w:type="pct"/>
            <w:shd w:val="clear" w:color="auto" w:fill="auto"/>
            <w:vAlign w:val="center"/>
          </w:tcPr>
          <w:p w14:paraId="3742E468" w14:textId="77777777" w:rsidR="00487FBA" w:rsidRPr="00082D8C" w:rsidRDefault="00487FBA" w:rsidP="00C73609">
            <w:pPr>
              <w:overflowPunct w:val="0"/>
              <w:autoSpaceDE w:val="0"/>
              <w:autoSpaceDN w:val="0"/>
              <w:adjustRightInd w:val="0"/>
              <w:spacing w:before="60" w:after="60" w:line="240" w:lineRule="auto"/>
              <w:jc w:val="left"/>
              <w:textAlignment w:val="baseline"/>
              <w:rPr>
                <w:rFonts w:asciiTheme="minorHAnsi" w:hAnsiTheme="minorHAnsi" w:cstheme="minorHAnsi"/>
                <w:sz w:val="18"/>
                <w:szCs w:val="18"/>
              </w:rPr>
            </w:pPr>
            <w:r w:rsidRPr="00082D8C">
              <w:rPr>
                <w:rFonts w:asciiTheme="minorHAnsi" w:hAnsiTheme="minorHAnsi" w:cstheme="minorHAnsi"/>
                <w:sz w:val="18"/>
                <w:szCs w:val="18"/>
              </w:rPr>
              <w:t>Těžké nákl. automobily</w:t>
            </w:r>
          </w:p>
        </w:tc>
        <w:tc>
          <w:tcPr>
            <w:tcW w:w="439" w:type="pct"/>
            <w:shd w:val="clear" w:color="auto" w:fill="auto"/>
            <w:vAlign w:val="bottom"/>
          </w:tcPr>
          <w:p w14:paraId="1C41395C"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4,47</w:t>
            </w:r>
          </w:p>
        </w:tc>
        <w:tc>
          <w:tcPr>
            <w:tcW w:w="439" w:type="pct"/>
            <w:shd w:val="clear" w:color="auto" w:fill="auto"/>
            <w:vAlign w:val="bottom"/>
          </w:tcPr>
          <w:p w14:paraId="0D422E28"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10,81</w:t>
            </w:r>
          </w:p>
        </w:tc>
        <w:tc>
          <w:tcPr>
            <w:tcW w:w="439" w:type="pct"/>
            <w:shd w:val="clear" w:color="auto" w:fill="auto"/>
            <w:vAlign w:val="bottom"/>
          </w:tcPr>
          <w:p w14:paraId="3EF15CB1"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7,66</w:t>
            </w:r>
          </w:p>
        </w:tc>
        <w:tc>
          <w:tcPr>
            <w:tcW w:w="439" w:type="pct"/>
            <w:shd w:val="clear" w:color="auto" w:fill="auto"/>
            <w:vAlign w:val="bottom"/>
          </w:tcPr>
          <w:p w14:paraId="4C7DD9ED"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29,24</w:t>
            </w:r>
          </w:p>
        </w:tc>
        <w:tc>
          <w:tcPr>
            <w:tcW w:w="440" w:type="pct"/>
            <w:shd w:val="clear" w:color="auto" w:fill="auto"/>
            <w:vAlign w:val="bottom"/>
          </w:tcPr>
          <w:p w14:paraId="131E3AF5"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23,57</w:t>
            </w:r>
          </w:p>
        </w:tc>
        <w:tc>
          <w:tcPr>
            <w:tcW w:w="439" w:type="pct"/>
            <w:shd w:val="clear" w:color="auto" w:fill="auto"/>
            <w:vAlign w:val="bottom"/>
          </w:tcPr>
          <w:p w14:paraId="09C88506"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24,90</w:t>
            </w:r>
          </w:p>
        </w:tc>
        <w:tc>
          <w:tcPr>
            <w:tcW w:w="439" w:type="pct"/>
            <w:shd w:val="clear" w:color="auto" w:fill="auto"/>
            <w:vAlign w:val="bottom"/>
          </w:tcPr>
          <w:p w14:paraId="6CA3FD9C"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6,32</w:t>
            </w:r>
          </w:p>
        </w:tc>
        <w:tc>
          <w:tcPr>
            <w:tcW w:w="439" w:type="pct"/>
            <w:shd w:val="clear" w:color="auto" w:fill="auto"/>
            <w:vAlign w:val="bottom"/>
          </w:tcPr>
          <w:p w14:paraId="6A453FFB"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16,87</w:t>
            </w:r>
          </w:p>
        </w:tc>
        <w:tc>
          <w:tcPr>
            <w:tcW w:w="440" w:type="pct"/>
            <w:shd w:val="clear" w:color="auto" w:fill="auto"/>
            <w:vAlign w:val="bottom"/>
          </w:tcPr>
          <w:p w14:paraId="7DB47930"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15,53</w:t>
            </w:r>
          </w:p>
        </w:tc>
      </w:tr>
      <w:tr w:rsidR="00487FBA" w:rsidRPr="00082D8C" w14:paraId="0291A2DC" w14:textId="77777777" w:rsidTr="00830832">
        <w:trPr>
          <w:trHeight w:val="254"/>
        </w:trPr>
        <w:tc>
          <w:tcPr>
            <w:tcW w:w="1045" w:type="pct"/>
            <w:shd w:val="clear" w:color="auto" w:fill="auto"/>
            <w:vAlign w:val="center"/>
          </w:tcPr>
          <w:p w14:paraId="29CBBC41" w14:textId="77777777" w:rsidR="00487FBA" w:rsidRPr="00082D8C" w:rsidRDefault="00487FBA" w:rsidP="00C73609">
            <w:pPr>
              <w:overflowPunct w:val="0"/>
              <w:autoSpaceDE w:val="0"/>
              <w:autoSpaceDN w:val="0"/>
              <w:adjustRightInd w:val="0"/>
              <w:spacing w:before="60" w:after="60" w:line="240" w:lineRule="auto"/>
              <w:jc w:val="left"/>
              <w:textAlignment w:val="baseline"/>
              <w:rPr>
                <w:rFonts w:asciiTheme="minorHAnsi" w:hAnsiTheme="minorHAnsi" w:cstheme="minorHAnsi"/>
                <w:sz w:val="18"/>
                <w:szCs w:val="18"/>
              </w:rPr>
            </w:pPr>
            <w:r w:rsidRPr="00082D8C">
              <w:rPr>
                <w:rFonts w:asciiTheme="minorHAnsi" w:hAnsiTheme="minorHAnsi" w:cstheme="minorHAnsi"/>
                <w:sz w:val="18"/>
                <w:szCs w:val="18"/>
              </w:rPr>
              <w:t>Autobusy</w:t>
            </w:r>
          </w:p>
        </w:tc>
        <w:tc>
          <w:tcPr>
            <w:tcW w:w="439" w:type="pct"/>
            <w:shd w:val="clear" w:color="auto" w:fill="auto"/>
            <w:vAlign w:val="bottom"/>
          </w:tcPr>
          <w:p w14:paraId="0801C1D0"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0,72</w:t>
            </w:r>
          </w:p>
        </w:tc>
        <w:tc>
          <w:tcPr>
            <w:tcW w:w="439" w:type="pct"/>
            <w:shd w:val="clear" w:color="auto" w:fill="auto"/>
            <w:vAlign w:val="bottom"/>
          </w:tcPr>
          <w:p w14:paraId="467504E1"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1,77</w:t>
            </w:r>
          </w:p>
        </w:tc>
        <w:tc>
          <w:tcPr>
            <w:tcW w:w="439" w:type="pct"/>
            <w:shd w:val="clear" w:color="auto" w:fill="auto"/>
            <w:vAlign w:val="bottom"/>
          </w:tcPr>
          <w:p w14:paraId="12490E0C"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4,08</w:t>
            </w:r>
          </w:p>
        </w:tc>
        <w:tc>
          <w:tcPr>
            <w:tcW w:w="439" w:type="pct"/>
            <w:shd w:val="clear" w:color="auto" w:fill="auto"/>
            <w:vAlign w:val="bottom"/>
          </w:tcPr>
          <w:p w14:paraId="17ACA1D4"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7,55</w:t>
            </w:r>
          </w:p>
        </w:tc>
        <w:tc>
          <w:tcPr>
            <w:tcW w:w="440" w:type="pct"/>
            <w:shd w:val="clear" w:color="auto" w:fill="auto"/>
            <w:vAlign w:val="bottom"/>
          </w:tcPr>
          <w:p w14:paraId="54C8EFB9"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3,11</w:t>
            </w:r>
          </w:p>
        </w:tc>
        <w:tc>
          <w:tcPr>
            <w:tcW w:w="439" w:type="pct"/>
            <w:shd w:val="clear" w:color="auto" w:fill="auto"/>
            <w:vAlign w:val="bottom"/>
          </w:tcPr>
          <w:p w14:paraId="3BA15E67"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4,13</w:t>
            </w:r>
          </w:p>
        </w:tc>
        <w:tc>
          <w:tcPr>
            <w:tcW w:w="439" w:type="pct"/>
            <w:shd w:val="clear" w:color="auto" w:fill="auto"/>
            <w:vAlign w:val="bottom"/>
          </w:tcPr>
          <w:p w14:paraId="38AF7939"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1,00</w:t>
            </w:r>
          </w:p>
        </w:tc>
        <w:tc>
          <w:tcPr>
            <w:tcW w:w="439" w:type="pct"/>
            <w:shd w:val="clear" w:color="auto" w:fill="auto"/>
            <w:vAlign w:val="bottom"/>
          </w:tcPr>
          <w:p w14:paraId="3ECA5773"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1,67</w:t>
            </w:r>
          </w:p>
        </w:tc>
        <w:tc>
          <w:tcPr>
            <w:tcW w:w="440" w:type="pct"/>
            <w:shd w:val="clear" w:color="auto" w:fill="auto"/>
            <w:vAlign w:val="bottom"/>
          </w:tcPr>
          <w:p w14:paraId="7389A526"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1,89</w:t>
            </w:r>
          </w:p>
        </w:tc>
      </w:tr>
      <w:tr w:rsidR="00487FBA" w:rsidRPr="00082D8C" w14:paraId="5BB432F2" w14:textId="77777777" w:rsidTr="00830832">
        <w:trPr>
          <w:trHeight w:val="270"/>
        </w:trPr>
        <w:tc>
          <w:tcPr>
            <w:tcW w:w="1045" w:type="pct"/>
            <w:shd w:val="clear" w:color="auto" w:fill="auto"/>
            <w:vAlign w:val="center"/>
          </w:tcPr>
          <w:p w14:paraId="282195BC" w14:textId="77777777" w:rsidR="00487FBA" w:rsidRPr="00082D8C" w:rsidRDefault="00487FBA" w:rsidP="00C73609">
            <w:pPr>
              <w:overflowPunct w:val="0"/>
              <w:autoSpaceDE w:val="0"/>
              <w:autoSpaceDN w:val="0"/>
              <w:adjustRightInd w:val="0"/>
              <w:spacing w:before="60" w:after="60" w:line="240" w:lineRule="auto"/>
              <w:jc w:val="left"/>
              <w:textAlignment w:val="baseline"/>
              <w:rPr>
                <w:rFonts w:asciiTheme="minorHAnsi" w:hAnsiTheme="minorHAnsi" w:cstheme="minorHAnsi"/>
                <w:sz w:val="18"/>
                <w:szCs w:val="18"/>
              </w:rPr>
            </w:pPr>
            <w:r w:rsidRPr="00082D8C">
              <w:rPr>
                <w:rFonts w:asciiTheme="minorHAnsi" w:hAnsiTheme="minorHAnsi" w:cstheme="minorHAnsi"/>
                <w:sz w:val="18"/>
                <w:szCs w:val="18"/>
              </w:rPr>
              <w:t>Resuspenze</w:t>
            </w:r>
          </w:p>
        </w:tc>
        <w:tc>
          <w:tcPr>
            <w:tcW w:w="439" w:type="pct"/>
            <w:shd w:val="clear" w:color="auto" w:fill="auto"/>
            <w:vAlign w:val="bottom"/>
          </w:tcPr>
          <w:p w14:paraId="2B7A0F8A"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83,11</w:t>
            </w:r>
          </w:p>
        </w:tc>
        <w:tc>
          <w:tcPr>
            <w:tcW w:w="439" w:type="pct"/>
            <w:shd w:val="clear" w:color="auto" w:fill="auto"/>
            <w:vAlign w:val="bottom"/>
          </w:tcPr>
          <w:p w14:paraId="04B2DB22"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61,77</w:t>
            </w:r>
          </w:p>
        </w:tc>
        <w:tc>
          <w:tcPr>
            <w:tcW w:w="439" w:type="pct"/>
            <w:shd w:val="clear" w:color="auto" w:fill="auto"/>
            <w:vAlign w:val="bottom"/>
          </w:tcPr>
          <w:p w14:paraId="5C8D4B17"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0,00</w:t>
            </w:r>
          </w:p>
        </w:tc>
        <w:tc>
          <w:tcPr>
            <w:tcW w:w="439" w:type="pct"/>
            <w:shd w:val="clear" w:color="auto" w:fill="auto"/>
            <w:vAlign w:val="bottom"/>
          </w:tcPr>
          <w:p w14:paraId="3386A3D9"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0,00</w:t>
            </w:r>
          </w:p>
        </w:tc>
        <w:tc>
          <w:tcPr>
            <w:tcW w:w="440" w:type="pct"/>
            <w:shd w:val="clear" w:color="auto" w:fill="auto"/>
            <w:vAlign w:val="bottom"/>
          </w:tcPr>
          <w:p w14:paraId="4F488449"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0,00</w:t>
            </w:r>
          </w:p>
        </w:tc>
        <w:tc>
          <w:tcPr>
            <w:tcW w:w="439" w:type="pct"/>
            <w:shd w:val="clear" w:color="auto" w:fill="auto"/>
            <w:vAlign w:val="bottom"/>
          </w:tcPr>
          <w:p w14:paraId="2C07D729"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0,00</w:t>
            </w:r>
          </w:p>
        </w:tc>
        <w:tc>
          <w:tcPr>
            <w:tcW w:w="439" w:type="pct"/>
            <w:shd w:val="clear" w:color="auto" w:fill="auto"/>
            <w:vAlign w:val="bottom"/>
          </w:tcPr>
          <w:p w14:paraId="43D61649"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0,00</w:t>
            </w:r>
          </w:p>
        </w:tc>
        <w:tc>
          <w:tcPr>
            <w:tcW w:w="439" w:type="pct"/>
            <w:shd w:val="clear" w:color="auto" w:fill="auto"/>
            <w:vAlign w:val="bottom"/>
          </w:tcPr>
          <w:p w14:paraId="0721D8EC"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0,00</w:t>
            </w:r>
          </w:p>
        </w:tc>
        <w:tc>
          <w:tcPr>
            <w:tcW w:w="440" w:type="pct"/>
            <w:shd w:val="clear" w:color="auto" w:fill="auto"/>
            <w:vAlign w:val="bottom"/>
          </w:tcPr>
          <w:p w14:paraId="388B8683"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30,05</w:t>
            </w:r>
          </w:p>
        </w:tc>
      </w:tr>
      <w:tr w:rsidR="00487FBA" w:rsidRPr="00082D8C" w14:paraId="59CE7473" w14:textId="77777777" w:rsidTr="00830832">
        <w:trPr>
          <w:trHeight w:val="254"/>
        </w:trPr>
        <w:tc>
          <w:tcPr>
            <w:tcW w:w="1045" w:type="pct"/>
            <w:shd w:val="clear" w:color="auto" w:fill="auto"/>
            <w:vAlign w:val="center"/>
          </w:tcPr>
          <w:p w14:paraId="2B134236" w14:textId="77777777" w:rsidR="00487FBA" w:rsidRPr="00082D8C" w:rsidRDefault="00487FBA" w:rsidP="00C73609">
            <w:pPr>
              <w:overflowPunct w:val="0"/>
              <w:autoSpaceDE w:val="0"/>
              <w:autoSpaceDN w:val="0"/>
              <w:adjustRightInd w:val="0"/>
              <w:spacing w:before="60" w:after="60" w:line="240" w:lineRule="auto"/>
              <w:jc w:val="left"/>
              <w:textAlignment w:val="baseline"/>
              <w:rPr>
                <w:rFonts w:asciiTheme="minorHAnsi" w:hAnsiTheme="minorHAnsi" w:cstheme="minorHAnsi"/>
                <w:sz w:val="18"/>
                <w:szCs w:val="18"/>
              </w:rPr>
            </w:pPr>
            <w:r w:rsidRPr="00082D8C">
              <w:rPr>
                <w:rFonts w:asciiTheme="minorHAnsi" w:hAnsiTheme="minorHAnsi" w:cstheme="minorHAnsi"/>
                <w:sz w:val="18"/>
                <w:szCs w:val="18"/>
              </w:rPr>
              <w:t>Liniové zdroje celkem</w:t>
            </w:r>
          </w:p>
        </w:tc>
        <w:tc>
          <w:tcPr>
            <w:tcW w:w="439" w:type="pct"/>
            <w:shd w:val="clear" w:color="auto" w:fill="auto"/>
            <w:vAlign w:val="bottom"/>
          </w:tcPr>
          <w:p w14:paraId="1CDFD25C"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97,44</w:t>
            </w:r>
          </w:p>
        </w:tc>
        <w:tc>
          <w:tcPr>
            <w:tcW w:w="439" w:type="pct"/>
            <w:shd w:val="clear" w:color="auto" w:fill="auto"/>
            <w:vAlign w:val="bottom"/>
          </w:tcPr>
          <w:p w14:paraId="5195C480"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96,59</w:t>
            </w:r>
          </w:p>
        </w:tc>
        <w:tc>
          <w:tcPr>
            <w:tcW w:w="439" w:type="pct"/>
            <w:shd w:val="clear" w:color="auto" w:fill="auto"/>
            <w:vAlign w:val="bottom"/>
          </w:tcPr>
          <w:p w14:paraId="79A03B5D"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90,73</w:t>
            </w:r>
          </w:p>
        </w:tc>
        <w:tc>
          <w:tcPr>
            <w:tcW w:w="439" w:type="pct"/>
            <w:shd w:val="clear" w:color="auto" w:fill="auto"/>
            <w:vAlign w:val="bottom"/>
          </w:tcPr>
          <w:p w14:paraId="131248F6"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92,40</w:t>
            </w:r>
          </w:p>
        </w:tc>
        <w:tc>
          <w:tcPr>
            <w:tcW w:w="440" w:type="pct"/>
            <w:shd w:val="clear" w:color="auto" w:fill="auto"/>
            <w:vAlign w:val="bottom"/>
          </w:tcPr>
          <w:p w14:paraId="3F85C7AE"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82,51</w:t>
            </w:r>
          </w:p>
        </w:tc>
        <w:tc>
          <w:tcPr>
            <w:tcW w:w="439" w:type="pct"/>
            <w:shd w:val="clear" w:color="auto" w:fill="auto"/>
            <w:vAlign w:val="bottom"/>
          </w:tcPr>
          <w:p w14:paraId="0A4A2E8A"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94,18</w:t>
            </w:r>
          </w:p>
        </w:tc>
        <w:tc>
          <w:tcPr>
            <w:tcW w:w="439" w:type="pct"/>
            <w:shd w:val="clear" w:color="auto" w:fill="auto"/>
            <w:vAlign w:val="bottom"/>
          </w:tcPr>
          <w:p w14:paraId="5AE80CD1"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96,56</w:t>
            </w:r>
          </w:p>
        </w:tc>
        <w:tc>
          <w:tcPr>
            <w:tcW w:w="439" w:type="pct"/>
            <w:shd w:val="clear" w:color="auto" w:fill="auto"/>
            <w:vAlign w:val="bottom"/>
          </w:tcPr>
          <w:p w14:paraId="13409FF8"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93,17</w:t>
            </w:r>
          </w:p>
        </w:tc>
        <w:tc>
          <w:tcPr>
            <w:tcW w:w="440" w:type="pct"/>
            <w:shd w:val="clear" w:color="auto" w:fill="auto"/>
            <w:vAlign w:val="bottom"/>
          </w:tcPr>
          <w:p w14:paraId="3145B21B"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94,86</w:t>
            </w:r>
          </w:p>
        </w:tc>
      </w:tr>
      <w:tr w:rsidR="00487FBA" w:rsidRPr="00082D8C" w14:paraId="73F026F8" w14:textId="77777777" w:rsidTr="00830832">
        <w:trPr>
          <w:trHeight w:val="254"/>
        </w:trPr>
        <w:tc>
          <w:tcPr>
            <w:tcW w:w="1045" w:type="pct"/>
            <w:shd w:val="clear" w:color="auto" w:fill="auto"/>
            <w:vAlign w:val="center"/>
          </w:tcPr>
          <w:p w14:paraId="605633EC" w14:textId="77777777" w:rsidR="00487FBA" w:rsidRPr="00082D8C" w:rsidRDefault="00487FBA" w:rsidP="00C73609">
            <w:pPr>
              <w:overflowPunct w:val="0"/>
              <w:autoSpaceDE w:val="0"/>
              <w:autoSpaceDN w:val="0"/>
              <w:adjustRightInd w:val="0"/>
              <w:spacing w:before="60" w:after="60" w:line="240" w:lineRule="auto"/>
              <w:jc w:val="left"/>
              <w:textAlignment w:val="baseline"/>
              <w:rPr>
                <w:rFonts w:asciiTheme="minorHAnsi" w:hAnsiTheme="minorHAnsi" w:cstheme="minorHAnsi"/>
                <w:sz w:val="18"/>
                <w:szCs w:val="18"/>
              </w:rPr>
            </w:pPr>
            <w:r w:rsidRPr="00082D8C">
              <w:rPr>
                <w:rFonts w:asciiTheme="minorHAnsi" w:hAnsiTheme="minorHAnsi" w:cstheme="minorHAnsi"/>
                <w:sz w:val="18"/>
                <w:szCs w:val="18"/>
              </w:rPr>
              <w:t>Tunely</w:t>
            </w:r>
          </w:p>
        </w:tc>
        <w:tc>
          <w:tcPr>
            <w:tcW w:w="439" w:type="pct"/>
            <w:shd w:val="clear" w:color="auto" w:fill="auto"/>
            <w:vAlign w:val="bottom"/>
          </w:tcPr>
          <w:p w14:paraId="6612BDE6"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1,50</w:t>
            </w:r>
          </w:p>
        </w:tc>
        <w:tc>
          <w:tcPr>
            <w:tcW w:w="439" w:type="pct"/>
            <w:shd w:val="clear" w:color="auto" w:fill="auto"/>
            <w:vAlign w:val="bottom"/>
          </w:tcPr>
          <w:p w14:paraId="780C003C"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2,27</w:t>
            </w:r>
          </w:p>
        </w:tc>
        <w:tc>
          <w:tcPr>
            <w:tcW w:w="439" w:type="pct"/>
            <w:shd w:val="clear" w:color="auto" w:fill="auto"/>
            <w:vAlign w:val="bottom"/>
          </w:tcPr>
          <w:p w14:paraId="7F71FC46"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4,25</w:t>
            </w:r>
          </w:p>
        </w:tc>
        <w:tc>
          <w:tcPr>
            <w:tcW w:w="439" w:type="pct"/>
            <w:shd w:val="clear" w:color="auto" w:fill="auto"/>
            <w:vAlign w:val="bottom"/>
          </w:tcPr>
          <w:p w14:paraId="52E7FAA5"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4,56</w:t>
            </w:r>
          </w:p>
        </w:tc>
        <w:tc>
          <w:tcPr>
            <w:tcW w:w="440" w:type="pct"/>
            <w:shd w:val="clear" w:color="auto" w:fill="auto"/>
            <w:vAlign w:val="bottom"/>
          </w:tcPr>
          <w:p w14:paraId="28877777"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3,29</w:t>
            </w:r>
          </w:p>
        </w:tc>
        <w:tc>
          <w:tcPr>
            <w:tcW w:w="439" w:type="pct"/>
            <w:shd w:val="clear" w:color="auto" w:fill="auto"/>
            <w:vAlign w:val="bottom"/>
          </w:tcPr>
          <w:p w14:paraId="6FFEDCCE"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3,05</w:t>
            </w:r>
          </w:p>
        </w:tc>
        <w:tc>
          <w:tcPr>
            <w:tcW w:w="439" w:type="pct"/>
            <w:shd w:val="clear" w:color="auto" w:fill="auto"/>
            <w:vAlign w:val="bottom"/>
          </w:tcPr>
          <w:p w14:paraId="1F69BD1B"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2,34</w:t>
            </w:r>
          </w:p>
        </w:tc>
        <w:tc>
          <w:tcPr>
            <w:tcW w:w="439" w:type="pct"/>
            <w:shd w:val="clear" w:color="auto" w:fill="auto"/>
            <w:vAlign w:val="bottom"/>
          </w:tcPr>
          <w:p w14:paraId="3688686F"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3,19</w:t>
            </w:r>
          </w:p>
        </w:tc>
        <w:tc>
          <w:tcPr>
            <w:tcW w:w="440" w:type="pct"/>
            <w:shd w:val="clear" w:color="auto" w:fill="auto"/>
            <w:vAlign w:val="bottom"/>
          </w:tcPr>
          <w:p w14:paraId="2A1B49EF"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3,97</w:t>
            </w:r>
          </w:p>
        </w:tc>
      </w:tr>
      <w:tr w:rsidR="00487FBA" w:rsidRPr="00082D8C" w14:paraId="1C036D67" w14:textId="77777777" w:rsidTr="00830832">
        <w:trPr>
          <w:trHeight w:val="254"/>
        </w:trPr>
        <w:tc>
          <w:tcPr>
            <w:tcW w:w="1045" w:type="pct"/>
            <w:shd w:val="clear" w:color="auto" w:fill="auto"/>
            <w:vAlign w:val="center"/>
          </w:tcPr>
          <w:p w14:paraId="5F13ED6E" w14:textId="77777777" w:rsidR="00487FBA" w:rsidRPr="00082D8C" w:rsidRDefault="00487FBA" w:rsidP="00C73609">
            <w:pPr>
              <w:overflowPunct w:val="0"/>
              <w:autoSpaceDE w:val="0"/>
              <w:autoSpaceDN w:val="0"/>
              <w:adjustRightInd w:val="0"/>
              <w:spacing w:before="60" w:after="60" w:line="240" w:lineRule="auto"/>
              <w:jc w:val="left"/>
              <w:textAlignment w:val="baseline"/>
              <w:rPr>
                <w:rFonts w:asciiTheme="minorHAnsi" w:hAnsiTheme="minorHAnsi" w:cstheme="minorHAnsi"/>
                <w:sz w:val="18"/>
                <w:szCs w:val="18"/>
              </w:rPr>
            </w:pPr>
            <w:r w:rsidRPr="00082D8C">
              <w:rPr>
                <w:rFonts w:asciiTheme="minorHAnsi" w:hAnsiTheme="minorHAnsi" w:cstheme="minorHAnsi"/>
                <w:sz w:val="18"/>
                <w:szCs w:val="18"/>
              </w:rPr>
              <w:t>Křižovatky + MÚK</w:t>
            </w:r>
          </w:p>
        </w:tc>
        <w:tc>
          <w:tcPr>
            <w:tcW w:w="439" w:type="pct"/>
            <w:shd w:val="clear" w:color="auto" w:fill="auto"/>
            <w:vAlign w:val="bottom"/>
          </w:tcPr>
          <w:p w14:paraId="1A888030"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0,59</w:t>
            </w:r>
          </w:p>
        </w:tc>
        <w:tc>
          <w:tcPr>
            <w:tcW w:w="439" w:type="pct"/>
            <w:shd w:val="clear" w:color="auto" w:fill="auto"/>
            <w:vAlign w:val="bottom"/>
          </w:tcPr>
          <w:p w14:paraId="01AA6225"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0,62</w:t>
            </w:r>
          </w:p>
        </w:tc>
        <w:tc>
          <w:tcPr>
            <w:tcW w:w="439" w:type="pct"/>
            <w:shd w:val="clear" w:color="auto" w:fill="auto"/>
            <w:vAlign w:val="bottom"/>
          </w:tcPr>
          <w:p w14:paraId="0083DB78"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3,90</w:t>
            </w:r>
          </w:p>
        </w:tc>
        <w:tc>
          <w:tcPr>
            <w:tcW w:w="439" w:type="pct"/>
            <w:shd w:val="clear" w:color="auto" w:fill="auto"/>
            <w:vAlign w:val="bottom"/>
          </w:tcPr>
          <w:p w14:paraId="5D873CA6"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2,16</w:t>
            </w:r>
          </w:p>
        </w:tc>
        <w:tc>
          <w:tcPr>
            <w:tcW w:w="440" w:type="pct"/>
            <w:shd w:val="clear" w:color="auto" w:fill="auto"/>
            <w:vAlign w:val="bottom"/>
          </w:tcPr>
          <w:p w14:paraId="282E83AB"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13,42</w:t>
            </w:r>
          </w:p>
        </w:tc>
        <w:tc>
          <w:tcPr>
            <w:tcW w:w="439" w:type="pct"/>
            <w:shd w:val="clear" w:color="auto" w:fill="auto"/>
            <w:vAlign w:val="bottom"/>
          </w:tcPr>
          <w:p w14:paraId="1B7DF5EA"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1,34</w:t>
            </w:r>
          </w:p>
        </w:tc>
        <w:tc>
          <w:tcPr>
            <w:tcW w:w="439" w:type="pct"/>
            <w:shd w:val="clear" w:color="auto" w:fill="auto"/>
            <w:vAlign w:val="bottom"/>
          </w:tcPr>
          <w:p w14:paraId="4A4FCDBA"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1,10</w:t>
            </w:r>
          </w:p>
        </w:tc>
        <w:tc>
          <w:tcPr>
            <w:tcW w:w="439" w:type="pct"/>
            <w:shd w:val="clear" w:color="auto" w:fill="auto"/>
            <w:vAlign w:val="bottom"/>
          </w:tcPr>
          <w:p w14:paraId="7294297D"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2,07</w:t>
            </w:r>
          </w:p>
        </w:tc>
        <w:tc>
          <w:tcPr>
            <w:tcW w:w="440" w:type="pct"/>
            <w:shd w:val="clear" w:color="auto" w:fill="auto"/>
            <w:vAlign w:val="bottom"/>
          </w:tcPr>
          <w:p w14:paraId="3908A735"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0,78</w:t>
            </w:r>
          </w:p>
        </w:tc>
      </w:tr>
      <w:tr w:rsidR="00487FBA" w:rsidRPr="00082D8C" w14:paraId="460C7A3C" w14:textId="77777777" w:rsidTr="00830832">
        <w:trPr>
          <w:trHeight w:val="270"/>
        </w:trPr>
        <w:tc>
          <w:tcPr>
            <w:tcW w:w="1045" w:type="pct"/>
            <w:shd w:val="clear" w:color="auto" w:fill="auto"/>
            <w:vAlign w:val="center"/>
          </w:tcPr>
          <w:p w14:paraId="4A88D764" w14:textId="77777777" w:rsidR="00487FBA" w:rsidRPr="00082D8C" w:rsidRDefault="00487FBA" w:rsidP="00C73609">
            <w:pPr>
              <w:overflowPunct w:val="0"/>
              <w:autoSpaceDE w:val="0"/>
              <w:autoSpaceDN w:val="0"/>
              <w:adjustRightInd w:val="0"/>
              <w:spacing w:before="60" w:after="60" w:line="240" w:lineRule="auto"/>
              <w:jc w:val="left"/>
              <w:textAlignment w:val="baseline"/>
              <w:rPr>
                <w:rFonts w:asciiTheme="minorHAnsi" w:hAnsiTheme="minorHAnsi" w:cstheme="minorHAnsi"/>
                <w:sz w:val="18"/>
                <w:szCs w:val="18"/>
              </w:rPr>
            </w:pPr>
            <w:r w:rsidRPr="00082D8C">
              <w:rPr>
                <w:rFonts w:asciiTheme="minorHAnsi" w:hAnsiTheme="minorHAnsi" w:cstheme="minorHAnsi"/>
                <w:sz w:val="18"/>
                <w:szCs w:val="18"/>
              </w:rPr>
              <w:t>Nádraží a terminály BUS</w:t>
            </w:r>
          </w:p>
        </w:tc>
        <w:tc>
          <w:tcPr>
            <w:tcW w:w="439" w:type="pct"/>
            <w:shd w:val="clear" w:color="auto" w:fill="auto"/>
            <w:vAlign w:val="bottom"/>
          </w:tcPr>
          <w:p w14:paraId="7EBC0266"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0,06</w:t>
            </w:r>
          </w:p>
        </w:tc>
        <w:tc>
          <w:tcPr>
            <w:tcW w:w="439" w:type="pct"/>
            <w:shd w:val="clear" w:color="auto" w:fill="auto"/>
            <w:vAlign w:val="bottom"/>
          </w:tcPr>
          <w:p w14:paraId="0DB4F28D"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0,07</w:t>
            </w:r>
          </w:p>
        </w:tc>
        <w:tc>
          <w:tcPr>
            <w:tcW w:w="439" w:type="pct"/>
            <w:shd w:val="clear" w:color="auto" w:fill="auto"/>
            <w:vAlign w:val="bottom"/>
          </w:tcPr>
          <w:p w14:paraId="71C9C97C"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0,09</w:t>
            </w:r>
          </w:p>
        </w:tc>
        <w:tc>
          <w:tcPr>
            <w:tcW w:w="439" w:type="pct"/>
            <w:shd w:val="clear" w:color="auto" w:fill="auto"/>
            <w:vAlign w:val="bottom"/>
          </w:tcPr>
          <w:p w14:paraId="65439813"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0,16</w:t>
            </w:r>
          </w:p>
        </w:tc>
        <w:tc>
          <w:tcPr>
            <w:tcW w:w="440" w:type="pct"/>
            <w:shd w:val="clear" w:color="auto" w:fill="auto"/>
            <w:vAlign w:val="bottom"/>
          </w:tcPr>
          <w:p w14:paraId="6D2DFED2"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0,07</w:t>
            </w:r>
          </w:p>
        </w:tc>
        <w:tc>
          <w:tcPr>
            <w:tcW w:w="439" w:type="pct"/>
            <w:shd w:val="clear" w:color="auto" w:fill="auto"/>
            <w:vAlign w:val="bottom"/>
          </w:tcPr>
          <w:p w14:paraId="1895AA0A"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0,11</w:t>
            </w:r>
          </w:p>
        </w:tc>
        <w:tc>
          <w:tcPr>
            <w:tcW w:w="439" w:type="pct"/>
            <w:shd w:val="clear" w:color="auto" w:fill="auto"/>
            <w:vAlign w:val="bottom"/>
          </w:tcPr>
          <w:p w14:paraId="40A8FCE7"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0,00</w:t>
            </w:r>
          </w:p>
        </w:tc>
        <w:tc>
          <w:tcPr>
            <w:tcW w:w="439" w:type="pct"/>
            <w:shd w:val="clear" w:color="auto" w:fill="auto"/>
            <w:vAlign w:val="bottom"/>
          </w:tcPr>
          <w:p w14:paraId="2DFAF765"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0,05</w:t>
            </w:r>
          </w:p>
        </w:tc>
        <w:tc>
          <w:tcPr>
            <w:tcW w:w="440" w:type="pct"/>
            <w:shd w:val="clear" w:color="auto" w:fill="auto"/>
            <w:vAlign w:val="bottom"/>
          </w:tcPr>
          <w:p w14:paraId="0FF1B07E"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0,02</w:t>
            </w:r>
          </w:p>
        </w:tc>
      </w:tr>
      <w:tr w:rsidR="00487FBA" w:rsidRPr="00082D8C" w14:paraId="5E43D10A" w14:textId="77777777" w:rsidTr="00830832">
        <w:trPr>
          <w:trHeight w:val="254"/>
        </w:trPr>
        <w:tc>
          <w:tcPr>
            <w:tcW w:w="1045" w:type="pct"/>
            <w:shd w:val="clear" w:color="auto" w:fill="auto"/>
            <w:vAlign w:val="center"/>
          </w:tcPr>
          <w:p w14:paraId="67BA2CEE" w14:textId="77777777" w:rsidR="00487FBA" w:rsidRPr="00082D8C" w:rsidRDefault="00487FBA" w:rsidP="00C73609">
            <w:pPr>
              <w:overflowPunct w:val="0"/>
              <w:autoSpaceDE w:val="0"/>
              <w:autoSpaceDN w:val="0"/>
              <w:adjustRightInd w:val="0"/>
              <w:spacing w:before="60" w:after="60" w:line="240" w:lineRule="auto"/>
              <w:jc w:val="left"/>
              <w:textAlignment w:val="baseline"/>
              <w:rPr>
                <w:rFonts w:asciiTheme="minorHAnsi" w:hAnsiTheme="minorHAnsi" w:cstheme="minorHAnsi"/>
                <w:sz w:val="18"/>
                <w:szCs w:val="18"/>
              </w:rPr>
            </w:pPr>
            <w:r w:rsidRPr="00082D8C">
              <w:rPr>
                <w:rFonts w:asciiTheme="minorHAnsi" w:hAnsiTheme="minorHAnsi" w:cstheme="minorHAnsi"/>
                <w:sz w:val="18"/>
                <w:szCs w:val="18"/>
              </w:rPr>
              <w:t>Garáže a parkoviště</w:t>
            </w:r>
          </w:p>
        </w:tc>
        <w:tc>
          <w:tcPr>
            <w:tcW w:w="439" w:type="pct"/>
            <w:shd w:val="clear" w:color="auto" w:fill="auto"/>
            <w:vAlign w:val="bottom"/>
          </w:tcPr>
          <w:p w14:paraId="6C5A9E32"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0,42</w:t>
            </w:r>
          </w:p>
        </w:tc>
        <w:tc>
          <w:tcPr>
            <w:tcW w:w="439" w:type="pct"/>
            <w:shd w:val="clear" w:color="auto" w:fill="auto"/>
            <w:vAlign w:val="bottom"/>
          </w:tcPr>
          <w:p w14:paraId="6B73C80B"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0,45</w:t>
            </w:r>
          </w:p>
        </w:tc>
        <w:tc>
          <w:tcPr>
            <w:tcW w:w="439" w:type="pct"/>
            <w:shd w:val="clear" w:color="auto" w:fill="auto"/>
            <w:vAlign w:val="bottom"/>
          </w:tcPr>
          <w:p w14:paraId="53CE2CC8"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1,03</w:t>
            </w:r>
          </w:p>
        </w:tc>
        <w:tc>
          <w:tcPr>
            <w:tcW w:w="439" w:type="pct"/>
            <w:shd w:val="clear" w:color="auto" w:fill="auto"/>
            <w:vAlign w:val="bottom"/>
          </w:tcPr>
          <w:p w14:paraId="2798C5F5"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0,73</w:t>
            </w:r>
          </w:p>
        </w:tc>
        <w:tc>
          <w:tcPr>
            <w:tcW w:w="440" w:type="pct"/>
            <w:shd w:val="clear" w:color="auto" w:fill="auto"/>
            <w:vAlign w:val="bottom"/>
          </w:tcPr>
          <w:p w14:paraId="2AEEFE8E"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0,71</w:t>
            </w:r>
          </w:p>
        </w:tc>
        <w:tc>
          <w:tcPr>
            <w:tcW w:w="439" w:type="pct"/>
            <w:shd w:val="clear" w:color="auto" w:fill="auto"/>
            <w:vAlign w:val="bottom"/>
          </w:tcPr>
          <w:p w14:paraId="2DA84A0E"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1,33</w:t>
            </w:r>
          </w:p>
        </w:tc>
        <w:tc>
          <w:tcPr>
            <w:tcW w:w="439" w:type="pct"/>
            <w:shd w:val="clear" w:color="auto" w:fill="auto"/>
            <w:vAlign w:val="bottom"/>
          </w:tcPr>
          <w:p w14:paraId="2C2DC4F7"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0,00</w:t>
            </w:r>
          </w:p>
        </w:tc>
        <w:tc>
          <w:tcPr>
            <w:tcW w:w="439" w:type="pct"/>
            <w:shd w:val="clear" w:color="auto" w:fill="auto"/>
            <w:vAlign w:val="bottom"/>
          </w:tcPr>
          <w:p w14:paraId="72EA1550"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1,52</w:t>
            </w:r>
          </w:p>
        </w:tc>
        <w:tc>
          <w:tcPr>
            <w:tcW w:w="440" w:type="pct"/>
            <w:shd w:val="clear" w:color="auto" w:fill="auto"/>
            <w:vAlign w:val="bottom"/>
          </w:tcPr>
          <w:p w14:paraId="1940993F"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0,37</w:t>
            </w:r>
          </w:p>
        </w:tc>
      </w:tr>
      <w:tr w:rsidR="00487FBA" w:rsidRPr="00082D8C" w14:paraId="7C9A150C" w14:textId="77777777" w:rsidTr="00830832">
        <w:trPr>
          <w:trHeight w:val="254"/>
        </w:trPr>
        <w:tc>
          <w:tcPr>
            <w:tcW w:w="1045" w:type="pct"/>
            <w:shd w:val="clear" w:color="auto" w:fill="auto"/>
            <w:vAlign w:val="center"/>
          </w:tcPr>
          <w:p w14:paraId="6AB74D96" w14:textId="77777777" w:rsidR="00487FBA" w:rsidRPr="00082D8C" w:rsidRDefault="00487FBA" w:rsidP="00C73609">
            <w:pPr>
              <w:overflowPunct w:val="0"/>
              <w:autoSpaceDE w:val="0"/>
              <w:autoSpaceDN w:val="0"/>
              <w:adjustRightInd w:val="0"/>
              <w:spacing w:before="60" w:after="60" w:line="240" w:lineRule="auto"/>
              <w:jc w:val="left"/>
              <w:textAlignment w:val="baseline"/>
              <w:rPr>
                <w:rFonts w:asciiTheme="minorHAnsi" w:hAnsiTheme="minorHAnsi" w:cstheme="minorHAnsi"/>
                <w:b/>
                <w:sz w:val="18"/>
                <w:szCs w:val="18"/>
              </w:rPr>
            </w:pPr>
            <w:r w:rsidRPr="00082D8C">
              <w:rPr>
                <w:rFonts w:asciiTheme="minorHAnsi" w:hAnsiTheme="minorHAnsi" w:cstheme="minorHAnsi"/>
                <w:b/>
                <w:sz w:val="18"/>
                <w:szCs w:val="18"/>
              </w:rPr>
              <w:t>Celkem</w:t>
            </w:r>
          </w:p>
        </w:tc>
        <w:tc>
          <w:tcPr>
            <w:tcW w:w="439" w:type="pct"/>
            <w:shd w:val="clear" w:color="auto" w:fill="auto"/>
            <w:vAlign w:val="bottom"/>
          </w:tcPr>
          <w:p w14:paraId="15287559"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100,0</w:t>
            </w:r>
          </w:p>
        </w:tc>
        <w:tc>
          <w:tcPr>
            <w:tcW w:w="439" w:type="pct"/>
            <w:shd w:val="clear" w:color="auto" w:fill="auto"/>
            <w:vAlign w:val="bottom"/>
          </w:tcPr>
          <w:p w14:paraId="4C2A827E"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100,0</w:t>
            </w:r>
          </w:p>
        </w:tc>
        <w:tc>
          <w:tcPr>
            <w:tcW w:w="439" w:type="pct"/>
            <w:shd w:val="clear" w:color="auto" w:fill="auto"/>
            <w:vAlign w:val="bottom"/>
          </w:tcPr>
          <w:p w14:paraId="15DCE73B"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100,0</w:t>
            </w:r>
          </w:p>
        </w:tc>
        <w:tc>
          <w:tcPr>
            <w:tcW w:w="439" w:type="pct"/>
            <w:shd w:val="clear" w:color="auto" w:fill="auto"/>
            <w:vAlign w:val="bottom"/>
          </w:tcPr>
          <w:p w14:paraId="569F7289"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100,0</w:t>
            </w:r>
          </w:p>
        </w:tc>
        <w:tc>
          <w:tcPr>
            <w:tcW w:w="440" w:type="pct"/>
            <w:shd w:val="clear" w:color="auto" w:fill="auto"/>
            <w:vAlign w:val="bottom"/>
          </w:tcPr>
          <w:p w14:paraId="3DF9E323"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100,0</w:t>
            </w:r>
          </w:p>
        </w:tc>
        <w:tc>
          <w:tcPr>
            <w:tcW w:w="439" w:type="pct"/>
            <w:shd w:val="clear" w:color="auto" w:fill="auto"/>
            <w:vAlign w:val="bottom"/>
          </w:tcPr>
          <w:p w14:paraId="368B88BC"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100,0</w:t>
            </w:r>
          </w:p>
        </w:tc>
        <w:tc>
          <w:tcPr>
            <w:tcW w:w="439" w:type="pct"/>
            <w:shd w:val="clear" w:color="auto" w:fill="auto"/>
            <w:vAlign w:val="bottom"/>
          </w:tcPr>
          <w:p w14:paraId="22097807"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100,0</w:t>
            </w:r>
          </w:p>
        </w:tc>
        <w:tc>
          <w:tcPr>
            <w:tcW w:w="439" w:type="pct"/>
            <w:shd w:val="clear" w:color="auto" w:fill="auto"/>
            <w:vAlign w:val="bottom"/>
          </w:tcPr>
          <w:p w14:paraId="604E7550"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100,0</w:t>
            </w:r>
          </w:p>
        </w:tc>
        <w:tc>
          <w:tcPr>
            <w:tcW w:w="440" w:type="pct"/>
            <w:shd w:val="clear" w:color="auto" w:fill="auto"/>
            <w:vAlign w:val="bottom"/>
          </w:tcPr>
          <w:p w14:paraId="3CF776EC"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100,0</w:t>
            </w:r>
          </w:p>
        </w:tc>
      </w:tr>
    </w:tbl>
    <w:p w14:paraId="607D1F21" w14:textId="77777777" w:rsidR="00487FBA" w:rsidRPr="00082D8C" w:rsidRDefault="00487FBA" w:rsidP="00C73609">
      <w:pPr>
        <w:pStyle w:val="Normln2"/>
      </w:pPr>
    </w:p>
    <w:p w14:paraId="3B202DEC" w14:textId="2FEC5D4B" w:rsidR="00487FBA" w:rsidRPr="00082D8C" w:rsidRDefault="00487FBA" w:rsidP="00C73609">
      <w:pPr>
        <w:pStyle w:val="Titulek"/>
        <w:keepNext/>
        <w:jc w:val="center"/>
        <w:rPr>
          <w:rFonts w:asciiTheme="minorHAnsi" w:hAnsiTheme="minorHAnsi" w:cstheme="minorHAnsi"/>
        </w:rPr>
      </w:pPr>
      <w:bookmarkStart w:id="28" w:name="_Toc77920868"/>
      <w:r w:rsidRPr="00082D8C">
        <w:rPr>
          <w:rFonts w:asciiTheme="minorHAnsi" w:hAnsiTheme="minorHAnsi" w:cstheme="minorHAnsi"/>
        </w:rPr>
        <w:t xml:space="preserve">Obrázek </w:t>
      </w:r>
      <w:r w:rsidR="003B4949" w:rsidRPr="00082D8C">
        <w:rPr>
          <w:rFonts w:asciiTheme="minorHAnsi" w:hAnsiTheme="minorHAnsi" w:cstheme="minorHAnsi"/>
          <w:noProof/>
        </w:rPr>
        <w:fldChar w:fldCharType="begin"/>
      </w:r>
      <w:r w:rsidR="003B4949" w:rsidRPr="00082D8C">
        <w:rPr>
          <w:rFonts w:asciiTheme="minorHAnsi" w:hAnsiTheme="minorHAnsi" w:cstheme="minorHAnsi"/>
          <w:noProof/>
        </w:rPr>
        <w:instrText xml:space="preserve"> SEQ Obrázek \* ARABIC </w:instrText>
      </w:r>
      <w:r w:rsidR="003B4949" w:rsidRPr="00082D8C">
        <w:rPr>
          <w:rFonts w:asciiTheme="minorHAnsi" w:hAnsiTheme="minorHAnsi" w:cstheme="minorHAnsi"/>
          <w:noProof/>
        </w:rPr>
        <w:fldChar w:fldCharType="separate"/>
      </w:r>
      <w:r w:rsidR="003A0C97">
        <w:rPr>
          <w:rFonts w:asciiTheme="minorHAnsi" w:hAnsiTheme="minorHAnsi" w:cstheme="minorHAnsi"/>
          <w:noProof/>
        </w:rPr>
        <w:t>3</w:t>
      </w:r>
      <w:r w:rsidR="003B4949" w:rsidRPr="00082D8C">
        <w:rPr>
          <w:rFonts w:asciiTheme="minorHAnsi" w:hAnsiTheme="minorHAnsi" w:cstheme="minorHAnsi"/>
          <w:noProof/>
        </w:rPr>
        <w:fldChar w:fldCharType="end"/>
      </w:r>
      <w:r w:rsidRPr="00082D8C">
        <w:rPr>
          <w:rFonts w:asciiTheme="minorHAnsi" w:hAnsiTheme="minorHAnsi" w:cstheme="minorHAnsi"/>
        </w:rPr>
        <w:t xml:space="preserve"> Emise z dopravy - vybrané polutanty (2018)</w:t>
      </w:r>
      <w:bookmarkEnd w:id="28"/>
    </w:p>
    <w:p w14:paraId="5C8E9704" w14:textId="567FE2AE" w:rsidR="00487FBA" w:rsidRPr="00082D8C" w:rsidRDefault="00487FBA" w:rsidP="00C73609">
      <w:pPr>
        <w:keepNext/>
        <w:tabs>
          <w:tab w:val="left" w:pos="454"/>
        </w:tabs>
        <w:spacing w:before="240" w:after="120" w:line="240" w:lineRule="auto"/>
        <w:ind w:left="851" w:hanging="851"/>
        <w:rPr>
          <w:rFonts w:asciiTheme="minorHAnsi" w:hAnsiTheme="minorHAnsi" w:cstheme="minorHAnsi"/>
          <w:b/>
          <w:bCs/>
          <w:sz w:val="24"/>
          <w:szCs w:val="24"/>
        </w:rPr>
      </w:pPr>
      <w:r w:rsidRPr="00082D8C">
        <w:rPr>
          <w:rFonts w:asciiTheme="minorHAnsi" w:hAnsiTheme="minorHAnsi" w:cstheme="minorHAnsi"/>
          <w:b/>
          <w:noProof/>
          <w:sz w:val="24"/>
          <w:szCs w:val="24"/>
        </w:rPr>
        <w:drawing>
          <wp:inline distT="0" distB="0" distL="0" distR="0" wp14:anchorId="2159F32C" wp14:editId="14492E3F">
            <wp:extent cx="6096000" cy="5505450"/>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24">
                      <a:extLst>
                        <a:ext uri="{28A0092B-C50C-407E-A947-70E740481C1C}">
                          <a14:useLocalDpi xmlns:a14="http://schemas.microsoft.com/office/drawing/2010/main" val="0"/>
                        </a:ext>
                      </a:extLst>
                    </a:blip>
                    <a:srcRect b="4616"/>
                    <a:stretch>
                      <a:fillRect/>
                    </a:stretch>
                  </pic:blipFill>
                  <pic:spPr bwMode="auto">
                    <a:xfrm>
                      <a:off x="0" y="0"/>
                      <a:ext cx="6096000" cy="5505450"/>
                    </a:xfrm>
                    <a:prstGeom prst="rect">
                      <a:avLst/>
                    </a:prstGeom>
                    <a:noFill/>
                    <a:ln>
                      <a:noFill/>
                    </a:ln>
                  </pic:spPr>
                </pic:pic>
              </a:graphicData>
            </a:graphic>
          </wp:inline>
        </w:drawing>
      </w:r>
    </w:p>
    <w:p w14:paraId="65445DF3" w14:textId="77777777" w:rsidR="00487FBA" w:rsidRDefault="00487FBA" w:rsidP="00C73609">
      <w:pPr>
        <w:rPr>
          <w:rFonts w:asciiTheme="minorHAnsi" w:hAnsiTheme="minorHAnsi" w:cstheme="minorHAnsi"/>
          <w:i/>
          <w:szCs w:val="26"/>
        </w:rPr>
      </w:pPr>
      <w:r w:rsidRPr="00082D8C">
        <w:rPr>
          <w:rFonts w:asciiTheme="minorHAnsi" w:hAnsiTheme="minorHAnsi" w:cstheme="minorHAnsi"/>
          <w:i/>
          <w:szCs w:val="26"/>
        </w:rPr>
        <w:t>Zdroj: Praha - životní prostředí 2018</w:t>
      </w:r>
    </w:p>
    <w:p w14:paraId="3D6F12C3" w14:textId="77777777" w:rsidR="00773FAB" w:rsidRPr="00082D8C" w:rsidRDefault="00773FAB" w:rsidP="00830832"/>
    <w:p w14:paraId="2EB4D7E9" w14:textId="2EA50AAE" w:rsidR="00487FBA" w:rsidRPr="00082D8C" w:rsidRDefault="00487FBA" w:rsidP="00C73609">
      <w:pPr>
        <w:rPr>
          <w:rFonts w:asciiTheme="minorHAnsi" w:hAnsiTheme="minorHAnsi" w:cstheme="minorHAnsi"/>
          <w:szCs w:val="26"/>
        </w:rPr>
      </w:pPr>
      <w:r w:rsidRPr="00082D8C">
        <w:rPr>
          <w:rFonts w:asciiTheme="minorHAnsi" w:hAnsiTheme="minorHAnsi" w:cstheme="minorHAnsi"/>
          <w:szCs w:val="26"/>
        </w:rPr>
        <w:t>Pro účely porovnání významu jednotlivých automobilových komunikací (liniových zdrojů) byl v rámci předkládaného vyhodnocení proveden výpočet emisí NO</w:t>
      </w:r>
      <w:r w:rsidRPr="00082D8C">
        <w:rPr>
          <w:rFonts w:asciiTheme="minorHAnsi" w:hAnsiTheme="minorHAnsi" w:cstheme="minorHAnsi"/>
          <w:szCs w:val="26"/>
          <w:vertAlign w:val="subscript"/>
        </w:rPr>
        <w:t>x</w:t>
      </w:r>
      <w:r w:rsidRPr="00082D8C">
        <w:rPr>
          <w:rFonts w:asciiTheme="minorHAnsi" w:hAnsiTheme="minorHAnsi" w:cstheme="minorHAnsi"/>
          <w:szCs w:val="26"/>
        </w:rPr>
        <w:t xml:space="preserve"> a PM</w:t>
      </w:r>
      <w:r w:rsidRPr="00082D8C">
        <w:rPr>
          <w:rFonts w:asciiTheme="minorHAnsi" w:hAnsiTheme="minorHAnsi" w:cstheme="minorHAnsi"/>
          <w:szCs w:val="26"/>
          <w:vertAlign w:val="subscript"/>
        </w:rPr>
        <w:t>10</w:t>
      </w:r>
      <w:r w:rsidRPr="00082D8C">
        <w:rPr>
          <w:rFonts w:asciiTheme="minorHAnsi" w:hAnsiTheme="minorHAnsi" w:cstheme="minorHAnsi"/>
          <w:szCs w:val="26"/>
        </w:rPr>
        <w:t xml:space="preserve"> na k</w:t>
      </w:r>
      <w:r w:rsidR="00C7010F">
        <w:rPr>
          <w:rFonts w:asciiTheme="minorHAnsi" w:hAnsiTheme="minorHAnsi" w:cstheme="minorHAnsi"/>
          <w:szCs w:val="26"/>
        </w:rPr>
        <w:t>omunikační síti hl. m. Prahy na </w:t>
      </w:r>
      <w:r w:rsidRPr="00082D8C">
        <w:rPr>
          <w:rFonts w:asciiTheme="minorHAnsi" w:hAnsiTheme="minorHAnsi" w:cstheme="minorHAnsi"/>
          <w:szCs w:val="26"/>
        </w:rPr>
        <w:t>podkladě intenzit dopravy, publikovaných TSK Praha. Rozložení emisí na komunikační síti znázorňují následující obrázky.</w:t>
      </w:r>
    </w:p>
    <w:p w14:paraId="6ACBD571" w14:textId="4847B8AD" w:rsidR="00487FBA" w:rsidRPr="00082D8C" w:rsidRDefault="00487FBA" w:rsidP="00C73609">
      <w:pPr>
        <w:pStyle w:val="Titulek"/>
        <w:keepNext/>
        <w:jc w:val="center"/>
        <w:rPr>
          <w:rFonts w:asciiTheme="minorHAnsi" w:hAnsiTheme="minorHAnsi" w:cstheme="minorHAnsi"/>
        </w:rPr>
      </w:pPr>
      <w:bookmarkStart w:id="29" w:name="_Toc77920869"/>
      <w:r w:rsidRPr="00082D8C">
        <w:rPr>
          <w:rFonts w:asciiTheme="minorHAnsi" w:hAnsiTheme="minorHAnsi" w:cstheme="minorHAnsi"/>
        </w:rPr>
        <w:t xml:space="preserve">Obrázek </w:t>
      </w:r>
      <w:r w:rsidR="003B4949" w:rsidRPr="00082D8C">
        <w:rPr>
          <w:rFonts w:asciiTheme="minorHAnsi" w:hAnsiTheme="minorHAnsi" w:cstheme="minorHAnsi"/>
          <w:noProof/>
        </w:rPr>
        <w:fldChar w:fldCharType="begin"/>
      </w:r>
      <w:r w:rsidR="003B4949" w:rsidRPr="00082D8C">
        <w:rPr>
          <w:rFonts w:asciiTheme="minorHAnsi" w:hAnsiTheme="minorHAnsi" w:cstheme="minorHAnsi"/>
          <w:noProof/>
        </w:rPr>
        <w:instrText xml:space="preserve"> SEQ Obrázek \* ARABIC </w:instrText>
      </w:r>
      <w:r w:rsidR="003B4949" w:rsidRPr="00082D8C">
        <w:rPr>
          <w:rFonts w:asciiTheme="minorHAnsi" w:hAnsiTheme="minorHAnsi" w:cstheme="minorHAnsi"/>
          <w:noProof/>
        </w:rPr>
        <w:fldChar w:fldCharType="separate"/>
      </w:r>
      <w:r w:rsidR="003A0C97">
        <w:rPr>
          <w:rFonts w:asciiTheme="minorHAnsi" w:hAnsiTheme="minorHAnsi" w:cstheme="minorHAnsi"/>
          <w:noProof/>
        </w:rPr>
        <w:t>4</w:t>
      </w:r>
      <w:r w:rsidR="003B4949" w:rsidRPr="00082D8C">
        <w:rPr>
          <w:rFonts w:asciiTheme="minorHAnsi" w:hAnsiTheme="minorHAnsi" w:cstheme="minorHAnsi"/>
          <w:noProof/>
        </w:rPr>
        <w:fldChar w:fldCharType="end"/>
      </w:r>
      <w:r w:rsidRPr="00082D8C">
        <w:rPr>
          <w:rFonts w:asciiTheme="minorHAnsi" w:hAnsiTheme="minorHAnsi" w:cstheme="minorHAnsi"/>
        </w:rPr>
        <w:t xml:space="preserve"> Rozložení emisí NOx na komunikacích hl. m. Prahy (2018)</w:t>
      </w:r>
      <w:bookmarkEnd w:id="29"/>
    </w:p>
    <w:p w14:paraId="28C83B0D" w14:textId="4AD0AF8B" w:rsidR="00487FBA" w:rsidRPr="00082D8C" w:rsidRDefault="00487FBA" w:rsidP="00C73609">
      <w:pPr>
        <w:keepNext/>
        <w:tabs>
          <w:tab w:val="left" w:pos="454"/>
        </w:tabs>
        <w:spacing w:before="240" w:after="120" w:line="240" w:lineRule="auto"/>
        <w:ind w:left="851" w:hanging="851"/>
        <w:rPr>
          <w:rFonts w:asciiTheme="minorHAnsi" w:hAnsiTheme="minorHAnsi" w:cstheme="minorHAnsi"/>
          <w:b/>
          <w:bCs/>
          <w:sz w:val="24"/>
          <w:szCs w:val="24"/>
        </w:rPr>
      </w:pPr>
      <w:r w:rsidRPr="00082D8C">
        <w:rPr>
          <w:rFonts w:asciiTheme="minorHAnsi" w:hAnsiTheme="minorHAnsi" w:cstheme="minorHAnsi"/>
          <w:b/>
          <w:noProof/>
          <w:sz w:val="24"/>
          <w:szCs w:val="24"/>
        </w:rPr>
        <w:drawing>
          <wp:inline distT="0" distB="0" distL="0" distR="0" wp14:anchorId="12D2A5A5" wp14:editId="08A20619">
            <wp:extent cx="6048375" cy="3962400"/>
            <wp:effectExtent l="0" t="0" r="9525" b="0"/>
            <wp:docPr id="39" name="Obrázek 39" descr="liniove_zdroje_NO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 descr="liniove_zdroje_NOx.jpg"/>
                    <pic:cNvPicPr>
                      <a:picLocks noChangeAspect="1" noChangeArrowheads="1"/>
                    </pic:cNvPicPr>
                  </pic:nvPicPr>
                  <pic:blipFill>
                    <a:blip r:embed="rId25">
                      <a:extLst>
                        <a:ext uri="{28A0092B-C50C-407E-A947-70E740481C1C}">
                          <a14:useLocalDpi xmlns:a14="http://schemas.microsoft.com/office/drawing/2010/main" val="0"/>
                        </a:ext>
                      </a:extLst>
                    </a:blip>
                    <a:srcRect t="3481" b="3503"/>
                    <a:stretch>
                      <a:fillRect/>
                    </a:stretch>
                  </pic:blipFill>
                  <pic:spPr bwMode="auto">
                    <a:xfrm>
                      <a:off x="0" y="0"/>
                      <a:ext cx="6048375" cy="3962400"/>
                    </a:xfrm>
                    <a:prstGeom prst="rect">
                      <a:avLst/>
                    </a:prstGeom>
                    <a:noFill/>
                    <a:ln>
                      <a:noFill/>
                    </a:ln>
                  </pic:spPr>
                </pic:pic>
              </a:graphicData>
            </a:graphic>
          </wp:inline>
        </w:drawing>
      </w:r>
    </w:p>
    <w:p w14:paraId="248E23E3" w14:textId="77777777" w:rsidR="00487FBA" w:rsidRPr="00082D8C" w:rsidRDefault="00487FBA" w:rsidP="00C73609">
      <w:pPr>
        <w:pStyle w:val="Titulek"/>
        <w:keepNext/>
        <w:jc w:val="center"/>
        <w:rPr>
          <w:rFonts w:asciiTheme="minorHAnsi" w:hAnsiTheme="minorHAnsi" w:cstheme="minorHAnsi"/>
        </w:rPr>
      </w:pPr>
    </w:p>
    <w:p w14:paraId="7C037DD9" w14:textId="029BEBB0" w:rsidR="00487FBA" w:rsidRPr="00082D8C" w:rsidRDefault="00487FBA" w:rsidP="00C73609">
      <w:pPr>
        <w:pStyle w:val="Titulek"/>
        <w:keepNext/>
        <w:jc w:val="center"/>
        <w:rPr>
          <w:rFonts w:asciiTheme="minorHAnsi" w:hAnsiTheme="minorHAnsi" w:cstheme="minorHAnsi"/>
        </w:rPr>
      </w:pPr>
      <w:bookmarkStart w:id="30" w:name="_Toc77920870"/>
      <w:r w:rsidRPr="00082D8C">
        <w:rPr>
          <w:rFonts w:asciiTheme="minorHAnsi" w:hAnsiTheme="minorHAnsi" w:cstheme="minorHAnsi"/>
        </w:rPr>
        <w:t xml:space="preserve">Obrázek </w:t>
      </w:r>
      <w:r w:rsidR="003B4949" w:rsidRPr="00082D8C">
        <w:rPr>
          <w:rFonts w:asciiTheme="minorHAnsi" w:hAnsiTheme="minorHAnsi" w:cstheme="minorHAnsi"/>
          <w:noProof/>
        </w:rPr>
        <w:fldChar w:fldCharType="begin"/>
      </w:r>
      <w:r w:rsidR="003B4949" w:rsidRPr="00082D8C">
        <w:rPr>
          <w:rFonts w:asciiTheme="minorHAnsi" w:hAnsiTheme="minorHAnsi" w:cstheme="minorHAnsi"/>
          <w:noProof/>
        </w:rPr>
        <w:instrText xml:space="preserve"> SEQ Obrázek \* ARABIC </w:instrText>
      </w:r>
      <w:r w:rsidR="003B4949" w:rsidRPr="00082D8C">
        <w:rPr>
          <w:rFonts w:asciiTheme="minorHAnsi" w:hAnsiTheme="minorHAnsi" w:cstheme="minorHAnsi"/>
          <w:noProof/>
        </w:rPr>
        <w:fldChar w:fldCharType="separate"/>
      </w:r>
      <w:r w:rsidR="003A0C97">
        <w:rPr>
          <w:rFonts w:asciiTheme="minorHAnsi" w:hAnsiTheme="minorHAnsi" w:cstheme="minorHAnsi"/>
          <w:noProof/>
        </w:rPr>
        <w:t>5</w:t>
      </w:r>
      <w:r w:rsidR="003B4949" w:rsidRPr="00082D8C">
        <w:rPr>
          <w:rFonts w:asciiTheme="minorHAnsi" w:hAnsiTheme="minorHAnsi" w:cstheme="minorHAnsi"/>
          <w:noProof/>
        </w:rPr>
        <w:fldChar w:fldCharType="end"/>
      </w:r>
      <w:r w:rsidRPr="00082D8C">
        <w:rPr>
          <w:rFonts w:asciiTheme="minorHAnsi" w:hAnsiTheme="minorHAnsi" w:cstheme="minorHAnsi"/>
        </w:rPr>
        <w:t xml:space="preserve"> Rozložení emisí PM10 na komunikacích hl. m. Prahy (2018)</w:t>
      </w:r>
      <w:bookmarkEnd w:id="30"/>
    </w:p>
    <w:p w14:paraId="2CFFEB7D" w14:textId="46590DE2" w:rsidR="00487FBA" w:rsidRPr="00082D8C" w:rsidRDefault="00487FBA" w:rsidP="00C73609">
      <w:pPr>
        <w:keepNext/>
        <w:tabs>
          <w:tab w:val="left" w:pos="454"/>
        </w:tabs>
        <w:spacing w:before="240" w:after="120" w:line="240" w:lineRule="auto"/>
        <w:ind w:left="851" w:hanging="851"/>
        <w:rPr>
          <w:rFonts w:asciiTheme="minorHAnsi" w:hAnsiTheme="minorHAnsi" w:cstheme="minorHAnsi"/>
          <w:b/>
          <w:bCs/>
          <w:sz w:val="24"/>
          <w:szCs w:val="24"/>
        </w:rPr>
      </w:pPr>
      <w:r w:rsidRPr="00082D8C">
        <w:rPr>
          <w:rFonts w:asciiTheme="minorHAnsi" w:hAnsiTheme="minorHAnsi" w:cstheme="minorHAnsi"/>
          <w:b/>
          <w:noProof/>
          <w:sz w:val="24"/>
          <w:szCs w:val="24"/>
        </w:rPr>
        <w:drawing>
          <wp:inline distT="0" distB="0" distL="0" distR="0" wp14:anchorId="3629696F" wp14:editId="5785E2C2">
            <wp:extent cx="6048375" cy="3933825"/>
            <wp:effectExtent l="0" t="0" r="9525" b="9525"/>
            <wp:docPr id="38" name="Obrázek 38" descr="liniove_zdroje_PM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 descr="liniove_zdroje_PM10.jpg"/>
                    <pic:cNvPicPr>
                      <a:picLocks noChangeAspect="1" noChangeArrowheads="1"/>
                    </pic:cNvPicPr>
                  </pic:nvPicPr>
                  <pic:blipFill>
                    <a:blip r:embed="rId26">
                      <a:extLst>
                        <a:ext uri="{28A0092B-C50C-407E-A947-70E740481C1C}">
                          <a14:useLocalDpi xmlns:a14="http://schemas.microsoft.com/office/drawing/2010/main" val="0"/>
                        </a:ext>
                      </a:extLst>
                    </a:blip>
                    <a:srcRect t="2884" b="3719"/>
                    <a:stretch>
                      <a:fillRect/>
                    </a:stretch>
                  </pic:blipFill>
                  <pic:spPr bwMode="auto">
                    <a:xfrm>
                      <a:off x="0" y="0"/>
                      <a:ext cx="6048375" cy="3933825"/>
                    </a:xfrm>
                    <a:prstGeom prst="rect">
                      <a:avLst/>
                    </a:prstGeom>
                    <a:noFill/>
                    <a:ln>
                      <a:noFill/>
                    </a:ln>
                  </pic:spPr>
                </pic:pic>
              </a:graphicData>
            </a:graphic>
          </wp:inline>
        </w:drawing>
      </w:r>
    </w:p>
    <w:p w14:paraId="70F9E569" w14:textId="77777777" w:rsidR="00487FBA" w:rsidRPr="00082D8C" w:rsidRDefault="00487FBA" w:rsidP="00C73609">
      <w:pPr>
        <w:rPr>
          <w:rFonts w:asciiTheme="minorHAnsi" w:hAnsiTheme="minorHAnsi" w:cstheme="minorHAnsi"/>
          <w:szCs w:val="26"/>
        </w:rPr>
      </w:pPr>
      <w:r w:rsidRPr="00082D8C">
        <w:rPr>
          <w:rFonts w:asciiTheme="minorHAnsi" w:hAnsiTheme="minorHAnsi" w:cstheme="minorHAnsi"/>
          <w:szCs w:val="26"/>
        </w:rPr>
        <w:t>Jak je z obrázků patrné, nejvíce zatíženými úseky z hlediska emisí NO</w:t>
      </w:r>
      <w:r w:rsidRPr="00082D8C">
        <w:rPr>
          <w:rFonts w:asciiTheme="minorHAnsi" w:hAnsiTheme="minorHAnsi" w:cstheme="minorHAnsi"/>
          <w:szCs w:val="26"/>
          <w:vertAlign w:val="subscript"/>
        </w:rPr>
        <w:t>x</w:t>
      </w:r>
      <w:r w:rsidRPr="00082D8C">
        <w:rPr>
          <w:rFonts w:asciiTheme="minorHAnsi" w:hAnsiTheme="minorHAnsi" w:cstheme="minorHAnsi"/>
          <w:szCs w:val="26"/>
        </w:rPr>
        <w:t xml:space="preserve"> byly Pražský okruh (dálnice D0) u Řeporyj a Jižní Spojka v úseku Spořilovská – 5. května, kde emise NO</w:t>
      </w:r>
      <w:r w:rsidRPr="00082D8C">
        <w:rPr>
          <w:rFonts w:asciiTheme="minorHAnsi" w:hAnsiTheme="minorHAnsi" w:cstheme="minorHAnsi"/>
          <w:szCs w:val="26"/>
          <w:vertAlign w:val="subscript"/>
        </w:rPr>
        <w:t>x</w:t>
      </w:r>
      <w:r w:rsidRPr="00082D8C">
        <w:rPr>
          <w:rFonts w:asciiTheme="minorHAnsi" w:hAnsiTheme="minorHAnsi" w:cstheme="minorHAnsi"/>
          <w:szCs w:val="26"/>
        </w:rPr>
        <w:t xml:space="preserve"> z dopravy přesahovaly 40 t/rok/km. Mezi další významně zatížené úseky, s emisemi mezi 15 – 40 t/rok/km, patří další části Jižní spojky a Pražského okruhu, dále pak dálnice D1, D8, D10, D11, severojižní magistrála, Městský okruh, ulice Kbelská a Novopacká. </w:t>
      </w:r>
    </w:p>
    <w:p w14:paraId="3DE2E687" w14:textId="01FEE1AD" w:rsidR="00487FBA" w:rsidRPr="00082D8C" w:rsidRDefault="00487FBA" w:rsidP="00C73609">
      <w:pPr>
        <w:rPr>
          <w:rFonts w:asciiTheme="minorHAnsi" w:hAnsiTheme="minorHAnsi" w:cstheme="minorHAnsi"/>
          <w:szCs w:val="26"/>
        </w:rPr>
      </w:pPr>
      <w:r w:rsidRPr="00082D8C">
        <w:rPr>
          <w:rFonts w:asciiTheme="minorHAnsi" w:hAnsiTheme="minorHAnsi" w:cstheme="minorHAnsi"/>
          <w:szCs w:val="26"/>
        </w:rPr>
        <w:t>V případě emisí PM</w:t>
      </w:r>
      <w:r w:rsidRPr="00082D8C">
        <w:rPr>
          <w:rFonts w:asciiTheme="minorHAnsi" w:hAnsiTheme="minorHAnsi" w:cstheme="minorHAnsi"/>
          <w:szCs w:val="26"/>
          <w:vertAlign w:val="subscript"/>
        </w:rPr>
        <w:t>10</w:t>
      </w:r>
      <w:r w:rsidRPr="00082D8C">
        <w:rPr>
          <w:rFonts w:asciiTheme="minorHAnsi" w:hAnsiTheme="minorHAnsi" w:cstheme="minorHAnsi"/>
          <w:szCs w:val="26"/>
        </w:rPr>
        <w:t xml:space="preserve"> byly emise nad 40 t/rok/km vypočteny na čás</w:t>
      </w:r>
      <w:r w:rsidR="00FC6BCD">
        <w:rPr>
          <w:rFonts w:asciiTheme="minorHAnsi" w:hAnsiTheme="minorHAnsi" w:cstheme="minorHAnsi"/>
          <w:szCs w:val="26"/>
        </w:rPr>
        <w:t>ti Pražského okruhu (Řepy) a na </w:t>
      </w:r>
      <w:r w:rsidRPr="00082D8C">
        <w:rPr>
          <w:rFonts w:asciiTheme="minorHAnsi" w:hAnsiTheme="minorHAnsi" w:cstheme="minorHAnsi"/>
          <w:szCs w:val="26"/>
        </w:rPr>
        <w:t xml:space="preserve">některých úsecích D1, D11 a Jižní Spojky. Hodnoty mezi 15 a </w:t>
      </w:r>
      <w:r w:rsidR="00FC6BCD">
        <w:rPr>
          <w:rFonts w:asciiTheme="minorHAnsi" w:hAnsiTheme="minorHAnsi" w:cstheme="minorHAnsi"/>
          <w:szCs w:val="26"/>
        </w:rPr>
        <w:t>40 t/rok/km byly zaznamenány na </w:t>
      </w:r>
      <w:r w:rsidRPr="00082D8C">
        <w:rPr>
          <w:rFonts w:asciiTheme="minorHAnsi" w:hAnsiTheme="minorHAnsi" w:cstheme="minorHAnsi"/>
          <w:szCs w:val="26"/>
        </w:rPr>
        <w:t xml:space="preserve">dalších úsecích jmenovaných komunikací, dále pak na D8, Novopacké a části severojižní magistrály a Městského okruhu. </w:t>
      </w:r>
    </w:p>
    <w:p w14:paraId="44B2ACC6" w14:textId="77777777" w:rsidR="00487FBA" w:rsidRPr="00082D8C" w:rsidRDefault="00487FBA" w:rsidP="00C73609">
      <w:pPr>
        <w:rPr>
          <w:rFonts w:asciiTheme="minorHAnsi" w:hAnsiTheme="minorHAnsi" w:cstheme="minorHAnsi"/>
          <w:szCs w:val="26"/>
        </w:rPr>
      </w:pPr>
      <w:r w:rsidRPr="00082D8C">
        <w:rPr>
          <w:rFonts w:asciiTheme="minorHAnsi" w:hAnsiTheme="minorHAnsi" w:cstheme="minorHAnsi"/>
          <w:szCs w:val="26"/>
        </w:rPr>
        <w:t xml:space="preserve">Kromě automobilové dopravy jsou do výpočtu zahrnuty též emise z dopravy letecké, resp. z Letiště Václava Havla Praha, lodní a železniční. Přehled o celkové emisní bilanci těchto druhů dopravy uvádí následující tabulka. </w:t>
      </w:r>
    </w:p>
    <w:p w14:paraId="159AF8B5" w14:textId="521E61FB" w:rsidR="00487FBA" w:rsidRPr="00082D8C" w:rsidRDefault="00487FBA" w:rsidP="00C73609">
      <w:pPr>
        <w:pStyle w:val="Titulek"/>
        <w:keepNext/>
        <w:jc w:val="center"/>
        <w:rPr>
          <w:rFonts w:asciiTheme="minorHAnsi" w:hAnsiTheme="minorHAnsi" w:cstheme="minorHAnsi"/>
          <w:b/>
          <w:color w:val="auto"/>
        </w:rPr>
      </w:pPr>
      <w:bookmarkStart w:id="31" w:name="_Toc77920926"/>
      <w:r w:rsidRPr="00082D8C">
        <w:rPr>
          <w:rFonts w:asciiTheme="minorHAnsi" w:hAnsiTheme="minorHAnsi" w:cstheme="minorHAnsi"/>
          <w:b/>
          <w:color w:val="auto"/>
        </w:rPr>
        <w:t xml:space="preserve">Tabulka </w:t>
      </w:r>
      <w:r w:rsidRPr="00082D8C">
        <w:rPr>
          <w:rFonts w:asciiTheme="minorHAnsi" w:hAnsiTheme="minorHAnsi" w:cstheme="minorHAnsi"/>
          <w:b/>
          <w:noProof/>
          <w:color w:val="auto"/>
        </w:rPr>
        <w:fldChar w:fldCharType="begin"/>
      </w:r>
      <w:r w:rsidRPr="00082D8C">
        <w:rPr>
          <w:rFonts w:asciiTheme="minorHAnsi" w:hAnsiTheme="minorHAnsi" w:cstheme="minorHAnsi"/>
          <w:b/>
          <w:noProof/>
          <w:color w:val="auto"/>
        </w:rPr>
        <w:instrText xml:space="preserve"> SEQ Tabulka \* ARABIC </w:instrText>
      </w:r>
      <w:r w:rsidRPr="00082D8C">
        <w:rPr>
          <w:rFonts w:asciiTheme="minorHAnsi" w:hAnsiTheme="minorHAnsi" w:cstheme="minorHAnsi"/>
          <w:b/>
          <w:noProof/>
          <w:color w:val="auto"/>
        </w:rPr>
        <w:fldChar w:fldCharType="separate"/>
      </w:r>
      <w:r w:rsidR="003A0C97">
        <w:rPr>
          <w:rFonts w:asciiTheme="minorHAnsi" w:hAnsiTheme="minorHAnsi" w:cstheme="minorHAnsi"/>
          <w:b/>
          <w:noProof/>
          <w:color w:val="auto"/>
        </w:rPr>
        <w:t>5</w:t>
      </w:r>
      <w:r w:rsidRPr="00082D8C">
        <w:rPr>
          <w:rFonts w:asciiTheme="minorHAnsi" w:hAnsiTheme="minorHAnsi" w:cstheme="minorHAnsi"/>
          <w:b/>
          <w:noProof/>
          <w:color w:val="auto"/>
        </w:rPr>
        <w:fldChar w:fldCharType="end"/>
      </w:r>
      <w:r w:rsidRPr="00082D8C">
        <w:rPr>
          <w:rFonts w:asciiTheme="minorHAnsi" w:hAnsiTheme="minorHAnsi" w:cstheme="minorHAnsi"/>
          <w:b/>
          <w:color w:val="auto"/>
        </w:rPr>
        <w:t>: Emise z letecké, železniční a lodní dopravy na území Prahy (2018)</w:t>
      </w:r>
      <w:bookmarkEnd w:id="3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078"/>
        <w:gridCol w:w="870"/>
        <w:gridCol w:w="870"/>
        <w:gridCol w:w="870"/>
        <w:gridCol w:w="870"/>
        <w:gridCol w:w="871"/>
        <w:gridCol w:w="870"/>
        <w:gridCol w:w="870"/>
        <w:gridCol w:w="871"/>
      </w:tblGrid>
      <w:tr w:rsidR="00487FBA" w:rsidRPr="00082D8C" w14:paraId="33AAE199" w14:textId="77777777" w:rsidTr="00773FAB">
        <w:trPr>
          <w:trHeight w:val="261"/>
        </w:trPr>
        <w:tc>
          <w:tcPr>
            <w:tcW w:w="1149" w:type="pct"/>
            <w:shd w:val="clear" w:color="auto" w:fill="auto"/>
            <w:vAlign w:val="center"/>
          </w:tcPr>
          <w:p w14:paraId="7543E3E2" w14:textId="77777777" w:rsidR="00487FBA" w:rsidRPr="00082D8C" w:rsidRDefault="00487FBA" w:rsidP="00C73609">
            <w:pPr>
              <w:overflowPunct w:val="0"/>
              <w:autoSpaceDE w:val="0"/>
              <w:autoSpaceDN w:val="0"/>
              <w:adjustRightInd w:val="0"/>
              <w:spacing w:before="60" w:after="60" w:line="240" w:lineRule="auto"/>
              <w:textAlignment w:val="baseline"/>
              <w:rPr>
                <w:rFonts w:asciiTheme="minorHAnsi" w:hAnsiTheme="minorHAnsi" w:cstheme="minorHAnsi"/>
                <w:sz w:val="18"/>
                <w:szCs w:val="18"/>
              </w:rPr>
            </w:pPr>
          </w:p>
        </w:tc>
        <w:tc>
          <w:tcPr>
            <w:tcW w:w="481" w:type="pct"/>
            <w:shd w:val="clear" w:color="auto" w:fill="auto"/>
            <w:vAlign w:val="center"/>
          </w:tcPr>
          <w:p w14:paraId="488A54C7" w14:textId="77777777" w:rsidR="00487FBA" w:rsidRPr="00082D8C" w:rsidRDefault="00487FBA" w:rsidP="00C73609">
            <w:pPr>
              <w:overflowPunct w:val="0"/>
              <w:autoSpaceDE w:val="0"/>
              <w:autoSpaceDN w:val="0"/>
              <w:adjustRightInd w:val="0"/>
              <w:spacing w:before="60" w:after="6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PM</w:t>
            </w:r>
            <w:r w:rsidRPr="00082D8C">
              <w:rPr>
                <w:rFonts w:asciiTheme="minorHAnsi" w:hAnsiTheme="minorHAnsi" w:cstheme="minorHAnsi"/>
                <w:b/>
                <w:sz w:val="18"/>
                <w:szCs w:val="18"/>
                <w:vertAlign w:val="subscript"/>
              </w:rPr>
              <w:t>10</w:t>
            </w:r>
          </w:p>
        </w:tc>
        <w:tc>
          <w:tcPr>
            <w:tcW w:w="481" w:type="pct"/>
            <w:shd w:val="clear" w:color="auto" w:fill="auto"/>
            <w:vAlign w:val="center"/>
          </w:tcPr>
          <w:p w14:paraId="7DE343E9" w14:textId="77777777" w:rsidR="00487FBA" w:rsidRPr="00082D8C" w:rsidRDefault="00487FBA" w:rsidP="00C73609">
            <w:pPr>
              <w:overflowPunct w:val="0"/>
              <w:autoSpaceDE w:val="0"/>
              <w:autoSpaceDN w:val="0"/>
              <w:adjustRightInd w:val="0"/>
              <w:spacing w:before="60" w:after="6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PM</w:t>
            </w:r>
            <w:r w:rsidRPr="00082D8C">
              <w:rPr>
                <w:rFonts w:asciiTheme="minorHAnsi" w:hAnsiTheme="minorHAnsi" w:cstheme="minorHAnsi"/>
                <w:b/>
                <w:sz w:val="18"/>
                <w:szCs w:val="18"/>
                <w:vertAlign w:val="subscript"/>
              </w:rPr>
              <w:t>2,5</w:t>
            </w:r>
          </w:p>
        </w:tc>
        <w:tc>
          <w:tcPr>
            <w:tcW w:w="481" w:type="pct"/>
            <w:shd w:val="clear" w:color="auto" w:fill="auto"/>
            <w:vAlign w:val="center"/>
          </w:tcPr>
          <w:p w14:paraId="12B137E2" w14:textId="77777777" w:rsidR="00487FBA" w:rsidRPr="00082D8C" w:rsidRDefault="00487FBA" w:rsidP="00C73609">
            <w:pPr>
              <w:overflowPunct w:val="0"/>
              <w:autoSpaceDE w:val="0"/>
              <w:autoSpaceDN w:val="0"/>
              <w:adjustRightInd w:val="0"/>
              <w:spacing w:before="60" w:after="6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SO</w:t>
            </w:r>
            <w:r w:rsidRPr="00082D8C">
              <w:rPr>
                <w:rFonts w:asciiTheme="minorHAnsi" w:hAnsiTheme="minorHAnsi" w:cstheme="minorHAnsi"/>
                <w:b/>
                <w:sz w:val="18"/>
                <w:szCs w:val="18"/>
                <w:vertAlign w:val="subscript"/>
              </w:rPr>
              <w:t>2</w:t>
            </w:r>
          </w:p>
        </w:tc>
        <w:tc>
          <w:tcPr>
            <w:tcW w:w="481" w:type="pct"/>
            <w:shd w:val="clear" w:color="auto" w:fill="auto"/>
            <w:vAlign w:val="center"/>
          </w:tcPr>
          <w:p w14:paraId="33B9A4DB" w14:textId="77777777" w:rsidR="00487FBA" w:rsidRPr="00082D8C" w:rsidRDefault="00487FBA" w:rsidP="00C73609">
            <w:pPr>
              <w:overflowPunct w:val="0"/>
              <w:autoSpaceDE w:val="0"/>
              <w:autoSpaceDN w:val="0"/>
              <w:adjustRightInd w:val="0"/>
              <w:spacing w:before="60" w:after="6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NO</w:t>
            </w:r>
            <w:r w:rsidRPr="00082D8C">
              <w:rPr>
                <w:rFonts w:asciiTheme="minorHAnsi" w:hAnsiTheme="minorHAnsi" w:cstheme="minorHAnsi"/>
                <w:b/>
                <w:sz w:val="18"/>
                <w:szCs w:val="18"/>
                <w:vertAlign w:val="subscript"/>
              </w:rPr>
              <w:t>x</w:t>
            </w:r>
          </w:p>
        </w:tc>
        <w:tc>
          <w:tcPr>
            <w:tcW w:w="482" w:type="pct"/>
            <w:shd w:val="clear" w:color="auto" w:fill="auto"/>
            <w:vAlign w:val="center"/>
          </w:tcPr>
          <w:p w14:paraId="73F63188" w14:textId="77777777" w:rsidR="00487FBA" w:rsidRPr="00082D8C" w:rsidRDefault="00487FBA" w:rsidP="00C73609">
            <w:pPr>
              <w:overflowPunct w:val="0"/>
              <w:autoSpaceDE w:val="0"/>
              <w:autoSpaceDN w:val="0"/>
              <w:adjustRightInd w:val="0"/>
              <w:spacing w:before="60" w:after="6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CO</w:t>
            </w:r>
          </w:p>
        </w:tc>
        <w:tc>
          <w:tcPr>
            <w:tcW w:w="481" w:type="pct"/>
            <w:shd w:val="clear" w:color="auto" w:fill="auto"/>
            <w:vAlign w:val="center"/>
          </w:tcPr>
          <w:p w14:paraId="46D735A7" w14:textId="77777777" w:rsidR="00487FBA" w:rsidRPr="00082D8C" w:rsidRDefault="00487FBA" w:rsidP="00C73609">
            <w:pPr>
              <w:overflowPunct w:val="0"/>
              <w:autoSpaceDE w:val="0"/>
              <w:autoSpaceDN w:val="0"/>
              <w:adjustRightInd w:val="0"/>
              <w:spacing w:before="60" w:after="6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HC</w:t>
            </w:r>
          </w:p>
        </w:tc>
        <w:tc>
          <w:tcPr>
            <w:tcW w:w="481" w:type="pct"/>
            <w:shd w:val="clear" w:color="auto" w:fill="auto"/>
            <w:vAlign w:val="center"/>
          </w:tcPr>
          <w:p w14:paraId="49321C43" w14:textId="77777777" w:rsidR="00487FBA" w:rsidRPr="00082D8C" w:rsidRDefault="00487FBA" w:rsidP="00C73609">
            <w:pPr>
              <w:overflowPunct w:val="0"/>
              <w:autoSpaceDE w:val="0"/>
              <w:autoSpaceDN w:val="0"/>
              <w:adjustRightInd w:val="0"/>
              <w:spacing w:before="60" w:after="6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Benzen</w:t>
            </w:r>
          </w:p>
        </w:tc>
        <w:tc>
          <w:tcPr>
            <w:tcW w:w="482" w:type="pct"/>
            <w:shd w:val="clear" w:color="auto" w:fill="auto"/>
            <w:vAlign w:val="center"/>
          </w:tcPr>
          <w:p w14:paraId="227312F4" w14:textId="77777777" w:rsidR="00487FBA" w:rsidRPr="00082D8C" w:rsidRDefault="00487FBA" w:rsidP="00C73609">
            <w:pPr>
              <w:overflowPunct w:val="0"/>
              <w:autoSpaceDE w:val="0"/>
              <w:autoSpaceDN w:val="0"/>
              <w:adjustRightInd w:val="0"/>
              <w:spacing w:before="60" w:after="6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BaP</w:t>
            </w:r>
          </w:p>
        </w:tc>
      </w:tr>
      <w:tr w:rsidR="00487FBA" w:rsidRPr="00082D8C" w14:paraId="09FB618A" w14:textId="77777777" w:rsidTr="00773FAB">
        <w:trPr>
          <w:trHeight w:val="261"/>
        </w:trPr>
        <w:tc>
          <w:tcPr>
            <w:tcW w:w="1149" w:type="pct"/>
            <w:vAlign w:val="center"/>
          </w:tcPr>
          <w:p w14:paraId="3D9D84F2" w14:textId="77777777" w:rsidR="00487FBA" w:rsidRPr="00082D8C" w:rsidRDefault="00487FBA" w:rsidP="00C73609">
            <w:pPr>
              <w:overflowPunct w:val="0"/>
              <w:autoSpaceDE w:val="0"/>
              <w:autoSpaceDN w:val="0"/>
              <w:adjustRightInd w:val="0"/>
              <w:spacing w:before="60" w:after="60" w:line="240" w:lineRule="auto"/>
              <w:jc w:val="left"/>
              <w:textAlignment w:val="baseline"/>
              <w:rPr>
                <w:rFonts w:asciiTheme="minorHAnsi" w:hAnsiTheme="minorHAnsi" w:cstheme="minorHAnsi"/>
                <w:b/>
                <w:sz w:val="18"/>
                <w:szCs w:val="18"/>
              </w:rPr>
            </w:pPr>
            <w:r w:rsidRPr="00082D8C">
              <w:rPr>
                <w:rFonts w:asciiTheme="minorHAnsi" w:hAnsiTheme="minorHAnsi" w:cstheme="minorHAnsi"/>
                <w:b/>
                <w:sz w:val="18"/>
                <w:szCs w:val="18"/>
              </w:rPr>
              <w:t>Letecká doprava</w:t>
            </w:r>
          </w:p>
        </w:tc>
        <w:tc>
          <w:tcPr>
            <w:tcW w:w="481" w:type="pct"/>
            <w:vAlign w:val="bottom"/>
          </w:tcPr>
          <w:p w14:paraId="5F021400"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20,14</w:t>
            </w:r>
          </w:p>
        </w:tc>
        <w:tc>
          <w:tcPr>
            <w:tcW w:w="481" w:type="pct"/>
            <w:vAlign w:val="bottom"/>
          </w:tcPr>
          <w:p w14:paraId="6DC626E7"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11,62</w:t>
            </w:r>
          </w:p>
        </w:tc>
        <w:tc>
          <w:tcPr>
            <w:tcW w:w="481" w:type="pct"/>
            <w:vAlign w:val="bottom"/>
          </w:tcPr>
          <w:p w14:paraId="65CF6320"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38,390</w:t>
            </w:r>
          </w:p>
        </w:tc>
        <w:tc>
          <w:tcPr>
            <w:tcW w:w="481" w:type="pct"/>
            <w:vAlign w:val="bottom"/>
          </w:tcPr>
          <w:p w14:paraId="601AC287"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556,85</w:t>
            </w:r>
          </w:p>
        </w:tc>
        <w:tc>
          <w:tcPr>
            <w:tcW w:w="482" w:type="pct"/>
            <w:vAlign w:val="bottom"/>
          </w:tcPr>
          <w:p w14:paraId="7DA59134"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430,35</w:t>
            </w:r>
          </w:p>
        </w:tc>
        <w:tc>
          <w:tcPr>
            <w:tcW w:w="481" w:type="pct"/>
            <w:vAlign w:val="bottom"/>
          </w:tcPr>
          <w:p w14:paraId="53C061C3"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w:t>
            </w:r>
          </w:p>
        </w:tc>
        <w:tc>
          <w:tcPr>
            <w:tcW w:w="481" w:type="pct"/>
            <w:vAlign w:val="bottom"/>
          </w:tcPr>
          <w:p w14:paraId="16736902"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1,07500</w:t>
            </w:r>
          </w:p>
        </w:tc>
        <w:tc>
          <w:tcPr>
            <w:tcW w:w="482" w:type="pct"/>
            <w:vAlign w:val="bottom"/>
          </w:tcPr>
          <w:p w14:paraId="64902C2B"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0,368</w:t>
            </w:r>
          </w:p>
        </w:tc>
      </w:tr>
      <w:tr w:rsidR="00487FBA" w:rsidRPr="00082D8C" w14:paraId="0B659A87" w14:textId="77777777" w:rsidTr="00773FAB">
        <w:trPr>
          <w:trHeight w:val="246"/>
        </w:trPr>
        <w:tc>
          <w:tcPr>
            <w:tcW w:w="1149" w:type="pct"/>
            <w:vAlign w:val="center"/>
          </w:tcPr>
          <w:p w14:paraId="0BD99E8A" w14:textId="77777777" w:rsidR="00487FBA" w:rsidRPr="00082D8C" w:rsidRDefault="00487FBA" w:rsidP="00C73609">
            <w:pPr>
              <w:overflowPunct w:val="0"/>
              <w:autoSpaceDE w:val="0"/>
              <w:autoSpaceDN w:val="0"/>
              <w:adjustRightInd w:val="0"/>
              <w:spacing w:before="60" w:after="60" w:line="240" w:lineRule="auto"/>
              <w:jc w:val="left"/>
              <w:textAlignment w:val="baseline"/>
              <w:rPr>
                <w:rFonts w:asciiTheme="minorHAnsi" w:hAnsiTheme="minorHAnsi" w:cstheme="minorHAnsi"/>
                <w:b/>
                <w:sz w:val="18"/>
                <w:szCs w:val="18"/>
              </w:rPr>
            </w:pPr>
            <w:r w:rsidRPr="00082D8C">
              <w:rPr>
                <w:rFonts w:asciiTheme="minorHAnsi" w:hAnsiTheme="minorHAnsi" w:cstheme="minorHAnsi"/>
                <w:b/>
                <w:sz w:val="18"/>
                <w:szCs w:val="18"/>
              </w:rPr>
              <w:t>Železniční doprava</w:t>
            </w:r>
          </w:p>
        </w:tc>
        <w:tc>
          <w:tcPr>
            <w:tcW w:w="481" w:type="pct"/>
            <w:vAlign w:val="bottom"/>
          </w:tcPr>
          <w:p w14:paraId="36A3B879"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10,93</w:t>
            </w:r>
          </w:p>
        </w:tc>
        <w:tc>
          <w:tcPr>
            <w:tcW w:w="481" w:type="pct"/>
            <w:vAlign w:val="bottom"/>
          </w:tcPr>
          <w:p w14:paraId="41E8D778"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10,93</w:t>
            </w:r>
          </w:p>
        </w:tc>
        <w:tc>
          <w:tcPr>
            <w:tcW w:w="481" w:type="pct"/>
            <w:vAlign w:val="bottom"/>
          </w:tcPr>
          <w:p w14:paraId="1C9EE472"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0,080</w:t>
            </w:r>
          </w:p>
        </w:tc>
        <w:tc>
          <w:tcPr>
            <w:tcW w:w="481" w:type="pct"/>
            <w:vAlign w:val="bottom"/>
          </w:tcPr>
          <w:p w14:paraId="16AEB8B1"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140,95</w:t>
            </w:r>
          </w:p>
        </w:tc>
        <w:tc>
          <w:tcPr>
            <w:tcW w:w="482" w:type="pct"/>
            <w:vAlign w:val="bottom"/>
          </w:tcPr>
          <w:p w14:paraId="47F01885"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86,06</w:t>
            </w:r>
          </w:p>
        </w:tc>
        <w:tc>
          <w:tcPr>
            <w:tcW w:w="481" w:type="pct"/>
            <w:vAlign w:val="bottom"/>
          </w:tcPr>
          <w:p w14:paraId="60E98553"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20,55</w:t>
            </w:r>
          </w:p>
        </w:tc>
        <w:tc>
          <w:tcPr>
            <w:tcW w:w="481" w:type="pct"/>
            <w:vAlign w:val="bottom"/>
          </w:tcPr>
          <w:p w14:paraId="79ACA747"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0,00978</w:t>
            </w:r>
          </w:p>
        </w:tc>
        <w:tc>
          <w:tcPr>
            <w:tcW w:w="482" w:type="pct"/>
            <w:vAlign w:val="bottom"/>
          </w:tcPr>
          <w:p w14:paraId="6F9A3EBC"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w:t>
            </w:r>
          </w:p>
        </w:tc>
      </w:tr>
      <w:tr w:rsidR="00487FBA" w:rsidRPr="00082D8C" w14:paraId="380E2C41" w14:textId="77777777" w:rsidTr="00773FAB">
        <w:trPr>
          <w:trHeight w:val="246"/>
        </w:trPr>
        <w:tc>
          <w:tcPr>
            <w:tcW w:w="1149" w:type="pct"/>
            <w:vAlign w:val="center"/>
          </w:tcPr>
          <w:p w14:paraId="53E5D3A1" w14:textId="77777777" w:rsidR="00487FBA" w:rsidRPr="00082D8C" w:rsidRDefault="00487FBA" w:rsidP="00C73609">
            <w:pPr>
              <w:overflowPunct w:val="0"/>
              <w:autoSpaceDE w:val="0"/>
              <w:autoSpaceDN w:val="0"/>
              <w:adjustRightInd w:val="0"/>
              <w:spacing w:before="60" w:after="60" w:line="240" w:lineRule="auto"/>
              <w:jc w:val="left"/>
              <w:textAlignment w:val="baseline"/>
              <w:rPr>
                <w:rFonts w:asciiTheme="minorHAnsi" w:hAnsiTheme="minorHAnsi" w:cstheme="minorHAnsi"/>
                <w:b/>
                <w:sz w:val="18"/>
                <w:szCs w:val="18"/>
              </w:rPr>
            </w:pPr>
            <w:r w:rsidRPr="00082D8C">
              <w:rPr>
                <w:rFonts w:asciiTheme="minorHAnsi" w:hAnsiTheme="minorHAnsi" w:cstheme="minorHAnsi"/>
                <w:b/>
                <w:sz w:val="18"/>
                <w:szCs w:val="18"/>
              </w:rPr>
              <w:t>Lodní doprava</w:t>
            </w:r>
          </w:p>
        </w:tc>
        <w:tc>
          <w:tcPr>
            <w:tcW w:w="481" w:type="pct"/>
            <w:vAlign w:val="bottom"/>
          </w:tcPr>
          <w:p w14:paraId="32F4B63C"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0,61</w:t>
            </w:r>
          </w:p>
        </w:tc>
        <w:tc>
          <w:tcPr>
            <w:tcW w:w="481" w:type="pct"/>
            <w:vAlign w:val="bottom"/>
          </w:tcPr>
          <w:p w14:paraId="70FFE11A"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0,61</w:t>
            </w:r>
          </w:p>
        </w:tc>
        <w:tc>
          <w:tcPr>
            <w:tcW w:w="481" w:type="pct"/>
            <w:vAlign w:val="bottom"/>
          </w:tcPr>
          <w:p w14:paraId="236BA353"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0,005</w:t>
            </w:r>
          </w:p>
        </w:tc>
        <w:tc>
          <w:tcPr>
            <w:tcW w:w="481" w:type="pct"/>
            <w:vAlign w:val="bottom"/>
          </w:tcPr>
          <w:p w14:paraId="73656ACF"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7,94</w:t>
            </w:r>
          </w:p>
        </w:tc>
        <w:tc>
          <w:tcPr>
            <w:tcW w:w="482" w:type="pct"/>
            <w:vAlign w:val="bottom"/>
          </w:tcPr>
          <w:p w14:paraId="14BF883B"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4,62</w:t>
            </w:r>
          </w:p>
        </w:tc>
        <w:tc>
          <w:tcPr>
            <w:tcW w:w="481" w:type="pct"/>
            <w:vAlign w:val="bottom"/>
          </w:tcPr>
          <w:p w14:paraId="12D9EAD2"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1,15</w:t>
            </w:r>
          </w:p>
        </w:tc>
        <w:tc>
          <w:tcPr>
            <w:tcW w:w="481" w:type="pct"/>
            <w:vAlign w:val="bottom"/>
          </w:tcPr>
          <w:p w14:paraId="4D123448"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sz w:val="18"/>
                <w:szCs w:val="18"/>
              </w:rPr>
            </w:pPr>
            <w:r w:rsidRPr="00082D8C">
              <w:rPr>
                <w:rFonts w:asciiTheme="minorHAnsi" w:hAnsiTheme="minorHAnsi" w:cstheme="minorHAnsi"/>
                <w:sz w:val="18"/>
                <w:szCs w:val="18"/>
              </w:rPr>
              <w:t>0,00055</w:t>
            </w:r>
          </w:p>
        </w:tc>
        <w:tc>
          <w:tcPr>
            <w:tcW w:w="482" w:type="pct"/>
            <w:vAlign w:val="bottom"/>
          </w:tcPr>
          <w:p w14:paraId="4E6C9EA0" w14:textId="77777777" w:rsidR="00487FBA" w:rsidRPr="00082D8C" w:rsidRDefault="00487FBA" w:rsidP="00C73609">
            <w:pPr>
              <w:overflowPunct w:val="0"/>
              <w:autoSpaceDE w:val="0"/>
              <w:autoSpaceDN w:val="0"/>
              <w:adjustRightInd w:val="0"/>
              <w:spacing w:before="60" w:after="60" w:line="240" w:lineRule="auto"/>
              <w:ind w:right="57"/>
              <w:jc w:val="right"/>
              <w:textAlignment w:val="baseline"/>
              <w:rPr>
                <w:rFonts w:asciiTheme="minorHAnsi" w:hAnsiTheme="minorHAnsi" w:cstheme="minorHAnsi"/>
                <w:b/>
                <w:sz w:val="18"/>
                <w:szCs w:val="18"/>
              </w:rPr>
            </w:pPr>
            <w:r w:rsidRPr="00082D8C">
              <w:rPr>
                <w:rFonts w:asciiTheme="minorHAnsi" w:hAnsiTheme="minorHAnsi" w:cstheme="minorHAnsi"/>
                <w:b/>
                <w:sz w:val="18"/>
                <w:szCs w:val="18"/>
              </w:rPr>
              <w:t>-</w:t>
            </w:r>
          </w:p>
        </w:tc>
      </w:tr>
    </w:tbl>
    <w:p w14:paraId="12C48212" w14:textId="77777777" w:rsidR="00487FBA" w:rsidRPr="00082D8C" w:rsidRDefault="00487FBA" w:rsidP="00C73609">
      <w:pPr>
        <w:rPr>
          <w:rFonts w:asciiTheme="minorHAnsi" w:hAnsiTheme="minorHAnsi" w:cstheme="minorHAnsi"/>
          <w:szCs w:val="26"/>
        </w:rPr>
      </w:pPr>
    </w:p>
    <w:p w14:paraId="17BEB8D2" w14:textId="77777777" w:rsidR="00487FBA" w:rsidRPr="00082D8C" w:rsidRDefault="00487FBA" w:rsidP="005D2A8B">
      <w:pPr>
        <w:pStyle w:val="Nadpis3"/>
      </w:pPr>
      <w:r w:rsidRPr="00082D8C">
        <w:t>Kvalita ovzduší</w:t>
      </w:r>
    </w:p>
    <w:p w14:paraId="0AC50052" w14:textId="42E0B8F1" w:rsidR="00487FBA" w:rsidRDefault="00487FBA" w:rsidP="00C73609">
      <w:pPr>
        <w:rPr>
          <w:rFonts w:asciiTheme="minorHAnsi" w:hAnsiTheme="minorHAnsi" w:cstheme="minorHAnsi"/>
        </w:rPr>
      </w:pPr>
      <w:r w:rsidRPr="00082D8C">
        <w:rPr>
          <w:rFonts w:asciiTheme="minorHAnsi" w:hAnsiTheme="minorHAnsi" w:cstheme="minorHAnsi"/>
        </w:rPr>
        <w:t>Úroveň kvality ovzduší (imisní situace) je hodnocena na základě kon</w:t>
      </w:r>
      <w:r w:rsidR="00C7010F">
        <w:rPr>
          <w:rFonts w:asciiTheme="minorHAnsi" w:hAnsiTheme="minorHAnsi" w:cstheme="minorHAnsi"/>
        </w:rPr>
        <w:t>centrací znečišťujících látek v </w:t>
      </w:r>
      <w:r w:rsidRPr="00082D8C">
        <w:rPr>
          <w:rFonts w:asciiTheme="minorHAnsi" w:hAnsiTheme="minorHAnsi" w:cstheme="minorHAnsi"/>
        </w:rPr>
        <w:t xml:space="preserve">ovzduší a jejich porovnání s imisními limity, které jsou stanoveny v </w:t>
      </w:r>
      <w:r w:rsidR="00C7010F">
        <w:rPr>
          <w:rFonts w:asciiTheme="minorHAnsi" w:hAnsiTheme="minorHAnsi" w:cstheme="minorHAnsi"/>
        </w:rPr>
        <w:t>příloze č. 1 zákona č. 201/2012 </w:t>
      </w:r>
      <w:r w:rsidRPr="00082D8C">
        <w:rPr>
          <w:rFonts w:asciiTheme="minorHAnsi" w:hAnsiTheme="minorHAnsi" w:cstheme="minorHAnsi"/>
        </w:rPr>
        <w:t>Sb., o ochraně ovzduší. Rozlišují se imisní limity vyhlášené pro ochranu zdraví lidí, imisní limity pro ochranu ekosystémů a vegetace a imisní limity pro troposférický ozón. Pro řešenou oblast a předmět hodnocení jsou relevantní zejména limity pro ochranu zdraví, jejichž hodnoty uvádí následující tabulka. U limitů, které mají dobu průměrování kratší než 1 rok, je v některých případech uveden přípustný počet překročení limitu během roku, v tom případě je jako hodnocená veliči</w:t>
      </w:r>
      <w:r w:rsidR="00C7010F">
        <w:rPr>
          <w:rFonts w:asciiTheme="minorHAnsi" w:hAnsiTheme="minorHAnsi" w:cstheme="minorHAnsi"/>
        </w:rPr>
        <w:t>na uvedena první hodnota, která </w:t>
      </w:r>
      <w:r w:rsidRPr="00082D8C">
        <w:rPr>
          <w:rFonts w:asciiTheme="minorHAnsi" w:hAnsiTheme="minorHAnsi" w:cstheme="minorHAnsi"/>
        </w:rPr>
        <w:t>má limit splňovat (např. u PM</w:t>
      </w:r>
      <w:r w:rsidRPr="00082D8C">
        <w:rPr>
          <w:rFonts w:asciiTheme="minorHAnsi" w:hAnsiTheme="minorHAnsi" w:cstheme="minorHAnsi"/>
          <w:vertAlign w:val="subscript"/>
        </w:rPr>
        <w:t>10</w:t>
      </w:r>
      <w:r w:rsidRPr="00082D8C">
        <w:rPr>
          <w:rFonts w:asciiTheme="minorHAnsi" w:hAnsiTheme="minorHAnsi" w:cstheme="minorHAnsi"/>
        </w:rPr>
        <w:t xml:space="preserve"> je tolerováno 35 překročení </w:t>
      </w:r>
      <w:r w:rsidR="00C7010F">
        <w:rPr>
          <w:rFonts w:asciiTheme="minorHAnsi" w:hAnsiTheme="minorHAnsi" w:cstheme="minorHAnsi"/>
        </w:rPr>
        <w:t>během roku, hodnotí se tedy 36. </w:t>
      </w:r>
      <w:r w:rsidRPr="00082D8C">
        <w:rPr>
          <w:rFonts w:asciiTheme="minorHAnsi" w:hAnsiTheme="minorHAnsi" w:cstheme="minorHAnsi"/>
        </w:rPr>
        <w:t>nejvyšší hodnota v roce). Přehled imisních limitů pro ochranu zdraví obyvatel uvádí následující tabulka.</w:t>
      </w:r>
    </w:p>
    <w:p w14:paraId="65054537" w14:textId="77777777" w:rsidR="00773FAB" w:rsidRPr="00082D8C" w:rsidRDefault="00773FAB" w:rsidP="00C73609">
      <w:pPr>
        <w:pStyle w:val="Normln2"/>
      </w:pPr>
    </w:p>
    <w:p w14:paraId="42AA0DD3" w14:textId="7173A85B" w:rsidR="00487FBA" w:rsidRPr="00082D8C" w:rsidRDefault="00487FBA" w:rsidP="00C73609">
      <w:pPr>
        <w:pStyle w:val="Titulek"/>
        <w:keepNext/>
        <w:jc w:val="center"/>
        <w:rPr>
          <w:rFonts w:asciiTheme="minorHAnsi" w:hAnsiTheme="minorHAnsi" w:cstheme="minorHAnsi"/>
          <w:b/>
          <w:color w:val="auto"/>
        </w:rPr>
      </w:pPr>
      <w:bookmarkStart w:id="32" w:name="_Toc77920927"/>
      <w:r w:rsidRPr="00082D8C">
        <w:rPr>
          <w:rFonts w:asciiTheme="minorHAnsi" w:hAnsiTheme="minorHAnsi" w:cstheme="minorHAnsi"/>
          <w:b/>
          <w:color w:val="auto"/>
        </w:rPr>
        <w:t xml:space="preserve">Tabulka </w:t>
      </w:r>
      <w:r w:rsidRPr="00082D8C">
        <w:rPr>
          <w:rFonts w:asciiTheme="minorHAnsi" w:hAnsiTheme="minorHAnsi" w:cstheme="minorHAnsi"/>
          <w:b/>
          <w:noProof/>
          <w:color w:val="auto"/>
        </w:rPr>
        <w:fldChar w:fldCharType="begin"/>
      </w:r>
      <w:r w:rsidRPr="00082D8C">
        <w:rPr>
          <w:rFonts w:asciiTheme="minorHAnsi" w:hAnsiTheme="minorHAnsi" w:cstheme="minorHAnsi"/>
          <w:b/>
          <w:noProof/>
          <w:color w:val="auto"/>
        </w:rPr>
        <w:instrText xml:space="preserve"> SEQ Tabulka \* ARABIC </w:instrText>
      </w:r>
      <w:r w:rsidRPr="00082D8C">
        <w:rPr>
          <w:rFonts w:asciiTheme="minorHAnsi" w:hAnsiTheme="minorHAnsi" w:cstheme="minorHAnsi"/>
          <w:b/>
          <w:noProof/>
          <w:color w:val="auto"/>
        </w:rPr>
        <w:fldChar w:fldCharType="separate"/>
      </w:r>
      <w:r w:rsidR="003A0C97">
        <w:rPr>
          <w:rFonts w:asciiTheme="minorHAnsi" w:hAnsiTheme="minorHAnsi" w:cstheme="minorHAnsi"/>
          <w:b/>
          <w:noProof/>
          <w:color w:val="auto"/>
        </w:rPr>
        <w:t>6</w:t>
      </w:r>
      <w:r w:rsidRPr="00082D8C">
        <w:rPr>
          <w:rFonts w:asciiTheme="minorHAnsi" w:hAnsiTheme="minorHAnsi" w:cstheme="minorHAnsi"/>
          <w:b/>
          <w:noProof/>
          <w:color w:val="auto"/>
        </w:rPr>
        <w:fldChar w:fldCharType="end"/>
      </w:r>
      <w:r w:rsidRPr="00082D8C">
        <w:rPr>
          <w:rFonts w:asciiTheme="minorHAnsi" w:hAnsiTheme="minorHAnsi" w:cstheme="minorHAnsi"/>
          <w:b/>
          <w:color w:val="auto"/>
        </w:rPr>
        <w:t>: Imisní limity pro ochranu zdraví</w:t>
      </w:r>
      <w:bookmarkEnd w:id="32"/>
    </w:p>
    <w:tbl>
      <w:tblPr>
        <w:tblW w:w="4904"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firstRow="1" w:lastRow="0" w:firstColumn="1" w:lastColumn="0" w:noHBand="0" w:noVBand="0"/>
      </w:tblPr>
      <w:tblGrid>
        <w:gridCol w:w="3449"/>
        <w:gridCol w:w="3012"/>
        <w:gridCol w:w="2405"/>
      </w:tblGrid>
      <w:tr w:rsidR="00487FBA" w:rsidRPr="00082D8C" w14:paraId="555C5BC3" w14:textId="77777777" w:rsidTr="00C76EAF">
        <w:trPr>
          <w:tblHeader/>
          <w:jc w:val="center"/>
        </w:trPr>
        <w:tc>
          <w:tcPr>
            <w:tcW w:w="3763" w:type="dxa"/>
            <w:shd w:val="clear" w:color="auto" w:fill="auto"/>
            <w:vAlign w:val="center"/>
          </w:tcPr>
          <w:p w14:paraId="10E12ECC" w14:textId="77777777" w:rsidR="00487FBA" w:rsidRPr="00082D8C" w:rsidRDefault="00487FBA" w:rsidP="00E047F4">
            <w:pPr>
              <w:overflowPunct w:val="0"/>
              <w:autoSpaceDE w:val="0"/>
              <w:autoSpaceDN w:val="0"/>
              <w:adjustRightInd w:val="0"/>
              <w:spacing w:before="60" w:after="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Znečišťující látka</w:t>
            </w:r>
          </w:p>
        </w:tc>
        <w:tc>
          <w:tcPr>
            <w:tcW w:w="3284" w:type="dxa"/>
            <w:shd w:val="clear" w:color="auto" w:fill="auto"/>
            <w:vAlign w:val="center"/>
          </w:tcPr>
          <w:p w14:paraId="29CD051A" w14:textId="77777777" w:rsidR="00487FBA" w:rsidRPr="00082D8C" w:rsidRDefault="00487FBA" w:rsidP="00E047F4">
            <w:pPr>
              <w:overflowPunct w:val="0"/>
              <w:autoSpaceDE w:val="0"/>
              <w:autoSpaceDN w:val="0"/>
              <w:adjustRightInd w:val="0"/>
              <w:spacing w:before="60" w:after="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Veličina</w:t>
            </w:r>
          </w:p>
        </w:tc>
        <w:tc>
          <w:tcPr>
            <w:tcW w:w="2617" w:type="dxa"/>
            <w:shd w:val="clear" w:color="auto" w:fill="auto"/>
            <w:vAlign w:val="center"/>
          </w:tcPr>
          <w:p w14:paraId="39498ABE" w14:textId="77777777" w:rsidR="00487FBA" w:rsidRPr="00082D8C" w:rsidRDefault="00487FBA" w:rsidP="00E047F4">
            <w:pPr>
              <w:overflowPunct w:val="0"/>
              <w:autoSpaceDE w:val="0"/>
              <w:autoSpaceDN w:val="0"/>
              <w:adjustRightInd w:val="0"/>
              <w:spacing w:before="60" w:after="0" w:line="240" w:lineRule="auto"/>
              <w:jc w:val="center"/>
              <w:textAlignment w:val="baseline"/>
              <w:rPr>
                <w:rFonts w:asciiTheme="minorHAnsi" w:hAnsiTheme="minorHAnsi" w:cstheme="minorHAnsi"/>
                <w:b/>
                <w:sz w:val="18"/>
                <w:szCs w:val="18"/>
              </w:rPr>
            </w:pPr>
            <w:r w:rsidRPr="00082D8C">
              <w:rPr>
                <w:rFonts w:asciiTheme="minorHAnsi" w:hAnsiTheme="minorHAnsi" w:cstheme="minorHAnsi"/>
                <w:b/>
                <w:sz w:val="18"/>
                <w:szCs w:val="18"/>
              </w:rPr>
              <w:t>Imisní limit</w:t>
            </w:r>
          </w:p>
        </w:tc>
      </w:tr>
      <w:tr w:rsidR="00487FBA" w:rsidRPr="00082D8C" w14:paraId="197ACD83" w14:textId="77777777" w:rsidTr="00C76EAF">
        <w:trPr>
          <w:tblHeader/>
          <w:jc w:val="center"/>
        </w:trPr>
        <w:tc>
          <w:tcPr>
            <w:tcW w:w="3763" w:type="dxa"/>
            <w:vAlign w:val="center"/>
          </w:tcPr>
          <w:p w14:paraId="53391F48"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Oxid dusičitý</w:t>
            </w:r>
          </w:p>
        </w:tc>
        <w:tc>
          <w:tcPr>
            <w:tcW w:w="3284" w:type="dxa"/>
            <w:vAlign w:val="center"/>
          </w:tcPr>
          <w:p w14:paraId="5171E605"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19. nejvyšší hodinový průměr</w:t>
            </w:r>
          </w:p>
        </w:tc>
        <w:tc>
          <w:tcPr>
            <w:tcW w:w="2617" w:type="dxa"/>
            <w:vAlign w:val="center"/>
          </w:tcPr>
          <w:p w14:paraId="199237FE"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200 µg.m-3</w:t>
            </w:r>
          </w:p>
        </w:tc>
      </w:tr>
      <w:tr w:rsidR="00487FBA" w:rsidRPr="00082D8C" w14:paraId="220F0524" w14:textId="77777777" w:rsidTr="00C76EAF">
        <w:trPr>
          <w:tblHeader/>
          <w:jc w:val="center"/>
        </w:trPr>
        <w:tc>
          <w:tcPr>
            <w:tcW w:w="3763" w:type="dxa"/>
            <w:vAlign w:val="center"/>
          </w:tcPr>
          <w:p w14:paraId="172AE3F3"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Oxid dusičitý</w:t>
            </w:r>
          </w:p>
        </w:tc>
        <w:tc>
          <w:tcPr>
            <w:tcW w:w="3284" w:type="dxa"/>
            <w:vAlign w:val="center"/>
          </w:tcPr>
          <w:p w14:paraId="63778E15"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roční průměr</w:t>
            </w:r>
          </w:p>
        </w:tc>
        <w:tc>
          <w:tcPr>
            <w:tcW w:w="2617" w:type="dxa"/>
            <w:vAlign w:val="center"/>
          </w:tcPr>
          <w:p w14:paraId="7C92AD4B"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40 µg.m-3</w:t>
            </w:r>
          </w:p>
        </w:tc>
      </w:tr>
      <w:tr w:rsidR="00487FBA" w:rsidRPr="00082D8C" w14:paraId="556B9158" w14:textId="77777777" w:rsidTr="00C76EAF">
        <w:trPr>
          <w:tblHeader/>
          <w:jc w:val="center"/>
        </w:trPr>
        <w:tc>
          <w:tcPr>
            <w:tcW w:w="3763" w:type="dxa"/>
            <w:vAlign w:val="center"/>
          </w:tcPr>
          <w:p w14:paraId="35450953"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Částice PM10</w:t>
            </w:r>
          </w:p>
        </w:tc>
        <w:tc>
          <w:tcPr>
            <w:tcW w:w="3284" w:type="dxa"/>
            <w:vAlign w:val="center"/>
          </w:tcPr>
          <w:p w14:paraId="3483876D"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36. nejvyšší denní průměr</w:t>
            </w:r>
          </w:p>
        </w:tc>
        <w:tc>
          <w:tcPr>
            <w:tcW w:w="2617" w:type="dxa"/>
            <w:vAlign w:val="center"/>
          </w:tcPr>
          <w:p w14:paraId="34EF2502"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50 µg.m-3</w:t>
            </w:r>
          </w:p>
        </w:tc>
      </w:tr>
      <w:tr w:rsidR="00487FBA" w:rsidRPr="00082D8C" w14:paraId="53A08F86" w14:textId="77777777" w:rsidTr="00C76EAF">
        <w:trPr>
          <w:tblHeader/>
          <w:jc w:val="center"/>
        </w:trPr>
        <w:tc>
          <w:tcPr>
            <w:tcW w:w="3763" w:type="dxa"/>
            <w:vAlign w:val="center"/>
          </w:tcPr>
          <w:p w14:paraId="1AB3D216"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Částice PM10</w:t>
            </w:r>
          </w:p>
        </w:tc>
        <w:tc>
          <w:tcPr>
            <w:tcW w:w="3284" w:type="dxa"/>
            <w:vAlign w:val="center"/>
          </w:tcPr>
          <w:p w14:paraId="7F8F45CB"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roční průměr</w:t>
            </w:r>
          </w:p>
        </w:tc>
        <w:tc>
          <w:tcPr>
            <w:tcW w:w="2617" w:type="dxa"/>
            <w:vAlign w:val="center"/>
          </w:tcPr>
          <w:p w14:paraId="3675789A"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40 µg.m-3</w:t>
            </w:r>
          </w:p>
        </w:tc>
      </w:tr>
      <w:tr w:rsidR="00487FBA" w:rsidRPr="00082D8C" w14:paraId="4F82C4C4" w14:textId="77777777" w:rsidTr="00C76EAF">
        <w:trPr>
          <w:tblHeader/>
          <w:jc w:val="center"/>
        </w:trPr>
        <w:tc>
          <w:tcPr>
            <w:tcW w:w="3763" w:type="dxa"/>
            <w:vAlign w:val="center"/>
          </w:tcPr>
          <w:p w14:paraId="51AEF0E1"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Částice PM2,5</w:t>
            </w:r>
          </w:p>
        </w:tc>
        <w:tc>
          <w:tcPr>
            <w:tcW w:w="3284" w:type="dxa"/>
            <w:vAlign w:val="center"/>
          </w:tcPr>
          <w:p w14:paraId="3F5BC27A"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roční průměr</w:t>
            </w:r>
          </w:p>
        </w:tc>
        <w:tc>
          <w:tcPr>
            <w:tcW w:w="2617" w:type="dxa"/>
            <w:vAlign w:val="center"/>
          </w:tcPr>
          <w:p w14:paraId="3E409AE3"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20 µg.m-3*</w:t>
            </w:r>
          </w:p>
        </w:tc>
      </w:tr>
      <w:tr w:rsidR="00487FBA" w:rsidRPr="00082D8C" w14:paraId="2FEE31B4" w14:textId="77777777" w:rsidTr="00C76EAF">
        <w:trPr>
          <w:tblHeader/>
          <w:jc w:val="center"/>
        </w:trPr>
        <w:tc>
          <w:tcPr>
            <w:tcW w:w="3763" w:type="dxa"/>
            <w:vAlign w:val="center"/>
          </w:tcPr>
          <w:p w14:paraId="66C365EC"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Oxid siřičitý</w:t>
            </w:r>
          </w:p>
        </w:tc>
        <w:tc>
          <w:tcPr>
            <w:tcW w:w="3284" w:type="dxa"/>
            <w:vAlign w:val="center"/>
          </w:tcPr>
          <w:p w14:paraId="7129FCF4"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25. nejvyšší hodinový průměr</w:t>
            </w:r>
          </w:p>
        </w:tc>
        <w:tc>
          <w:tcPr>
            <w:tcW w:w="2617" w:type="dxa"/>
            <w:vAlign w:val="center"/>
          </w:tcPr>
          <w:p w14:paraId="72D9FDE5"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350 µg.m-3</w:t>
            </w:r>
          </w:p>
        </w:tc>
      </w:tr>
      <w:tr w:rsidR="00487FBA" w:rsidRPr="00082D8C" w14:paraId="14DB57A2" w14:textId="77777777" w:rsidTr="00C76EAF">
        <w:trPr>
          <w:tblHeader/>
          <w:jc w:val="center"/>
        </w:trPr>
        <w:tc>
          <w:tcPr>
            <w:tcW w:w="3763" w:type="dxa"/>
            <w:vAlign w:val="center"/>
          </w:tcPr>
          <w:p w14:paraId="5FF59570"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Oxid siřičitý</w:t>
            </w:r>
          </w:p>
        </w:tc>
        <w:tc>
          <w:tcPr>
            <w:tcW w:w="3284" w:type="dxa"/>
            <w:vAlign w:val="center"/>
          </w:tcPr>
          <w:p w14:paraId="6B72DBBA"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4. nejvyšší denní průměr</w:t>
            </w:r>
          </w:p>
        </w:tc>
        <w:tc>
          <w:tcPr>
            <w:tcW w:w="2617" w:type="dxa"/>
            <w:vAlign w:val="center"/>
          </w:tcPr>
          <w:p w14:paraId="306459F2"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125 µg.m-3</w:t>
            </w:r>
          </w:p>
        </w:tc>
      </w:tr>
      <w:tr w:rsidR="00487FBA" w:rsidRPr="00082D8C" w14:paraId="63D819B0" w14:textId="77777777" w:rsidTr="00C76EAF">
        <w:trPr>
          <w:tblHeader/>
          <w:jc w:val="center"/>
        </w:trPr>
        <w:tc>
          <w:tcPr>
            <w:tcW w:w="3763" w:type="dxa"/>
            <w:vAlign w:val="center"/>
          </w:tcPr>
          <w:p w14:paraId="3DBD969A"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Oxid uhelnatý</w:t>
            </w:r>
          </w:p>
        </w:tc>
        <w:tc>
          <w:tcPr>
            <w:tcW w:w="3284" w:type="dxa"/>
            <w:vAlign w:val="center"/>
          </w:tcPr>
          <w:p w14:paraId="2D4766FE"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max. denní 8hod průměr</w:t>
            </w:r>
          </w:p>
        </w:tc>
        <w:tc>
          <w:tcPr>
            <w:tcW w:w="2617" w:type="dxa"/>
            <w:vAlign w:val="center"/>
          </w:tcPr>
          <w:p w14:paraId="2746D7F8"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10 mg.m-3</w:t>
            </w:r>
          </w:p>
        </w:tc>
      </w:tr>
      <w:tr w:rsidR="00487FBA" w:rsidRPr="00082D8C" w14:paraId="059FB4DD" w14:textId="77777777" w:rsidTr="00C76EAF">
        <w:trPr>
          <w:tblHeader/>
          <w:jc w:val="center"/>
        </w:trPr>
        <w:tc>
          <w:tcPr>
            <w:tcW w:w="3763" w:type="dxa"/>
            <w:vAlign w:val="center"/>
          </w:tcPr>
          <w:p w14:paraId="745E518C"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Benzen</w:t>
            </w:r>
          </w:p>
        </w:tc>
        <w:tc>
          <w:tcPr>
            <w:tcW w:w="3284" w:type="dxa"/>
            <w:vAlign w:val="center"/>
          </w:tcPr>
          <w:p w14:paraId="616B552E"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roční průměr</w:t>
            </w:r>
          </w:p>
        </w:tc>
        <w:tc>
          <w:tcPr>
            <w:tcW w:w="2617" w:type="dxa"/>
            <w:vAlign w:val="center"/>
          </w:tcPr>
          <w:p w14:paraId="6DAFA026"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5 µg.m-3</w:t>
            </w:r>
          </w:p>
        </w:tc>
      </w:tr>
      <w:tr w:rsidR="00487FBA" w:rsidRPr="00082D8C" w14:paraId="6ABEEE32" w14:textId="77777777" w:rsidTr="00C76EAF">
        <w:trPr>
          <w:tblHeader/>
          <w:jc w:val="center"/>
        </w:trPr>
        <w:tc>
          <w:tcPr>
            <w:tcW w:w="3763" w:type="dxa"/>
            <w:vAlign w:val="center"/>
          </w:tcPr>
          <w:p w14:paraId="5AEA3ADB"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Benzo[a]pyren</w:t>
            </w:r>
          </w:p>
        </w:tc>
        <w:tc>
          <w:tcPr>
            <w:tcW w:w="3284" w:type="dxa"/>
            <w:vAlign w:val="center"/>
          </w:tcPr>
          <w:p w14:paraId="66E0C2B7"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roční průměr</w:t>
            </w:r>
          </w:p>
        </w:tc>
        <w:tc>
          <w:tcPr>
            <w:tcW w:w="2617" w:type="dxa"/>
            <w:vAlign w:val="center"/>
          </w:tcPr>
          <w:p w14:paraId="579ADA8B"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1 ng.m-3</w:t>
            </w:r>
          </w:p>
        </w:tc>
      </w:tr>
      <w:tr w:rsidR="00487FBA" w:rsidRPr="00082D8C" w14:paraId="2267B22D" w14:textId="77777777" w:rsidTr="00C76EAF">
        <w:trPr>
          <w:tblHeader/>
          <w:jc w:val="center"/>
        </w:trPr>
        <w:tc>
          <w:tcPr>
            <w:tcW w:w="3763" w:type="dxa"/>
            <w:vAlign w:val="center"/>
          </w:tcPr>
          <w:p w14:paraId="39C4DCFD"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Olovo</w:t>
            </w:r>
          </w:p>
        </w:tc>
        <w:tc>
          <w:tcPr>
            <w:tcW w:w="3284" w:type="dxa"/>
            <w:vAlign w:val="center"/>
          </w:tcPr>
          <w:p w14:paraId="505EB42B"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roční průměr</w:t>
            </w:r>
          </w:p>
        </w:tc>
        <w:tc>
          <w:tcPr>
            <w:tcW w:w="2617" w:type="dxa"/>
            <w:vAlign w:val="center"/>
          </w:tcPr>
          <w:p w14:paraId="5C32C2CA"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500 ng.m-3</w:t>
            </w:r>
          </w:p>
        </w:tc>
      </w:tr>
      <w:tr w:rsidR="00487FBA" w:rsidRPr="00082D8C" w14:paraId="206C3ADA" w14:textId="77777777" w:rsidTr="00C76EAF">
        <w:trPr>
          <w:tblHeader/>
          <w:jc w:val="center"/>
        </w:trPr>
        <w:tc>
          <w:tcPr>
            <w:tcW w:w="3763" w:type="dxa"/>
            <w:vAlign w:val="center"/>
          </w:tcPr>
          <w:p w14:paraId="7F2B264F"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Arsen</w:t>
            </w:r>
          </w:p>
        </w:tc>
        <w:tc>
          <w:tcPr>
            <w:tcW w:w="3284" w:type="dxa"/>
            <w:vAlign w:val="center"/>
          </w:tcPr>
          <w:p w14:paraId="3569AD38"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roční průměr</w:t>
            </w:r>
          </w:p>
        </w:tc>
        <w:tc>
          <w:tcPr>
            <w:tcW w:w="2617" w:type="dxa"/>
            <w:vAlign w:val="center"/>
          </w:tcPr>
          <w:p w14:paraId="32271563"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6 ng.m-3</w:t>
            </w:r>
          </w:p>
        </w:tc>
      </w:tr>
      <w:tr w:rsidR="00487FBA" w:rsidRPr="00082D8C" w14:paraId="67EEA9C2" w14:textId="77777777" w:rsidTr="00C76EAF">
        <w:trPr>
          <w:tblHeader/>
          <w:jc w:val="center"/>
        </w:trPr>
        <w:tc>
          <w:tcPr>
            <w:tcW w:w="3763" w:type="dxa"/>
            <w:vAlign w:val="center"/>
          </w:tcPr>
          <w:p w14:paraId="731A8666"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Kadmium</w:t>
            </w:r>
          </w:p>
        </w:tc>
        <w:tc>
          <w:tcPr>
            <w:tcW w:w="3284" w:type="dxa"/>
            <w:vAlign w:val="center"/>
          </w:tcPr>
          <w:p w14:paraId="5BA2E2A6"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roční průměr</w:t>
            </w:r>
          </w:p>
        </w:tc>
        <w:tc>
          <w:tcPr>
            <w:tcW w:w="2617" w:type="dxa"/>
            <w:vAlign w:val="center"/>
          </w:tcPr>
          <w:p w14:paraId="12DDF437"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5 ng.m-3</w:t>
            </w:r>
          </w:p>
        </w:tc>
      </w:tr>
      <w:tr w:rsidR="00487FBA" w:rsidRPr="00082D8C" w14:paraId="5DA26337" w14:textId="77777777" w:rsidTr="00C76EAF">
        <w:trPr>
          <w:tblHeader/>
          <w:jc w:val="center"/>
        </w:trPr>
        <w:tc>
          <w:tcPr>
            <w:tcW w:w="3763" w:type="dxa"/>
            <w:vAlign w:val="center"/>
          </w:tcPr>
          <w:p w14:paraId="49F37821"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Nikl</w:t>
            </w:r>
          </w:p>
        </w:tc>
        <w:tc>
          <w:tcPr>
            <w:tcW w:w="3284" w:type="dxa"/>
            <w:vAlign w:val="center"/>
          </w:tcPr>
          <w:p w14:paraId="1C545F1C"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roční průměr</w:t>
            </w:r>
          </w:p>
        </w:tc>
        <w:tc>
          <w:tcPr>
            <w:tcW w:w="2617" w:type="dxa"/>
            <w:vAlign w:val="center"/>
          </w:tcPr>
          <w:p w14:paraId="6BD175D5" w14:textId="77777777" w:rsidR="00487FBA" w:rsidRPr="00082D8C" w:rsidRDefault="00487FBA" w:rsidP="00E047F4">
            <w:pPr>
              <w:overflowPunct w:val="0"/>
              <w:autoSpaceDE w:val="0"/>
              <w:autoSpaceDN w:val="0"/>
              <w:adjustRightInd w:val="0"/>
              <w:spacing w:before="60" w:after="0" w:line="240" w:lineRule="auto"/>
              <w:textAlignment w:val="baseline"/>
              <w:rPr>
                <w:rFonts w:asciiTheme="minorHAnsi" w:hAnsiTheme="minorHAnsi" w:cstheme="minorHAnsi"/>
                <w:sz w:val="18"/>
                <w:szCs w:val="18"/>
              </w:rPr>
            </w:pPr>
            <w:r w:rsidRPr="00082D8C">
              <w:rPr>
                <w:rFonts w:asciiTheme="minorHAnsi" w:hAnsiTheme="minorHAnsi" w:cstheme="minorHAnsi"/>
                <w:sz w:val="18"/>
                <w:szCs w:val="18"/>
              </w:rPr>
              <w:t>20 ng.m-3</w:t>
            </w:r>
          </w:p>
        </w:tc>
      </w:tr>
    </w:tbl>
    <w:p w14:paraId="39C5121E" w14:textId="77777777" w:rsidR="00487FBA" w:rsidRPr="00082D8C" w:rsidRDefault="00487FBA" w:rsidP="00C73609">
      <w:pPr>
        <w:spacing w:line="312" w:lineRule="auto"/>
        <w:rPr>
          <w:rFonts w:asciiTheme="minorHAnsi" w:hAnsiTheme="minorHAnsi" w:cstheme="minorHAnsi"/>
          <w:sz w:val="20"/>
        </w:rPr>
      </w:pPr>
      <w:r w:rsidRPr="00082D8C">
        <w:rPr>
          <w:rFonts w:asciiTheme="minorHAnsi" w:hAnsiTheme="minorHAnsi" w:cstheme="minorHAnsi"/>
          <w:sz w:val="20"/>
        </w:rPr>
        <w:t>* do 31. 12. 2019 platil limit 25 µg.m</w:t>
      </w:r>
      <w:r w:rsidRPr="00082D8C">
        <w:rPr>
          <w:rFonts w:asciiTheme="minorHAnsi" w:hAnsiTheme="minorHAnsi" w:cstheme="minorHAnsi"/>
          <w:sz w:val="20"/>
          <w:vertAlign w:val="superscript"/>
        </w:rPr>
        <w:t>-3</w:t>
      </w:r>
    </w:p>
    <w:p w14:paraId="4A466CF2" w14:textId="636CFC2D" w:rsidR="00487FBA" w:rsidRPr="00082D8C" w:rsidRDefault="00487FBA" w:rsidP="00C73609">
      <w:pPr>
        <w:rPr>
          <w:rFonts w:asciiTheme="minorHAnsi" w:hAnsiTheme="minorHAnsi" w:cstheme="minorHAnsi"/>
          <w:szCs w:val="26"/>
        </w:rPr>
      </w:pPr>
      <w:r w:rsidRPr="00082D8C">
        <w:rPr>
          <w:rFonts w:asciiTheme="minorHAnsi" w:hAnsiTheme="minorHAnsi" w:cstheme="minorHAnsi"/>
          <w:szCs w:val="26"/>
        </w:rPr>
        <w:t xml:space="preserve">Hodnocení kvality ovzduší se opírá o data archivovaná v imisní databázi Informačního systému kvality ovzduší (ISKO) České republiky. Rozložení stanic měřících znečištění </w:t>
      </w:r>
      <w:r w:rsidR="00C7010F">
        <w:rPr>
          <w:rFonts w:asciiTheme="minorHAnsi" w:hAnsiTheme="minorHAnsi" w:cstheme="minorHAnsi"/>
          <w:szCs w:val="26"/>
        </w:rPr>
        <w:t>ovzduší na území hl. m. Prahy v </w:t>
      </w:r>
      <w:r w:rsidRPr="00082D8C">
        <w:rPr>
          <w:rFonts w:asciiTheme="minorHAnsi" w:hAnsiTheme="minorHAnsi" w:cstheme="minorHAnsi"/>
          <w:szCs w:val="26"/>
        </w:rPr>
        <w:t xml:space="preserve">roce 2018 a zastoupení monitorujících organizací vystihuje následující obrázek. </w:t>
      </w:r>
    </w:p>
    <w:p w14:paraId="2A10EA61" w14:textId="44A306D8" w:rsidR="00487FBA" w:rsidRPr="00082D8C" w:rsidRDefault="00487FBA" w:rsidP="00C73609">
      <w:pPr>
        <w:pStyle w:val="Titulek"/>
        <w:keepNext/>
        <w:jc w:val="center"/>
        <w:rPr>
          <w:rFonts w:asciiTheme="minorHAnsi" w:hAnsiTheme="minorHAnsi" w:cstheme="minorHAnsi"/>
        </w:rPr>
      </w:pPr>
      <w:bookmarkStart w:id="33" w:name="_Toc77920871"/>
      <w:r w:rsidRPr="00082D8C">
        <w:rPr>
          <w:rFonts w:asciiTheme="minorHAnsi" w:hAnsiTheme="minorHAnsi" w:cstheme="minorHAnsi"/>
        </w:rPr>
        <w:t xml:space="preserve">Obrázek </w:t>
      </w:r>
      <w:r w:rsidR="003B4949" w:rsidRPr="00082D8C">
        <w:rPr>
          <w:rFonts w:asciiTheme="minorHAnsi" w:hAnsiTheme="minorHAnsi" w:cstheme="minorHAnsi"/>
          <w:noProof/>
        </w:rPr>
        <w:fldChar w:fldCharType="begin"/>
      </w:r>
      <w:r w:rsidR="003B4949" w:rsidRPr="00082D8C">
        <w:rPr>
          <w:rFonts w:asciiTheme="minorHAnsi" w:hAnsiTheme="minorHAnsi" w:cstheme="minorHAnsi"/>
          <w:noProof/>
        </w:rPr>
        <w:instrText xml:space="preserve"> SEQ Obrázek \* ARABIC </w:instrText>
      </w:r>
      <w:r w:rsidR="003B4949" w:rsidRPr="00082D8C">
        <w:rPr>
          <w:rFonts w:asciiTheme="minorHAnsi" w:hAnsiTheme="minorHAnsi" w:cstheme="minorHAnsi"/>
          <w:noProof/>
        </w:rPr>
        <w:fldChar w:fldCharType="separate"/>
      </w:r>
      <w:r w:rsidR="003A0C97">
        <w:rPr>
          <w:rFonts w:asciiTheme="minorHAnsi" w:hAnsiTheme="minorHAnsi" w:cstheme="minorHAnsi"/>
          <w:noProof/>
        </w:rPr>
        <w:t>6</w:t>
      </w:r>
      <w:r w:rsidR="003B4949" w:rsidRPr="00082D8C">
        <w:rPr>
          <w:rFonts w:asciiTheme="minorHAnsi" w:hAnsiTheme="minorHAnsi" w:cstheme="minorHAnsi"/>
          <w:noProof/>
        </w:rPr>
        <w:fldChar w:fldCharType="end"/>
      </w:r>
      <w:r w:rsidRPr="00082D8C">
        <w:rPr>
          <w:rFonts w:asciiTheme="minorHAnsi" w:hAnsiTheme="minorHAnsi" w:cstheme="minorHAnsi"/>
        </w:rPr>
        <w:t xml:space="preserve"> Staniční síť sledování kvality ovzduší na území Prahy (2018)</w:t>
      </w:r>
      <w:bookmarkEnd w:id="33"/>
    </w:p>
    <w:p w14:paraId="65FC654D" w14:textId="4525CF57" w:rsidR="00487FBA" w:rsidRPr="00082D8C" w:rsidRDefault="00487FBA" w:rsidP="00C73609">
      <w:pPr>
        <w:keepNext/>
        <w:tabs>
          <w:tab w:val="left" w:pos="454"/>
        </w:tabs>
        <w:spacing w:before="240" w:after="120" w:line="480" w:lineRule="auto"/>
        <w:ind w:left="851" w:hanging="851"/>
        <w:rPr>
          <w:rFonts w:asciiTheme="minorHAnsi" w:hAnsiTheme="minorHAnsi" w:cstheme="minorHAnsi"/>
          <w:b/>
          <w:bCs/>
          <w:sz w:val="24"/>
          <w:szCs w:val="24"/>
        </w:rPr>
      </w:pPr>
      <w:r w:rsidRPr="00082D8C">
        <w:rPr>
          <w:rFonts w:asciiTheme="minorHAnsi" w:hAnsiTheme="minorHAnsi" w:cstheme="minorHAnsi"/>
          <w:b/>
          <w:noProof/>
          <w:sz w:val="24"/>
          <w:szCs w:val="24"/>
        </w:rPr>
        <w:drawing>
          <wp:inline distT="0" distB="0" distL="0" distR="0" wp14:anchorId="6DBE8D88" wp14:editId="0BDD5580">
            <wp:extent cx="5753100" cy="4029075"/>
            <wp:effectExtent l="0" t="0" r="0" b="9525"/>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27">
                      <a:extLst>
                        <a:ext uri="{28A0092B-C50C-407E-A947-70E740481C1C}">
                          <a14:useLocalDpi xmlns:a14="http://schemas.microsoft.com/office/drawing/2010/main" val="0"/>
                        </a:ext>
                      </a:extLst>
                    </a:blip>
                    <a:srcRect b="3142"/>
                    <a:stretch>
                      <a:fillRect/>
                    </a:stretch>
                  </pic:blipFill>
                  <pic:spPr bwMode="auto">
                    <a:xfrm>
                      <a:off x="0" y="0"/>
                      <a:ext cx="5753100" cy="4029075"/>
                    </a:xfrm>
                    <a:prstGeom prst="rect">
                      <a:avLst/>
                    </a:prstGeom>
                    <a:noFill/>
                    <a:ln>
                      <a:noFill/>
                    </a:ln>
                  </pic:spPr>
                </pic:pic>
              </a:graphicData>
            </a:graphic>
          </wp:inline>
        </w:drawing>
      </w:r>
    </w:p>
    <w:p w14:paraId="1EC7218D" w14:textId="77777777" w:rsidR="00487FBA" w:rsidRPr="00031810" w:rsidRDefault="00487FBA" w:rsidP="00C73609">
      <w:pPr>
        <w:rPr>
          <w:rFonts w:asciiTheme="minorHAnsi" w:hAnsiTheme="minorHAnsi" w:cstheme="minorHAnsi"/>
          <w:i/>
          <w:szCs w:val="26"/>
        </w:rPr>
      </w:pPr>
      <w:r w:rsidRPr="00031810">
        <w:rPr>
          <w:rFonts w:asciiTheme="minorHAnsi" w:hAnsiTheme="minorHAnsi" w:cstheme="minorHAnsi"/>
          <w:i/>
          <w:szCs w:val="26"/>
        </w:rPr>
        <w:t>Zdroj: Praha - životní prostředí 2018</w:t>
      </w:r>
    </w:p>
    <w:p w14:paraId="4C73C599" w14:textId="77777777" w:rsidR="00487FBA" w:rsidRPr="00082D8C" w:rsidRDefault="00487FBA" w:rsidP="00C73609">
      <w:pPr>
        <w:rPr>
          <w:rFonts w:asciiTheme="minorHAnsi" w:hAnsiTheme="minorHAnsi" w:cstheme="minorHAnsi"/>
          <w:szCs w:val="26"/>
        </w:rPr>
      </w:pPr>
      <w:r w:rsidRPr="00082D8C">
        <w:rPr>
          <w:rFonts w:asciiTheme="minorHAnsi" w:hAnsiTheme="minorHAnsi" w:cstheme="minorHAnsi"/>
          <w:szCs w:val="26"/>
        </w:rPr>
        <w:t>Vzhledem k tomu, že rozsah informací o kvalitě ovzduší je poměrně značný a A5 ZÚR HMP se týká především dopravní infrastruktury, jsou v této části vyhodnocení prezentovány údaje o koncentrací znečišťujících látek, relevantních pro posouzení vlivů dopravy. Jedná se o suspendované částice frakcí PM</w:t>
      </w:r>
      <w:r w:rsidRPr="00082D8C">
        <w:rPr>
          <w:rFonts w:asciiTheme="minorHAnsi" w:hAnsiTheme="minorHAnsi" w:cstheme="minorHAnsi"/>
          <w:szCs w:val="26"/>
          <w:vertAlign w:val="subscript"/>
        </w:rPr>
        <w:t>10</w:t>
      </w:r>
      <w:r w:rsidRPr="00082D8C">
        <w:rPr>
          <w:rFonts w:asciiTheme="minorHAnsi" w:hAnsiTheme="minorHAnsi" w:cstheme="minorHAnsi"/>
          <w:szCs w:val="26"/>
        </w:rPr>
        <w:t>, a PM</w:t>
      </w:r>
      <w:r w:rsidRPr="00082D8C">
        <w:rPr>
          <w:rFonts w:asciiTheme="minorHAnsi" w:hAnsiTheme="minorHAnsi" w:cstheme="minorHAnsi"/>
          <w:szCs w:val="26"/>
          <w:vertAlign w:val="subscript"/>
        </w:rPr>
        <w:t>2,5</w:t>
      </w:r>
      <w:r w:rsidRPr="00082D8C">
        <w:rPr>
          <w:rFonts w:asciiTheme="minorHAnsi" w:hAnsiTheme="minorHAnsi" w:cstheme="minorHAnsi"/>
          <w:szCs w:val="26"/>
        </w:rPr>
        <w:t>, oxid dusičitý, benzen a benzo(a)pyren.</w:t>
      </w:r>
    </w:p>
    <w:p w14:paraId="10706623" w14:textId="77777777" w:rsidR="00487FBA" w:rsidRPr="00082D8C" w:rsidRDefault="00487FBA" w:rsidP="00C73609">
      <w:pPr>
        <w:rPr>
          <w:rFonts w:asciiTheme="minorHAnsi" w:hAnsiTheme="minorHAnsi" w:cstheme="minorHAnsi"/>
          <w:szCs w:val="26"/>
        </w:rPr>
      </w:pPr>
      <w:r w:rsidRPr="00082D8C">
        <w:rPr>
          <w:rFonts w:asciiTheme="minorHAnsi" w:hAnsiTheme="minorHAnsi" w:cstheme="minorHAnsi"/>
          <w:szCs w:val="26"/>
        </w:rPr>
        <w:t>Vývoj znečištění ovzduší dle údajů z měření koncentrací znečišťujících látek ve staniční síti je popsán v následujícím souhrnu:</w:t>
      </w:r>
    </w:p>
    <w:p w14:paraId="430B013D" w14:textId="70FCC84F"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ve druhé polovině 90. let 20. století došlo k rapidnímu poklesu koncentrací PM10. Po roce 2000 byl ovšem zaznamenán nárůst těchto hodnot s maximem v roce 2003. Od roku 2003 emise PM10 opět klesají, přestože se objevuje meziroční mírné ko</w:t>
      </w:r>
      <w:r w:rsidR="00C7010F">
        <w:rPr>
          <w:rFonts w:asciiTheme="minorHAnsi" w:hAnsiTheme="minorHAnsi" w:cstheme="minorHAnsi"/>
        </w:rPr>
        <w:t>lísání (vliv meteorologických a </w:t>
      </w:r>
      <w:r w:rsidRPr="00082D8C">
        <w:rPr>
          <w:rFonts w:asciiTheme="minorHAnsi" w:hAnsiTheme="minorHAnsi" w:cstheme="minorHAnsi"/>
        </w:rPr>
        <w:t xml:space="preserve">rozptylových podmínek). Mírný nárůst byl zaznamenán i v roce 2018 (oproti roku 2017), a to v důsledku nepříznivých meteorologických a rozptylových podmínek v začátku roku a suchém létu. Od roku 2004 se průměrné roční koncentrace PM10 pohybují pod hodnotou imisního limitu (40 µg.m-3). Hodnoty 36. nejvyšších denních koncentrací PM10 se též projevují sestupným trendem, byť s výraznějšími výkyvy. </w:t>
      </w:r>
    </w:p>
    <w:p w14:paraId="183B67AA" w14:textId="467EA9D9"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hodnoty suspendovaných částic PM2,5 dlouhodobě nepřekračuj</w:t>
      </w:r>
      <w:r w:rsidR="00C7010F">
        <w:rPr>
          <w:rFonts w:asciiTheme="minorHAnsi" w:hAnsiTheme="minorHAnsi" w:cstheme="minorHAnsi"/>
        </w:rPr>
        <w:t>í imisní limit. Od roku 2006 se </w:t>
      </w:r>
      <w:r w:rsidRPr="00082D8C">
        <w:rPr>
          <w:rFonts w:asciiTheme="minorHAnsi" w:hAnsiTheme="minorHAnsi" w:cstheme="minorHAnsi"/>
        </w:rPr>
        <w:t>hodnoty koncentrací snižují s mírným kolísáním. Nej</w:t>
      </w:r>
      <w:r w:rsidR="00C7010F">
        <w:rPr>
          <w:rFonts w:asciiTheme="minorHAnsi" w:hAnsiTheme="minorHAnsi" w:cstheme="minorHAnsi"/>
        </w:rPr>
        <w:t>vyšší hodnoty od roku 2006 byly </w:t>
      </w:r>
      <w:r w:rsidRPr="00082D8C">
        <w:rPr>
          <w:rFonts w:asciiTheme="minorHAnsi" w:hAnsiTheme="minorHAnsi" w:cstheme="minorHAnsi"/>
        </w:rPr>
        <w:t>zaznamenány v letech 2009, 2010 a 2018.</w:t>
      </w:r>
    </w:p>
    <w:p w14:paraId="3A04AAD1" w14:textId="77777777"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do roku 2000 byl zaznamenán sestupný trend koncentrací NO2, poté koncentrace začaly stoupat a vrcholu dosáhly stejně jako koncentrace suspendovaných částic PM10 v roce 2003, a to z důvodu nepříznivých meteorologických a rozptylových podmínek a podprůměrného množství srážek. Od roku 2003 hodnoty koncentrací NO2 s minimálními výkyvy klesají, stejně tak i v případě hodnot 19. nejvyšší hodinové koncentrace. Od počátku hodnoceného období se imisní charakteristiky pro NO2 drží pod úrovní svých imisních limitů.</w:t>
      </w:r>
    </w:p>
    <w:p w14:paraId="6019E765" w14:textId="51F47A2E"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koncentrace benzo(a)pyrenu od roku 2000 kolísají kolem limitní hodnoty 1 µg.m-3. Nejvyšší hodnoty dosáhly roku 2006 a od roku 2015 nedochází k </w:t>
      </w:r>
      <w:r w:rsidR="00C7010F">
        <w:rPr>
          <w:rFonts w:asciiTheme="minorHAnsi" w:hAnsiTheme="minorHAnsi" w:cstheme="minorHAnsi"/>
        </w:rPr>
        <w:t>překračování imisního limitu na </w:t>
      </w:r>
      <w:r w:rsidRPr="00082D8C">
        <w:rPr>
          <w:rFonts w:asciiTheme="minorHAnsi" w:hAnsiTheme="minorHAnsi" w:cstheme="minorHAnsi"/>
        </w:rPr>
        <w:t>sledovaných lokalitách. V případě benzenu dochází dlouho</w:t>
      </w:r>
      <w:r w:rsidR="00C7010F">
        <w:rPr>
          <w:rFonts w:asciiTheme="minorHAnsi" w:hAnsiTheme="minorHAnsi" w:cstheme="minorHAnsi"/>
        </w:rPr>
        <w:t>době ke snižování koncentrací a </w:t>
      </w:r>
      <w:r w:rsidRPr="00082D8C">
        <w:rPr>
          <w:rFonts w:asciiTheme="minorHAnsi" w:hAnsiTheme="minorHAnsi" w:cstheme="minorHAnsi"/>
        </w:rPr>
        <w:t xml:space="preserve">nedochází k překračování imisního limitu. </w:t>
      </w:r>
    </w:p>
    <w:p w14:paraId="0A94C710" w14:textId="005F33B9" w:rsidR="00487FBA" w:rsidRPr="00082D8C" w:rsidRDefault="00487FBA" w:rsidP="00C73609">
      <w:pPr>
        <w:rPr>
          <w:rFonts w:asciiTheme="minorHAnsi" w:hAnsiTheme="minorHAnsi" w:cstheme="minorHAnsi"/>
          <w:szCs w:val="26"/>
        </w:rPr>
      </w:pPr>
      <w:r w:rsidRPr="00082D8C">
        <w:rPr>
          <w:rFonts w:asciiTheme="minorHAnsi" w:hAnsiTheme="minorHAnsi" w:cstheme="minorHAnsi"/>
          <w:szCs w:val="26"/>
        </w:rPr>
        <w:t xml:space="preserve">Pro charakteristiku rozložení imisní zátěže pak lze využít informace o průměrných hodnotách koncentrací znečišťujících látek za předchozích 5 let ve čtvercové </w:t>
      </w:r>
      <w:r w:rsidR="00C7010F">
        <w:rPr>
          <w:rFonts w:asciiTheme="minorHAnsi" w:hAnsiTheme="minorHAnsi" w:cstheme="minorHAnsi"/>
          <w:szCs w:val="26"/>
        </w:rPr>
        <w:t>síti 1×1 km, které každoročně v </w:t>
      </w:r>
      <w:r w:rsidRPr="00082D8C">
        <w:rPr>
          <w:rFonts w:asciiTheme="minorHAnsi" w:hAnsiTheme="minorHAnsi" w:cstheme="minorHAnsi"/>
          <w:szCs w:val="26"/>
        </w:rPr>
        <w:t>souladu se zákonem č. 201/212 Sb., o ochraně ovzduší, vydává Český hydrometeorologický ústav. Výsledky hodnocení – pětileté průměry za roky 2014 – 2018 – jsou graficky prezentovány na obrázcích 7 – 12. Z obrázků je patrné, že:</w:t>
      </w:r>
    </w:p>
    <w:p w14:paraId="08A55F32" w14:textId="7AA29952"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nejvyšší hodnoty průměrných ročních koncentrací oxidu dusičitého se pohybují na úrovni 30 – 38 µg.m-3 (tzn. mírně pod imisním limitem) a vyskytují se na území centra města a podél nejzatíženějších úseků hlavních komunikací (Jižní Spojka, magis</w:t>
      </w:r>
      <w:r w:rsidR="00C7010F">
        <w:rPr>
          <w:rFonts w:asciiTheme="minorHAnsi" w:hAnsiTheme="minorHAnsi" w:cstheme="minorHAnsi"/>
        </w:rPr>
        <w:t>trála aj.). Koncentrace přes 25 </w:t>
      </w:r>
      <w:r w:rsidRPr="00082D8C">
        <w:rPr>
          <w:rFonts w:asciiTheme="minorHAnsi" w:hAnsiTheme="minorHAnsi" w:cstheme="minorHAnsi"/>
        </w:rPr>
        <w:t>µg.m-3 se vyskytují především v centru Prahy a v bezprostředním okolí některých důležitých dopravních tahů (např. D1, D0). Směrem od centra města hodnoty klesají. Hodnoty v rozmezí 20 – 25 µg.m-3 (polovina imisního limitu) se vyskytují v okrajových oblastech - severozápadně od centra města. Nejnižší hodnoty pohybující se pod 15 µg.m-3 se vyskytují při jihovýchodním okraji hranice Prahy. Imisní limit (40 µg.m-3) není na hodnoceném území překročen.</w:t>
      </w:r>
    </w:p>
    <w:p w14:paraId="4B41C559" w14:textId="307B3CF1"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nejvyšší hodnoty průměrných ročních koncentrací su</w:t>
      </w:r>
      <w:r w:rsidR="00C7010F">
        <w:rPr>
          <w:rFonts w:asciiTheme="minorHAnsi" w:hAnsiTheme="minorHAnsi" w:cstheme="minorHAnsi"/>
        </w:rPr>
        <w:t>spendovaných částic frakce PM10 </w:t>
      </w:r>
      <w:r w:rsidRPr="00082D8C">
        <w:rPr>
          <w:rFonts w:asciiTheme="minorHAnsi" w:hAnsiTheme="minorHAnsi" w:cstheme="minorHAnsi"/>
        </w:rPr>
        <w:t xml:space="preserve">dosahují 25 - 27 µg.m-3 a vyskytují se v centru města, </w:t>
      </w:r>
      <w:r w:rsidR="00C7010F">
        <w:rPr>
          <w:rFonts w:asciiTheme="minorHAnsi" w:hAnsiTheme="minorHAnsi" w:cstheme="minorHAnsi"/>
        </w:rPr>
        <w:t>v okolí Letiště Václava Havla a </w:t>
      </w:r>
      <w:r w:rsidRPr="00082D8C">
        <w:rPr>
          <w:rFonts w:asciiTheme="minorHAnsi" w:hAnsiTheme="minorHAnsi" w:cstheme="minorHAnsi"/>
        </w:rPr>
        <w:t>podél D0 v oblasti Řep. Hodnoty přes 24 µg.m-3 se vyskytují v širším okolí centra města a Letiště Václava Havla a v okolí radotínské cementárny. Nejnižší hodnoty do 23 µg.m-3 se opět nacházejí při jihovýchodní hranici Prahy a lokálně v severovýchod</w:t>
      </w:r>
      <w:r w:rsidR="00C7010F">
        <w:rPr>
          <w:rFonts w:asciiTheme="minorHAnsi" w:hAnsiTheme="minorHAnsi" w:cstheme="minorHAnsi"/>
        </w:rPr>
        <w:t>ní části. Imisní limit (40 µg.m</w:t>
      </w:r>
      <w:r w:rsidR="00C7010F">
        <w:rPr>
          <w:rFonts w:asciiTheme="minorHAnsi" w:hAnsiTheme="minorHAnsi" w:cstheme="minorHAnsi"/>
          <w:vertAlign w:val="superscript"/>
        </w:rPr>
        <w:t>-3</w:t>
      </w:r>
      <w:r w:rsidRPr="00082D8C">
        <w:rPr>
          <w:rFonts w:asciiTheme="minorHAnsi" w:hAnsiTheme="minorHAnsi" w:cstheme="minorHAnsi"/>
        </w:rPr>
        <w:t>) není na hodnoceném území překročen.</w:t>
      </w:r>
    </w:p>
    <w:p w14:paraId="353CCC69" w14:textId="77777777"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obdobné prostorové rozložení jako v případě průměrných ročních koncentrací PM10, je patrné i u 36. nejvyšších hodnot 24hodinových koncentrací PM10 s tím rozdílem, že rozptyl hodnot je zde o něco větší. Nejvyšší hodnoty dosahují 46 - 48 µg.m-</w:t>
      </w:r>
      <w:smartTag w:uri="urn:schemas-microsoft-com:office:smarttags" w:element="metricconverter">
        <w:smartTagPr>
          <w:attr w:name="ProductID" w:val="3 a"/>
        </w:smartTagPr>
        <w:r w:rsidRPr="00082D8C">
          <w:rPr>
            <w:rFonts w:asciiTheme="minorHAnsi" w:hAnsiTheme="minorHAnsi" w:cstheme="minorHAnsi"/>
          </w:rPr>
          <w:t>3 a </w:t>
        </w:r>
      </w:smartTag>
      <w:r w:rsidRPr="00082D8C">
        <w:rPr>
          <w:rFonts w:asciiTheme="minorHAnsi" w:hAnsiTheme="minorHAnsi" w:cstheme="minorHAnsi"/>
        </w:rPr>
        <w:t>vyskytují se zejména v okolí Letiště Václava Havla a lokálně v centru města. Nejnižší koncentrace nabývají hodnot do 30 µg.m-</w:t>
      </w:r>
      <w:smartTag w:uri="urn:schemas-microsoft-com:office:smarttags" w:element="metricconverter">
        <w:smartTagPr>
          <w:attr w:name="ProductID" w:val="3 a"/>
        </w:smartTagPr>
        <w:r w:rsidRPr="00082D8C">
          <w:rPr>
            <w:rFonts w:asciiTheme="minorHAnsi" w:hAnsiTheme="minorHAnsi" w:cstheme="minorHAnsi"/>
          </w:rPr>
          <w:t>3 a </w:t>
        </w:r>
      </w:smartTag>
      <w:r w:rsidRPr="00082D8C">
        <w:rPr>
          <w:rFonts w:asciiTheme="minorHAnsi" w:hAnsiTheme="minorHAnsi" w:cstheme="minorHAnsi"/>
        </w:rPr>
        <w:t>vyskytují se při jihovýchodní hranici hl. m. Prahy. Imisní limit (50 µg.m-3) není na území Prahy překročen.</w:t>
      </w:r>
    </w:p>
    <w:p w14:paraId="787AB341" w14:textId="77777777"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rozložení průměrných ročních koncentrací suspendovaných částic frakce PM2,5 je obdobné jako u PM10. Nejvyšší hodnoty dosahují 19 – 20 µg.m-</w:t>
      </w:r>
      <w:smartTag w:uri="urn:schemas-microsoft-com:office:smarttags" w:element="metricconverter">
        <w:smartTagPr>
          <w:attr w:name="ProductID" w:val="3 a"/>
        </w:smartTagPr>
        <w:r w:rsidRPr="00082D8C">
          <w:rPr>
            <w:rFonts w:asciiTheme="minorHAnsi" w:hAnsiTheme="minorHAnsi" w:cstheme="minorHAnsi"/>
          </w:rPr>
          <w:t>3 a</w:t>
        </w:r>
      </w:smartTag>
      <w:r w:rsidRPr="00082D8C">
        <w:rPr>
          <w:rFonts w:asciiTheme="minorHAnsi" w:hAnsiTheme="minorHAnsi" w:cstheme="minorHAnsi"/>
        </w:rPr>
        <w:t xml:space="preserve"> vyskytují se v okolí Letiště Václava Havla a lokálně při D0 (Řepy). Nejnižší hodnoty se naopak vyskytují v jihovýchodní části Prahy a lokálně na severovýchodě (pod 17 µg.m-3). Imisní limit (25 µg.m-3) není na sledovaném území překročen.</w:t>
      </w:r>
    </w:p>
    <w:p w14:paraId="163BC006" w14:textId="77777777"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nejvyšší hodnoty průměrných ročních koncentrací benzenu dosahují 1,3 - 1,5 µg.m-</w:t>
      </w:r>
      <w:smartTag w:uri="urn:schemas-microsoft-com:office:smarttags" w:element="metricconverter">
        <w:smartTagPr>
          <w:attr w:name="ProductID" w:val="3 a"/>
        </w:smartTagPr>
        <w:r w:rsidRPr="00082D8C">
          <w:rPr>
            <w:rFonts w:asciiTheme="minorHAnsi" w:hAnsiTheme="minorHAnsi" w:cstheme="minorHAnsi"/>
          </w:rPr>
          <w:t>3 a</w:t>
        </w:r>
      </w:smartTag>
      <w:r w:rsidRPr="00082D8C">
        <w:rPr>
          <w:rFonts w:asciiTheme="minorHAnsi" w:hAnsiTheme="minorHAnsi" w:cstheme="minorHAnsi"/>
        </w:rPr>
        <w:t xml:space="preserve"> byly zaznamenány v okolí páteřních komunikací (Jižní Spojka, Strakonická) a v centru města. Hodnoty přes 1,1 µg.m-3 se vyskytují v širším okolí centra města a v okolí významnějších dopravních tahů (D0, D1, D8 aj.). Nejnižší hodnoty do 1 µg.m-3 se vyskytují u jihovýchodní hranice Prahy. Imisní limit (5 µg.m-3) není na sledovaném území v žádné části překročen.</w:t>
      </w:r>
    </w:p>
    <w:p w14:paraId="0D425FF4" w14:textId="0F39240F"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nejvyšší průměrné roční koncentrace benzo[a]pyrenu (1,4 - 1,7 ng.m-3) byly zaznamenány podél Pražského okruhu. Hodnoty nad 1 ng.m-3 (imisní l</w:t>
      </w:r>
      <w:r w:rsidR="00C7010F">
        <w:rPr>
          <w:rFonts w:asciiTheme="minorHAnsi" w:hAnsiTheme="minorHAnsi" w:cstheme="minorHAnsi"/>
        </w:rPr>
        <w:t>imit) byly naměřeny v západní a </w:t>
      </w:r>
      <w:r w:rsidRPr="00082D8C">
        <w:rPr>
          <w:rFonts w:asciiTheme="minorHAnsi" w:hAnsiTheme="minorHAnsi" w:cstheme="minorHAnsi"/>
        </w:rPr>
        <w:t>severozápadní části Prahy. Hodnoty pod 0,9 ng.m-3 se vyskytují v centrální a jižní části Prahy. Imisní limit (1 ng.m-3) je na 47 % sledovaného území překročen.</w:t>
      </w:r>
      <w:r w:rsidR="003B4949" w:rsidRPr="00082D8C">
        <w:rPr>
          <w:rFonts w:asciiTheme="minorHAnsi" w:hAnsiTheme="minorHAnsi" w:cstheme="minorHAnsi"/>
        </w:rPr>
        <w:t xml:space="preserve"> </w:t>
      </w:r>
    </w:p>
    <w:p w14:paraId="1690B899" w14:textId="300E0CF5" w:rsidR="00487FBA" w:rsidRPr="00082D8C" w:rsidRDefault="00487FBA" w:rsidP="00C73609">
      <w:pPr>
        <w:rPr>
          <w:rFonts w:asciiTheme="minorHAnsi" w:hAnsiTheme="minorHAnsi" w:cstheme="minorHAnsi"/>
          <w:szCs w:val="26"/>
        </w:rPr>
      </w:pPr>
      <w:r w:rsidRPr="00082D8C">
        <w:rPr>
          <w:rFonts w:asciiTheme="minorHAnsi" w:hAnsiTheme="minorHAnsi" w:cstheme="minorHAnsi"/>
          <w:szCs w:val="26"/>
        </w:rPr>
        <w:t>V souhrnu tak lze konstatovat, že dle údajů ČHMÚ jsou na území Prahy v pětiletém průměru 2014 – 2018 splněny imisní limity pro všechny znečišťující látky</w:t>
      </w:r>
      <w:r w:rsidR="003B4949" w:rsidRPr="00082D8C">
        <w:rPr>
          <w:rFonts w:asciiTheme="minorHAnsi" w:hAnsiTheme="minorHAnsi" w:cstheme="minorHAnsi"/>
          <w:szCs w:val="26"/>
        </w:rPr>
        <w:t xml:space="preserve"> </w:t>
      </w:r>
      <w:r w:rsidRPr="00082D8C">
        <w:rPr>
          <w:rFonts w:asciiTheme="minorHAnsi" w:hAnsiTheme="minorHAnsi" w:cstheme="minorHAnsi"/>
          <w:szCs w:val="26"/>
        </w:rPr>
        <w:t xml:space="preserve">vyjma benzo[a]pyrenu. Imisní limit benzo[a]pyrenu je naproti tomu překračován na plošně rozsáhlém území (47 % území Prahy). </w:t>
      </w:r>
    </w:p>
    <w:p w14:paraId="49068CEA" w14:textId="77777777" w:rsidR="00487FBA" w:rsidRPr="00082D8C" w:rsidRDefault="00487FBA" w:rsidP="00C73609"/>
    <w:p w14:paraId="1B58C3DA" w14:textId="61B9396F" w:rsidR="00487FBA" w:rsidRPr="00082D8C" w:rsidRDefault="00487FBA" w:rsidP="00C73609">
      <w:pPr>
        <w:pStyle w:val="Titulek"/>
        <w:keepNext/>
        <w:jc w:val="center"/>
        <w:rPr>
          <w:rFonts w:asciiTheme="minorHAnsi" w:hAnsiTheme="minorHAnsi" w:cstheme="minorHAnsi"/>
        </w:rPr>
      </w:pPr>
      <w:bookmarkStart w:id="34" w:name="_Toc77920872"/>
      <w:r w:rsidRPr="00082D8C">
        <w:rPr>
          <w:rFonts w:asciiTheme="minorHAnsi" w:hAnsiTheme="minorHAnsi" w:cstheme="minorHAnsi"/>
        </w:rPr>
        <w:t xml:space="preserve">Obrázek </w:t>
      </w:r>
      <w:r w:rsidR="003B4949" w:rsidRPr="00082D8C">
        <w:rPr>
          <w:rFonts w:asciiTheme="minorHAnsi" w:hAnsiTheme="minorHAnsi" w:cstheme="minorHAnsi"/>
          <w:noProof/>
        </w:rPr>
        <w:fldChar w:fldCharType="begin"/>
      </w:r>
      <w:r w:rsidR="003B4949" w:rsidRPr="00082D8C">
        <w:rPr>
          <w:rFonts w:asciiTheme="minorHAnsi" w:hAnsiTheme="minorHAnsi" w:cstheme="minorHAnsi"/>
          <w:noProof/>
        </w:rPr>
        <w:instrText xml:space="preserve"> SEQ Obrázek \* ARABIC </w:instrText>
      </w:r>
      <w:r w:rsidR="003B4949" w:rsidRPr="00082D8C">
        <w:rPr>
          <w:rFonts w:asciiTheme="minorHAnsi" w:hAnsiTheme="minorHAnsi" w:cstheme="minorHAnsi"/>
          <w:noProof/>
        </w:rPr>
        <w:fldChar w:fldCharType="separate"/>
      </w:r>
      <w:r w:rsidR="003A0C97">
        <w:rPr>
          <w:rFonts w:asciiTheme="minorHAnsi" w:hAnsiTheme="minorHAnsi" w:cstheme="minorHAnsi"/>
          <w:noProof/>
        </w:rPr>
        <w:t>7</w:t>
      </w:r>
      <w:r w:rsidR="003B4949" w:rsidRPr="00082D8C">
        <w:rPr>
          <w:rFonts w:asciiTheme="minorHAnsi" w:hAnsiTheme="minorHAnsi" w:cstheme="minorHAnsi"/>
          <w:noProof/>
        </w:rPr>
        <w:fldChar w:fldCharType="end"/>
      </w:r>
      <w:r w:rsidRPr="00082D8C">
        <w:rPr>
          <w:rFonts w:asciiTheme="minorHAnsi" w:hAnsiTheme="minorHAnsi" w:cstheme="minorHAnsi"/>
        </w:rPr>
        <w:t xml:space="preserve"> Rozložení průměrných ročních koncentrací oxidu dusičitého</w:t>
      </w:r>
      <w:bookmarkEnd w:id="34"/>
    </w:p>
    <w:p w14:paraId="375E49AE" w14:textId="2A87FCAA" w:rsidR="00487FBA" w:rsidRPr="00082D8C" w:rsidRDefault="00487FBA" w:rsidP="00C73609">
      <w:pPr>
        <w:keepNext/>
        <w:tabs>
          <w:tab w:val="left" w:pos="708"/>
        </w:tabs>
        <w:jc w:val="center"/>
        <w:rPr>
          <w:rFonts w:asciiTheme="minorHAnsi" w:hAnsiTheme="minorHAnsi" w:cstheme="minorHAnsi"/>
          <w:b/>
          <w:sz w:val="24"/>
        </w:rPr>
      </w:pPr>
      <w:r w:rsidRPr="00082D8C">
        <w:rPr>
          <w:rFonts w:asciiTheme="minorHAnsi" w:hAnsiTheme="minorHAnsi" w:cstheme="minorHAnsi"/>
          <w:b/>
          <w:noProof/>
          <w:sz w:val="24"/>
        </w:rPr>
        <w:drawing>
          <wp:inline distT="0" distB="0" distL="0" distR="0" wp14:anchorId="42487BD0" wp14:editId="5D6298AD">
            <wp:extent cx="5438775" cy="3781425"/>
            <wp:effectExtent l="0" t="0" r="9525" b="9525"/>
            <wp:docPr id="36" name="Obrázek 36" descr="N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0" descr="NO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38775" cy="3781425"/>
                    </a:xfrm>
                    <a:prstGeom prst="rect">
                      <a:avLst/>
                    </a:prstGeom>
                    <a:noFill/>
                    <a:ln>
                      <a:noFill/>
                    </a:ln>
                  </pic:spPr>
                </pic:pic>
              </a:graphicData>
            </a:graphic>
          </wp:inline>
        </w:drawing>
      </w:r>
    </w:p>
    <w:p w14:paraId="373D56A1" w14:textId="77777777" w:rsidR="00487FBA" w:rsidRPr="00082D8C" w:rsidRDefault="00487FBA" w:rsidP="00C73609">
      <w:pPr>
        <w:rPr>
          <w:rFonts w:asciiTheme="minorHAnsi" w:hAnsiTheme="minorHAnsi" w:cstheme="minorHAnsi"/>
          <w:i/>
          <w:szCs w:val="26"/>
        </w:rPr>
      </w:pPr>
      <w:r w:rsidRPr="00082D8C">
        <w:rPr>
          <w:rFonts w:asciiTheme="minorHAnsi" w:hAnsiTheme="minorHAnsi" w:cstheme="minorHAnsi"/>
          <w:i/>
          <w:szCs w:val="26"/>
        </w:rPr>
        <w:t>Zdroj: ČHMÚ</w:t>
      </w:r>
    </w:p>
    <w:p w14:paraId="47311DBA" w14:textId="5D43454E" w:rsidR="00487FBA" w:rsidRPr="00082D8C" w:rsidRDefault="00487FBA" w:rsidP="00C73609">
      <w:pPr>
        <w:pStyle w:val="Titulek"/>
        <w:keepNext/>
        <w:jc w:val="center"/>
        <w:rPr>
          <w:rFonts w:asciiTheme="minorHAnsi" w:hAnsiTheme="minorHAnsi" w:cstheme="minorHAnsi"/>
        </w:rPr>
      </w:pPr>
      <w:bookmarkStart w:id="35" w:name="_Toc77920873"/>
      <w:r w:rsidRPr="00082D8C">
        <w:rPr>
          <w:rFonts w:asciiTheme="minorHAnsi" w:hAnsiTheme="minorHAnsi" w:cstheme="minorHAnsi"/>
        </w:rPr>
        <w:t xml:space="preserve">Obrázek </w:t>
      </w:r>
      <w:r w:rsidR="003B4949" w:rsidRPr="00082D8C">
        <w:rPr>
          <w:rFonts w:asciiTheme="minorHAnsi" w:hAnsiTheme="minorHAnsi" w:cstheme="minorHAnsi"/>
          <w:noProof/>
        </w:rPr>
        <w:fldChar w:fldCharType="begin"/>
      </w:r>
      <w:r w:rsidR="003B4949" w:rsidRPr="00082D8C">
        <w:rPr>
          <w:rFonts w:asciiTheme="minorHAnsi" w:hAnsiTheme="minorHAnsi" w:cstheme="minorHAnsi"/>
          <w:noProof/>
        </w:rPr>
        <w:instrText xml:space="preserve"> SEQ Obrázek \* ARABIC </w:instrText>
      </w:r>
      <w:r w:rsidR="003B4949" w:rsidRPr="00082D8C">
        <w:rPr>
          <w:rFonts w:asciiTheme="minorHAnsi" w:hAnsiTheme="minorHAnsi" w:cstheme="minorHAnsi"/>
          <w:noProof/>
        </w:rPr>
        <w:fldChar w:fldCharType="separate"/>
      </w:r>
      <w:r w:rsidR="003A0C97">
        <w:rPr>
          <w:rFonts w:asciiTheme="minorHAnsi" w:hAnsiTheme="minorHAnsi" w:cstheme="minorHAnsi"/>
          <w:noProof/>
        </w:rPr>
        <w:t>8</w:t>
      </w:r>
      <w:r w:rsidR="003B4949" w:rsidRPr="00082D8C">
        <w:rPr>
          <w:rFonts w:asciiTheme="minorHAnsi" w:hAnsiTheme="minorHAnsi" w:cstheme="minorHAnsi"/>
          <w:noProof/>
        </w:rPr>
        <w:fldChar w:fldCharType="end"/>
      </w:r>
      <w:r w:rsidRPr="00082D8C">
        <w:rPr>
          <w:rFonts w:asciiTheme="minorHAnsi" w:hAnsiTheme="minorHAnsi" w:cstheme="minorHAnsi"/>
        </w:rPr>
        <w:t xml:space="preserve"> Rozložení průměrných ročních koncentrací suspendovaných částic PM10</w:t>
      </w:r>
      <w:bookmarkEnd w:id="35"/>
    </w:p>
    <w:p w14:paraId="424E4E19" w14:textId="046248E9" w:rsidR="00487FBA" w:rsidRPr="00082D8C" w:rsidRDefault="00487FBA" w:rsidP="00C73609">
      <w:pPr>
        <w:keepNext/>
        <w:tabs>
          <w:tab w:val="left" w:pos="708"/>
        </w:tabs>
        <w:jc w:val="center"/>
        <w:rPr>
          <w:rFonts w:asciiTheme="minorHAnsi" w:hAnsiTheme="minorHAnsi" w:cstheme="minorHAnsi"/>
          <w:b/>
          <w:noProof/>
          <w:sz w:val="24"/>
        </w:rPr>
      </w:pPr>
      <w:r w:rsidRPr="00082D8C">
        <w:rPr>
          <w:rFonts w:asciiTheme="minorHAnsi" w:hAnsiTheme="minorHAnsi" w:cstheme="minorHAnsi"/>
          <w:b/>
          <w:noProof/>
          <w:sz w:val="24"/>
        </w:rPr>
        <w:drawing>
          <wp:inline distT="0" distB="0" distL="0" distR="0" wp14:anchorId="71C2B97E" wp14:editId="34BE5226">
            <wp:extent cx="5362575" cy="3781425"/>
            <wp:effectExtent l="0" t="0" r="9525" b="9525"/>
            <wp:docPr id="35" name="Obrázek 35" descr="PM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descr="PM10.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62575" cy="3781425"/>
                    </a:xfrm>
                    <a:prstGeom prst="rect">
                      <a:avLst/>
                    </a:prstGeom>
                    <a:noFill/>
                    <a:ln>
                      <a:noFill/>
                    </a:ln>
                  </pic:spPr>
                </pic:pic>
              </a:graphicData>
            </a:graphic>
          </wp:inline>
        </w:drawing>
      </w:r>
    </w:p>
    <w:p w14:paraId="5116F3A4" w14:textId="77777777" w:rsidR="00487FBA" w:rsidRPr="00082D8C" w:rsidRDefault="00487FBA" w:rsidP="00C73609">
      <w:pPr>
        <w:rPr>
          <w:rFonts w:asciiTheme="minorHAnsi" w:hAnsiTheme="minorHAnsi" w:cstheme="minorHAnsi"/>
          <w:i/>
          <w:szCs w:val="26"/>
        </w:rPr>
      </w:pPr>
      <w:r w:rsidRPr="00082D8C">
        <w:rPr>
          <w:rFonts w:asciiTheme="minorHAnsi" w:hAnsiTheme="minorHAnsi" w:cstheme="minorHAnsi"/>
          <w:i/>
          <w:szCs w:val="26"/>
        </w:rPr>
        <w:t>Zdroj: ČHMÚ</w:t>
      </w:r>
    </w:p>
    <w:p w14:paraId="788DBD41" w14:textId="7EF4FD60" w:rsidR="00487FBA" w:rsidRPr="00082D8C" w:rsidRDefault="00487FBA" w:rsidP="00C73609">
      <w:pPr>
        <w:pStyle w:val="Titulek"/>
        <w:keepNext/>
        <w:jc w:val="center"/>
        <w:rPr>
          <w:rFonts w:asciiTheme="minorHAnsi" w:hAnsiTheme="minorHAnsi" w:cstheme="minorHAnsi"/>
        </w:rPr>
      </w:pPr>
      <w:bookmarkStart w:id="36" w:name="_Toc77920874"/>
      <w:r w:rsidRPr="00082D8C">
        <w:rPr>
          <w:rFonts w:asciiTheme="minorHAnsi" w:hAnsiTheme="minorHAnsi" w:cstheme="minorHAnsi"/>
        </w:rPr>
        <w:t xml:space="preserve">Obrázek </w:t>
      </w:r>
      <w:r w:rsidR="003B4949" w:rsidRPr="00082D8C">
        <w:rPr>
          <w:rFonts w:asciiTheme="minorHAnsi" w:hAnsiTheme="minorHAnsi" w:cstheme="minorHAnsi"/>
          <w:noProof/>
        </w:rPr>
        <w:fldChar w:fldCharType="begin"/>
      </w:r>
      <w:r w:rsidR="003B4949" w:rsidRPr="00082D8C">
        <w:rPr>
          <w:rFonts w:asciiTheme="minorHAnsi" w:hAnsiTheme="minorHAnsi" w:cstheme="minorHAnsi"/>
          <w:noProof/>
        </w:rPr>
        <w:instrText xml:space="preserve"> SEQ Obrázek \* ARABIC </w:instrText>
      </w:r>
      <w:r w:rsidR="003B4949" w:rsidRPr="00082D8C">
        <w:rPr>
          <w:rFonts w:asciiTheme="minorHAnsi" w:hAnsiTheme="minorHAnsi" w:cstheme="minorHAnsi"/>
          <w:noProof/>
        </w:rPr>
        <w:fldChar w:fldCharType="separate"/>
      </w:r>
      <w:r w:rsidR="003A0C97">
        <w:rPr>
          <w:rFonts w:asciiTheme="minorHAnsi" w:hAnsiTheme="minorHAnsi" w:cstheme="minorHAnsi"/>
          <w:noProof/>
        </w:rPr>
        <w:t>9</w:t>
      </w:r>
      <w:r w:rsidR="003B4949" w:rsidRPr="00082D8C">
        <w:rPr>
          <w:rFonts w:asciiTheme="minorHAnsi" w:hAnsiTheme="minorHAnsi" w:cstheme="minorHAnsi"/>
          <w:noProof/>
        </w:rPr>
        <w:fldChar w:fldCharType="end"/>
      </w:r>
      <w:r w:rsidRPr="00082D8C">
        <w:rPr>
          <w:rFonts w:asciiTheme="minorHAnsi" w:hAnsiTheme="minorHAnsi" w:cstheme="minorHAnsi"/>
        </w:rPr>
        <w:t xml:space="preserve"> Rozložení průměrných denních koncentrací suspendovaných částic PM10</w:t>
      </w:r>
      <w:bookmarkEnd w:id="36"/>
    </w:p>
    <w:p w14:paraId="70A26F48" w14:textId="1B7B89F8" w:rsidR="00487FBA" w:rsidRPr="00082D8C" w:rsidRDefault="00487FBA" w:rsidP="00C73609">
      <w:pPr>
        <w:keepNext/>
        <w:tabs>
          <w:tab w:val="left" w:pos="708"/>
        </w:tabs>
        <w:jc w:val="center"/>
        <w:rPr>
          <w:rFonts w:asciiTheme="minorHAnsi" w:hAnsiTheme="minorHAnsi" w:cstheme="minorHAnsi"/>
          <w:sz w:val="24"/>
        </w:rPr>
      </w:pPr>
      <w:r w:rsidRPr="00082D8C">
        <w:rPr>
          <w:rFonts w:asciiTheme="minorHAnsi" w:hAnsiTheme="minorHAnsi" w:cstheme="minorHAnsi"/>
          <w:noProof/>
          <w:sz w:val="24"/>
        </w:rPr>
        <w:drawing>
          <wp:inline distT="0" distB="0" distL="0" distR="0" wp14:anchorId="56531C4B" wp14:editId="6B9A59FF">
            <wp:extent cx="5143500" cy="3619500"/>
            <wp:effectExtent l="0" t="0" r="0" b="0"/>
            <wp:docPr id="34" name="Obrázek 34" descr="PM10_d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descr="PM10_den.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3500" cy="3619500"/>
                    </a:xfrm>
                    <a:prstGeom prst="rect">
                      <a:avLst/>
                    </a:prstGeom>
                    <a:noFill/>
                    <a:ln>
                      <a:noFill/>
                    </a:ln>
                  </pic:spPr>
                </pic:pic>
              </a:graphicData>
            </a:graphic>
          </wp:inline>
        </w:drawing>
      </w:r>
    </w:p>
    <w:p w14:paraId="229402FC" w14:textId="77777777" w:rsidR="00487FBA" w:rsidRPr="00082D8C" w:rsidRDefault="00487FBA" w:rsidP="00C73609">
      <w:pPr>
        <w:rPr>
          <w:rFonts w:asciiTheme="minorHAnsi" w:hAnsiTheme="minorHAnsi" w:cstheme="minorHAnsi"/>
          <w:i/>
          <w:szCs w:val="26"/>
        </w:rPr>
      </w:pPr>
      <w:r w:rsidRPr="00082D8C">
        <w:rPr>
          <w:rFonts w:asciiTheme="minorHAnsi" w:hAnsiTheme="minorHAnsi" w:cstheme="minorHAnsi"/>
          <w:i/>
          <w:szCs w:val="26"/>
        </w:rPr>
        <w:t>Zdroj: ČHMÚ</w:t>
      </w:r>
    </w:p>
    <w:p w14:paraId="234351B2" w14:textId="5752B764" w:rsidR="00487FBA" w:rsidRPr="00082D8C" w:rsidRDefault="00487FBA" w:rsidP="00C73609">
      <w:pPr>
        <w:pStyle w:val="Titulek"/>
        <w:keepNext/>
        <w:jc w:val="center"/>
        <w:rPr>
          <w:rFonts w:asciiTheme="minorHAnsi" w:hAnsiTheme="minorHAnsi" w:cstheme="minorHAnsi"/>
        </w:rPr>
      </w:pPr>
      <w:bookmarkStart w:id="37" w:name="_Toc77920875"/>
      <w:r w:rsidRPr="00082D8C">
        <w:rPr>
          <w:rFonts w:asciiTheme="minorHAnsi" w:hAnsiTheme="minorHAnsi" w:cstheme="minorHAnsi"/>
        </w:rPr>
        <w:t xml:space="preserve">Obrázek </w:t>
      </w:r>
      <w:r w:rsidR="003B4949" w:rsidRPr="00082D8C">
        <w:rPr>
          <w:rFonts w:asciiTheme="minorHAnsi" w:hAnsiTheme="minorHAnsi" w:cstheme="minorHAnsi"/>
          <w:noProof/>
        </w:rPr>
        <w:fldChar w:fldCharType="begin"/>
      </w:r>
      <w:r w:rsidR="003B4949" w:rsidRPr="00082D8C">
        <w:rPr>
          <w:rFonts w:asciiTheme="minorHAnsi" w:hAnsiTheme="minorHAnsi" w:cstheme="minorHAnsi"/>
          <w:noProof/>
        </w:rPr>
        <w:instrText xml:space="preserve"> SEQ Obrázek \* ARABIC </w:instrText>
      </w:r>
      <w:r w:rsidR="003B4949" w:rsidRPr="00082D8C">
        <w:rPr>
          <w:rFonts w:asciiTheme="minorHAnsi" w:hAnsiTheme="minorHAnsi" w:cstheme="minorHAnsi"/>
          <w:noProof/>
        </w:rPr>
        <w:fldChar w:fldCharType="separate"/>
      </w:r>
      <w:r w:rsidR="003A0C97">
        <w:rPr>
          <w:rFonts w:asciiTheme="minorHAnsi" w:hAnsiTheme="minorHAnsi" w:cstheme="minorHAnsi"/>
          <w:noProof/>
        </w:rPr>
        <w:t>10</w:t>
      </w:r>
      <w:r w:rsidR="003B4949" w:rsidRPr="00082D8C">
        <w:rPr>
          <w:rFonts w:asciiTheme="minorHAnsi" w:hAnsiTheme="minorHAnsi" w:cstheme="minorHAnsi"/>
          <w:noProof/>
        </w:rPr>
        <w:fldChar w:fldCharType="end"/>
      </w:r>
      <w:r w:rsidRPr="00082D8C">
        <w:rPr>
          <w:rFonts w:asciiTheme="minorHAnsi" w:hAnsiTheme="minorHAnsi" w:cstheme="minorHAnsi"/>
        </w:rPr>
        <w:t xml:space="preserve"> Rozložení průměrných ročních koncentrací suspendovaných částic PM2,5</w:t>
      </w:r>
      <w:bookmarkEnd w:id="37"/>
    </w:p>
    <w:p w14:paraId="68A1CC77" w14:textId="4CA2209B" w:rsidR="00487FBA" w:rsidRPr="00082D8C" w:rsidRDefault="00487FBA" w:rsidP="00C73609">
      <w:pPr>
        <w:keepNext/>
        <w:jc w:val="center"/>
        <w:rPr>
          <w:rFonts w:asciiTheme="minorHAnsi" w:hAnsiTheme="minorHAnsi" w:cstheme="minorHAnsi"/>
          <w:b/>
          <w:noProof/>
          <w:sz w:val="24"/>
        </w:rPr>
      </w:pPr>
      <w:r w:rsidRPr="00082D8C">
        <w:rPr>
          <w:rFonts w:asciiTheme="minorHAnsi" w:hAnsiTheme="minorHAnsi" w:cstheme="minorHAnsi"/>
          <w:b/>
          <w:noProof/>
          <w:sz w:val="24"/>
        </w:rPr>
        <w:drawing>
          <wp:inline distT="0" distB="0" distL="0" distR="0" wp14:anchorId="4D715D76" wp14:editId="2C261937">
            <wp:extent cx="5514975" cy="3886200"/>
            <wp:effectExtent l="0" t="0" r="9525" b="0"/>
            <wp:docPr id="33" name="Obrázek 33" descr="PM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descr="PM25.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14975" cy="3886200"/>
                    </a:xfrm>
                    <a:prstGeom prst="rect">
                      <a:avLst/>
                    </a:prstGeom>
                    <a:noFill/>
                    <a:ln>
                      <a:noFill/>
                    </a:ln>
                  </pic:spPr>
                </pic:pic>
              </a:graphicData>
            </a:graphic>
          </wp:inline>
        </w:drawing>
      </w:r>
    </w:p>
    <w:p w14:paraId="222DD0EB" w14:textId="77777777" w:rsidR="00487FBA" w:rsidRPr="00082D8C" w:rsidRDefault="00487FBA" w:rsidP="00C73609">
      <w:pPr>
        <w:rPr>
          <w:rFonts w:asciiTheme="minorHAnsi" w:hAnsiTheme="minorHAnsi" w:cstheme="minorHAnsi"/>
          <w:i/>
          <w:szCs w:val="26"/>
        </w:rPr>
      </w:pPr>
      <w:r w:rsidRPr="00082D8C">
        <w:rPr>
          <w:rFonts w:asciiTheme="minorHAnsi" w:hAnsiTheme="minorHAnsi" w:cstheme="minorHAnsi"/>
          <w:i/>
          <w:szCs w:val="26"/>
        </w:rPr>
        <w:t>Zdroj: ČHMÚ</w:t>
      </w:r>
    </w:p>
    <w:p w14:paraId="52B4791F" w14:textId="012E5332" w:rsidR="00487FBA" w:rsidRPr="00082D8C" w:rsidRDefault="00487FBA" w:rsidP="00C73609">
      <w:pPr>
        <w:pStyle w:val="Titulek"/>
        <w:keepNext/>
        <w:jc w:val="center"/>
        <w:rPr>
          <w:rFonts w:asciiTheme="minorHAnsi" w:hAnsiTheme="minorHAnsi" w:cstheme="minorHAnsi"/>
        </w:rPr>
      </w:pPr>
      <w:bookmarkStart w:id="38" w:name="_Toc77920876"/>
      <w:r w:rsidRPr="00082D8C">
        <w:rPr>
          <w:rFonts w:asciiTheme="minorHAnsi" w:hAnsiTheme="minorHAnsi" w:cstheme="minorHAnsi"/>
        </w:rPr>
        <w:t xml:space="preserve">Obrázek </w:t>
      </w:r>
      <w:r w:rsidR="003B4949" w:rsidRPr="00082D8C">
        <w:rPr>
          <w:rFonts w:asciiTheme="minorHAnsi" w:hAnsiTheme="minorHAnsi" w:cstheme="minorHAnsi"/>
          <w:noProof/>
        </w:rPr>
        <w:fldChar w:fldCharType="begin"/>
      </w:r>
      <w:r w:rsidR="003B4949" w:rsidRPr="00082D8C">
        <w:rPr>
          <w:rFonts w:asciiTheme="minorHAnsi" w:hAnsiTheme="minorHAnsi" w:cstheme="minorHAnsi"/>
          <w:noProof/>
        </w:rPr>
        <w:instrText xml:space="preserve"> SEQ Obrázek \* ARABIC </w:instrText>
      </w:r>
      <w:r w:rsidR="003B4949" w:rsidRPr="00082D8C">
        <w:rPr>
          <w:rFonts w:asciiTheme="minorHAnsi" w:hAnsiTheme="minorHAnsi" w:cstheme="minorHAnsi"/>
          <w:noProof/>
        </w:rPr>
        <w:fldChar w:fldCharType="separate"/>
      </w:r>
      <w:r w:rsidR="003A0C97">
        <w:rPr>
          <w:rFonts w:asciiTheme="minorHAnsi" w:hAnsiTheme="minorHAnsi" w:cstheme="minorHAnsi"/>
          <w:noProof/>
        </w:rPr>
        <w:t>11</w:t>
      </w:r>
      <w:r w:rsidR="003B4949" w:rsidRPr="00082D8C">
        <w:rPr>
          <w:rFonts w:asciiTheme="minorHAnsi" w:hAnsiTheme="minorHAnsi" w:cstheme="minorHAnsi"/>
          <w:noProof/>
        </w:rPr>
        <w:fldChar w:fldCharType="end"/>
      </w:r>
      <w:r w:rsidRPr="00082D8C">
        <w:rPr>
          <w:rFonts w:asciiTheme="minorHAnsi" w:hAnsiTheme="minorHAnsi" w:cstheme="minorHAnsi"/>
        </w:rPr>
        <w:t xml:space="preserve"> Rozložení průměrných ročních koncentrací benzenu</w:t>
      </w:r>
      <w:bookmarkEnd w:id="38"/>
    </w:p>
    <w:p w14:paraId="70978B7A" w14:textId="5CE48ADE" w:rsidR="00487FBA" w:rsidRPr="00082D8C" w:rsidRDefault="00487FBA" w:rsidP="00C73609">
      <w:pPr>
        <w:keepNext/>
        <w:jc w:val="center"/>
        <w:rPr>
          <w:rFonts w:asciiTheme="minorHAnsi" w:hAnsiTheme="minorHAnsi" w:cstheme="minorHAnsi"/>
          <w:sz w:val="24"/>
        </w:rPr>
      </w:pPr>
      <w:r w:rsidRPr="00082D8C">
        <w:rPr>
          <w:rFonts w:asciiTheme="minorHAnsi" w:hAnsiTheme="minorHAnsi" w:cstheme="minorHAnsi"/>
          <w:noProof/>
          <w:sz w:val="24"/>
        </w:rPr>
        <w:drawing>
          <wp:inline distT="0" distB="0" distL="0" distR="0" wp14:anchorId="111B4725" wp14:editId="298B37B3">
            <wp:extent cx="5514975" cy="3638550"/>
            <wp:effectExtent l="0" t="0" r="9525" b="0"/>
            <wp:docPr id="32" name="Obrázek 32" descr="BZ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descr="BZN.jpg"/>
                    <pic:cNvPicPr>
                      <a:picLocks noChangeAspect="1" noChangeArrowheads="1"/>
                    </pic:cNvPicPr>
                  </pic:nvPicPr>
                  <pic:blipFill>
                    <a:blip r:embed="rId32">
                      <a:extLst>
                        <a:ext uri="{28A0092B-C50C-407E-A947-70E740481C1C}">
                          <a14:useLocalDpi xmlns:a14="http://schemas.microsoft.com/office/drawing/2010/main" val="0"/>
                        </a:ext>
                      </a:extLst>
                    </a:blip>
                    <a:srcRect t="3934" b="2455"/>
                    <a:stretch>
                      <a:fillRect/>
                    </a:stretch>
                  </pic:blipFill>
                  <pic:spPr bwMode="auto">
                    <a:xfrm>
                      <a:off x="0" y="0"/>
                      <a:ext cx="5514975" cy="3638550"/>
                    </a:xfrm>
                    <a:prstGeom prst="rect">
                      <a:avLst/>
                    </a:prstGeom>
                    <a:noFill/>
                    <a:ln>
                      <a:noFill/>
                    </a:ln>
                  </pic:spPr>
                </pic:pic>
              </a:graphicData>
            </a:graphic>
          </wp:inline>
        </w:drawing>
      </w:r>
    </w:p>
    <w:p w14:paraId="00CEB2C6" w14:textId="77777777" w:rsidR="00487FBA" w:rsidRPr="00082D8C" w:rsidRDefault="00487FBA" w:rsidP="00C73609">
      <w:pPr>
        <w:rPr>
          <w:rFonts w:asciiTheme="minorHAnsi" w:hAnsiTheme="minorHAnsi" w:cstheme="minorHAnsi"/>
          <w:b/>
          <w:i/>
          <w:sz w:val="24"/>
        </w:rPr>
      </w:pPr>
      <w:r w:rsidRPr="00082D8C">
        <w:rPr>
          <w:rFonts w:asciiTheme="minorHAnsi" w:hAnsiTheme="minorHAnsi" w:cstheme="minorHAnsi"/>
          <w:i/>
          <w:szCs w:val="26"/>
        </w:rPr>
        <w:t>Zdroj: ČHMÚ</w:t>
      </w:r>
    </w:p>
    <w:p w14:paraId="14ACF554" w14:textId="47532E5B" w:rsidR="00487FBA" w:rsidRPr="00082D8C" w:rsidRDefault="00487FBA" w:rsidP="00C73609">
      <w:pPr>
        <w:pStyle w:val="Titulek"/>
        <w:keepNext/>
        <w:jc w:val="center"/>
        <w:rPr>
          <w:rFonts w:asciiTheme="minorHAnsi" w:hAnsiTheme="minorHAnsi" w:cstheme="minorHAnsi"/>
        </w:rPr>
      </w:pPr>
      <w:bookmarkStart w:id="39" w:name="_Toc77920877"/>
      <w:r w:rsidRPr="00082D8C">
        <w:rPr>
          <w:rFonts w:asciiTheme="minorHAnsi" w:hAnsiTheme="minorHAnsi" w:cstheme="minorHAnsi"/>
        </w:rPr>
        <w:t xml:space="preserve">Obrázek </w:t>
      </w:r>
      <w:r w:rsidR="003B4949" w:rsidRPr="00082D8C">
        <w:rPr>
          <w:rFonts w:asciiTheme="minorHAnsi" w:hAnsiTheme="minorHAnsi" w:cstheme="minorHAnsi"/>
          <w:noProof/>
        </w:rPr>
        <w:fldChar w:fldCharType="begin"/>
      </w:r>
      <w:r w:rsidR="003B4949" w:rsidRPr="00082D8C">
        <w:rPr>
          <w:rFonts w:asciiTheme="minorHAnsi" w:hAnsiTheme="minorHAnsi" w:cstheme="minorHAnsi"/>
          <w:noProof/>
        </w:rPr>
        <w:instrText xml:space="preserve"> SEQ Obrázek \* ARABIC </w:instrText>
      </w:r>
      <w:r w:rsidR="003B4949" w:rsidRPr="00082D8C">
        <w:rPr>
          <w:rFonts w:asciiTheme="minorHAnsi" w:hAnsiTheme="minorHAnsi" w:cstheme="minorHAnsi"/>
          <w:noProof/>
        </w:rPr>
        <w:fldChar w:fldCharType="separate"/>
      </w:r>
      <w:r w:rsidR="003A0C97">
        <w:rPr>
          <w:rFonts w:asciiTheme="minorHAnsi" w:hAnsiTheme="minorHAnsi" w:cstheme="minorHAnsi"/>
          <w:noProof/>
        </w:rPr>
        <w:t>12</w:t>
      </w:r>
      <w:r w:rsidR="003B4949" w:rsidRPr="00082D8C">
        <w:rPr>
          <w:rFonts w:asciiTheme="minorHAnsi" w:hAnsiTheme="minorHAnsi" w:cstheme="minorHAnsi"/>
          <w:noProof/>
        </w:rPr>
        <w:fldChar w:fldCharType="end"/>
      </w:r>
      <w:r w:rsidRPr="00082D8C">
        <w:rPr>
          <w:rFonts w:asciiTheme="minorHAnsi" w:hAnsiTheme="minorHAnsi" w:cstheme="minorHAnsi"/>
        </w:rPr>
        <w:t xml:space="preserve"> Rozložení průměrných ročních koncentrací benzo[a]pyrenu</w:t>
      </w:r>
      <w:bookmarkEnd w:id="39"/>
    </w:p>
    <w:p w14:paraId="4A4C4F1D" w14:textId="40D549F8" w:rsidR="00487FBA" w:rsidRPr="00082D8C" w:rsidRDefault="00487FBA" w:rsidP="00C73609">
      <w:pPr>
        <w:keepNext/>
        <w:jc w:val="center"/>
        <w:rPr>
          <w:rFonts w:asciiTheme="minorHAnsi" w:hAnsiTheme="minorHAnsi" w:cstheme="minorHAnsi"/>
          <w:b/>
          <w:sz w:val="24"/>
        </w:rPr>
      </w:pPr>
      <w:r w:rsidRPr="00082D8C">
        <w:rPr>
          <w:rFonts w:asciiTheme="minorHAnsi" w:hAnsiTheme="minorHAnsi" w:cstheme="minorHAnsi"/>
          <w:b/>
          <w:noProof/>
          <w:sz w:val="24"/>
        </w:rPr>
        <w:drawing>
          <wp:inline distT="0" distB="0" distL="0" distR="0" wp14:anchorId="5E8510A9" wp14:editId="17C6CDE3">
            <wp:extent cx="5514975" cy="3886200"/>
            <wp:effectExtent l="0" t="0" r="9525" b="0"/>
            <wp:docPr id="31" name="Obrázek 31" descr="B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 descr="BaP.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14975" cy="3886200"/>
                    </a:xfrm>
                    <a:prstGeom prst="rect">
                      <a:avLst/>
                    </a:prstGeom>
                    <a:noFill/>
                    <a:ln>
                      <a:noFill/>
                    </a:ln>
                  </pic:spPr>
                </pic:pic>
              </a:graphicData>
            </a:graphic>
          </wp:inline>
        </w:drawing>
      </w:r>
    </w:p>
    <w:p w14:paraId="6C83E855" w14:textId="77777777" w:rsidR="00487FBA" w:rsidRPr="00082D8C" w:rsidRDefault="00487FBA" w:rsidP="00C73609">
      <w:pPr>
        <w:rPr>
          <w:rFonts w:asciiTheme="minorHAnsi" w:hAnsiTheme="minorHAnsi" w:cstheme="minorHAnsi"/>
          <w:i/>
          <w:szCs w:val="26"/>
        </w:rPr>
      </w:pPr>
      <w:r w:rsidRPr="00082D8C">
        <w:rPr>
          <w:rFonts w:asciiTheme="minorHAnsi" w:hAnsiTheme="minorHAnsi" w:cstheme="minorHAnsi"/>
          <w:i/>
          <w:szCs w:val="26"/>
        </w:rPr>
        <w:t>Zdroj: ČHMÚ</w:t>
      </w:r>
    </w:p>
    <w:p w14:paraId="703A4BDD" w14:textId="77777777" w:rsidR="00487FBA" w:rsidRPr="00082D8C" w:rsidRDefault="00487FBA" w:rsidP="00C73609">
      <w:pPr>
        <w:rPr>
          <w:rFonts w:asciiTheme="minorHAnsi" w:hAnsiTheme="minorHAnsi" w:cstheme="minorHAnsi"/>
        </w:rPr>
      </w:pPr>
      <w:r w:rsidRPr="00082D8C">
        <w:rPr>
          <w:rFonts w:asciiTheme="minorHAnsi" w:hAnsiTheme="minorHAnsi" w:cstheme="minorHAnsi"/>
        </w:rPr>
        <w:t>Další informaci o rozložení imisní zátěže podávají výsledky projektu „Modelové hodnocení kvality ovzduší na území hl. m. Prahy", jenž je ve dvouletých cyklech aktualizován. Výsledkem projektu jsou informace o imisním zatížení hl. m. Prahy v předchozím roku každé aktualizace z pohledu několika znečišťujících látek (oxidu siřičitého, oxidu dusičitého, oxidů dusíku, oxidu uhelnatého, benzenu, suspendovaných částic PM</w:t>
      </w:r>
      <w:r w:rsidRPr="00082D8C">
        <w:rPr>
          <w:rFonts w:asciiTheme="minorHAnsi" w:hAnsiTheme="minorHAnsi" w:cstheme="minorHAnsi"/>
          <w:vertAlign w:val="subscript"/>
        </w:rPr>
        <w:t>10</w:t>
      </w:r>
      <w:r w:rsidRPr="00082D8C">
        <w:rPr>
          <w:rFonts w:asciiTheme="minorHAnsi" w:hAnsiTheme="minorHAnsi" w:cstheme="minorHAnsi"/>
        </w:rPr>
        <w:t xml:space="preserve"> a suspendovaných částic PM</w:t>
      </w:r>
      <w:r w:rsidRPr="00082D8C">
        <w:rPr>
          <w:rFonts w:asciiTheme="minorHAnsi" w:hAnsiTheme="minorHAnsi" w:cstheme="minorHAnsi"/>
          <w:vertAlign w:val="subscript"/>
        </w:rPr>
        <w:t>2,5</w:t>
      </w:r>
      <w:r w:rsidRPr="00082D8C">
        <w:rPr>
          <w:rFonts w:asciiTheme="minorHAnsi" w:hAnsiTheme="minorHAnsi" w:cstheme="minorHAnsi"/>
        </w:rPr>
        <w:t xml:space="preserve"> benzo[a]pyrenu a ozónu). </w:t>
      </w:r>
    </w:p>
    <w:p w14:paraId="077D4B6F" w14:textId="77777777" w:rsidR="00487FBA" w:rsidRPr="00082D8C" w:rsidRDefault="00487FBA" w:rsidP="00C73609">
      <w:pPr>
        <w:rPr>
          <w:rFonts w:asciiTheme="minorHAnsi" w:hAnsiTheme="minorHAnsi" w:cstheme="minorHAnsi"/>
        </w:rPr>
      </w:pPr>
      <w:r w:rsidRPr="00082D8C">
        <w:rPr>
          <w:rFonts w:asciiTheme="minorHAnsi" w:hAnsiTheme="minorHAnsi" w:cstheme="minorHAnsi"/>
        </w:rPr>
        <w:t>Následující text shrnuje výsledky z aktualizace v roce 2019, tedy údaje za rok 2018.</w:t>
      </w:r>
    </w:p>
    <w:p w14:paraId="6CC39566" w14:textId="77777777"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nejvyšší průměrné roční koncentrace NO</w:t>
      </w:r>
      <w:r w:rsidRPr="00082D8C">
        <w:rPr>
          <w:rFonts w:asciiTheme="minorHAnsi" w:hAnsiTheme="minorHAnsi" w:cstheme="minorHAnsi"/>
          <w:vertAlign w:val="subscript"/>
        </w:rPr>
        <w:t>2</w:t>
      </w:r>
      <w:r w:rsidRPr="00082D8C">
        <w:rPr>
          <w:rFonts w:asciiTheme="minorHAnsi" w:hAnsiTheme="minorHAnsi" w:cstheme="minorHAnsi"/>
        </w:rPr>
        <w:t xml:space="preserve"> (nad hranicí imisního limitu 40 μg.m</w:t>
      </w:r>
      <w:r w:rsidRPr="00082D8C">
        <w:rPr>
          <w:rFonts w:asciiTheme="minorHAnsi" w:hAnsiTheme="minorHAnsi" w:cstheme="minorHAnsi"/>
          <w:vertAlign w:val="superscript"/>
        </w:rPr>
        <w:t>-3</w:t>
      </w:r>
      <w:r w:rsidRPr="00082D8C">
        <w:rPr>
          <w:rFonts w:asciiTheme="minorHAnsi" w:hAnsiTheme="minorHAnsi" w:cstheme="minorHAnsi"/>
        </w:rPr>
        <w:t>) byly vypočteny lokálně v prostoru Letiště Václava Havla a radotínské cementárny. Hodnoty překračující 30 μg.m</w:t>
      </w:r>
      <w:r w:rsidRPr="00082D8C">
        <w:rPr>
          <w:rFonts w:asciiTheme="minorHAnsi" w:hAnsiTheme="minorHAnsi" w:cstheme="minorHAnsi"/>
          <w:vertAlign w:val="superscript"/>
        </w:rPr>
        <w:t>-3</w:t>
      </w:r>
      <w:r w:rsidRPr="00082D8C">
        <w:rPr>
          <w:rFonts w:asciiTheme="minorHAnsi" w:hAnsiTheme="minorHAnsi" w:cstheme="minorHAnsi"/>
        </w:rPr>
        <w:t xml:space="preserve"> se nacházejí v širším okolí jmenovaných zdrojů, v centrální části Prahy a lokálně podél hlavních komunikací (např. Jižní Spojka, ulice 5. května, Barrandovský most aj.). Hodnoty mezi 25 a 30 μg.m</w:t>
      </w:r>
      <w:r w:rsidRPr="00082D8C">
        <w:rPr>
          <w:rFonts w:asciiTheme="minorHAnsi" w:hAnsiTheme="minorHAnsi" w:cstheme="minorHAnsi"/>
          <w:vertAlign w:val="superscript"/>
        </w:rPr>
        <w:t>-3</w:t>
      </w:r>
      <w:r w:rsidRPr="00082D8C">
        <w:rPr>
          <w:rFonts w:asciiTheme="minorHAnsi" w:hAnsiTheme="minorHAnsi" w:cstheme="minorHAnsi"/>
        </w:rPr>
        <w:t xml:space="preserve"> byly vypočteny v širším centru Prahy, podél Pražského okruhu v jihozápadní části Prahy, dále v okolí Kbelské, Cínovecké, Strakonické a některých dalších hlavních tazích města.</w:t>
      </w:r>
    </w:p>
    <w:p w14:paraId="26474D1D" w14:textId="77777777"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nejvyšší průměrné hodnoty suspendovaných částic PM</w:t>
      </w:r>
      <w:r w:rsidRPr="00082D8C">
        <w:rPr>
          <w:rFonts w:asciiTheme="minorHAnsi" w:hAnsiTheme="minorHAnsi" w:cstheme="minorHAnsi"/>
          <w:vertAlign w:val="subscript"/>
        </w:rPr>
        <w:t>10</w:t>
      </w:r>
      <w:r w:rsidRPr="00082D8C">
        <w:rPr>
          <w:rFonts w:asciiTheme="minorHAnsi" w:hAnsiTheme="minorHAnsi" w:cstheme="minorHAnsi"/>
        </w:rPr>
        <w:t xml:space="preserve"> jen zcela lokálně přesahují 40 μg.m</w:t>
      </w:r>
      <w:r w:rsidRPr="00082D8C">
        <w:rPr>
          <w:rFonts w:asciiTheme="minorHAnsi" w:hAnsiTheme="minorHAnsi" w:cstheme="minorHAnsi"/>
          <w:vertAlign w:val="superscript"/>
        </w:rPr>
        <w:t>-3</w:t>
      </w:r>
      <w:r w:rsidRPr="00082D8C">
        <w:rPr>
          <w:rFonts w:asciiTheme="minorHAnsi" w:hAnsiTheme="minorHAnsi" w:cstheme="minorHAnsi"/>
        </w:rPr>
        <w:t xml:space="preserve"> (imisní limit). Hodnoty nad imisním limitem se nacházejí podél D0 (Řeporyje), Brněnské a Olomoucké. Hodnoty mezi 30 - 40 μg.m</w:t>
      </w:r>
      <w:r w:rsidRPr="00082D8C">
        <w:rPr>
          <w:rFonts w:asciiTheme="minorHAnsi" w:hAnsiTheme="minorHAnsi" w:cstheme="minorHAnsi"/>
          <w:vertAlign w:val="superscript"/>
        </w:rPr>
        <w:t>-3</w:t>
      </w:r>
      <w:r w:rsidRPr="00082D8C">
        <w:rPr>
          <w:rFonts w:asciiTheme="minorHAnsi" w:hAnsiTheme="minorHAnsi" w:cstheme="minorHAnsi"/>
        </w:rPr>
        <w:t xml:space="preserve"> byly vypočteny podél nejvýznamnějších komunikací (D0, Brněnské, Jižní Spojky, Olomoucké) a lokálně v centru města. V prakticky celé centrální části Prahy lze zaznamenat hodnoty mezi 25 - 30 μg.m</w:t>
      </w:r>
      <w:r w:rsidRPr="00082D8C">
        <w:rPr>
          <w:rFonts w:asciiTheme="minorHAnsi" w:hAnsiTheme="minorHAnsi" w:cstheme="minorHAnsi"/>
          <w:vertAlign w:val="superscript"/>
        </w:rPr>
        <w:t>-3</w:t>
      </w:r>
      <w:r w:rsidRPr="00082D8C">
        <w:rPr>
          <w:rFonts w:asciiTheme="minorHAnsi" w:hAnsiTheme="minorHAnsi" w:cstheme="minorHAnsi"/>
        </w:rPr>
        <w:t>, stejně tak i podél dalších významněji zatížených komunikací města. Směrem od významnějších tahů a centra města hodnoty klesají. Na okraji města lze zaznamenat hodnoty pod 20 μg.m</w:t>
      </w:r>
      <w:r w:rsidRPr="00082D8C">
        <w:rPr>
          <w:rFonts w:asciiTheme="minorHAnsi" w:hAnsiTheme="minorHAnsi" w:cstheme="minorHAnsi"/>
          <w:vertAlign w:val="superscript"/>
        </w:rPr>
        <w:t>-3</w:t>
      </w:r>
      <w:r w:rsidRPr="00082D8C">
        <w:rPr>
          <w:rFonts w:asciiTheme="minorHAnsi" w:hAnsiTheme="minorHAnsi" w:cstheme="minorHAnsi"/>
        </w:rPr>
        <w:t xml:space="preserve">. </w:t>
      </w:r>
    </w:p>
    <w:p w14:paraId="18660A1C" w14:textId="636F634A"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nejvyšší průměrné roční hodnoty suspendovaných částic PM</w:t>
      </w:r>
      <w:r w:rsidRPr="00082D8C">
        <w:rPr>
          <w:rFonts w:asciiTheme="minorHAnsi" w:hAnsiTheme="minorHAnsi" w:cstheme="minorHAnsi"/>
          <w:vertAlign w:val="subscript"/>
        </w:rPr>
        <w:t>2,5</w:t>
      </w:r>
      <w:r w:rsidRPr="00082D8C">
        <w:rPr>
          <w:rFonts w:asciiTheme="minorHAnsi" w:hAnsiTheme="minorHAnsi" w:cstheme="minorHAnsi"/>
        </w:rPr>
        <w:t xml:space="preserve"> nepřesahují imisní limit platný do roku 2019 (25 μg.m</w:t>
      </w:r>
      <w:r w:rsidRPr="00082D8C">
        <w:rPr>
          <w:rFonts w:asciiTheme="minorHAnsi" w:hAnsiTheme="minorHAnsi" w:cstheme="minorHAnsi"/>
          <w:vertAlign w:val="superscript"/>
        </w:rPr>
        <w:t>-3</w:t>
      </w:r>
      <w:r w:rsidRPr="00082D8C">
        <w:rPr>
          <w:rFonts w:asciiTheme="minorHAnsi" w:hAnsiTheme="minorHAnsi" w:cstheme="minorHAnsi"/>
        </w:rPr>
        <w:t>). Koncentrace mezi 20 - 25 μg.m</w:t>
      </w:r>
      <w:r w:rsidRPr="00082D8C">
        <w:rPr>
          <w:rFonts w:asciiTheme="minorHAnsi" w:hAnsiTheme="minorHAnsi" w:cstheme="minorHAnsi"/>
          <w:vertAlign w:val="superscript"/>
        </w:rPr>
        <w:t>-3</w:t>
      </w:r>
      <w:r w:rsidRPr="00082D8C">
        <w:rPr>
          <w:rFonts w:asciiTheme="minorHAnsi" w:hAnsiTheme="minorHAnsi" w:cstheme="minorHAnsi"/>
        </w:rPr>
        <w:t xml:space="preserve"> byly vypočteny podél nejzatíženějších dopravních tahů (D0 Pražský okruh - JZ část, Jižní Spojka, Brněnská) a lokálně v centru města. Na většině území lze zaznamenat hodnoty v rozmezí 16 - 20 μg.m</w:t>
      </w:r>
      <w:r w:rsidRPr="00082D8C">
        <w:rPr>
          <w:rFonts w:asciiTheme="minorHAnsi" w:hAnsiTheme="minorHAnsi" w:cstheme="minorHAnsi"/>
          <w:vertAlign w:val="superscript"/>
        </w:rPr>
        <w:t>-3</w:t>
      </w:r>
      <w:r w:rsidRPr="00082D8C">
        <w:rPr>
          <w:rFonts w:asciiTheme="minorHAnsi" w:hAnsiTheme="minorHAnsi" w:cstheme="minorHAnsi"/>
        </w:rPr>
        <w:t>. Nejnižší hodnoty se pohybují na úrovni 15 μg.m</w:t>
      </w:r>
      <w:r w:rsidRPr="00082D8C">
        <w:rPr>
          <w:rFonts w:asciiTheme="minorHAnsi" w:hAnsiTheme="minorHAnsi" w:cstheme="minorHAnsi"/>
          <w:vertAlign w:val="superscript"/>
        </w:rPr>
        <w:t>-3</w:t>
      </w:r>
      <w:r w:rsidRPr="00082D8C">
        <w:rPr>
          <w:rFonts w:asciiTheme="minorHAnsi" w:hAnsiTheme="minorHAnsi" w:cstheme="minorHAnsi"/>
        </w:rPr>
        <w:t xml:space="preserve"> a to na východním okraji Prahy.</w:t>
      </w:r>
      <w:r w:rsidR="003B4949" w:rsidRPr="00082D8C">
        <w:rPr>
          <w:rFonts w:asciiTheme="minorHAnsi" w:hAnsiTheme="minorHAnsi" w:cstheme="minorHAnsi"/>
        </w:rPr>
        <w:t xml:space="preserve"> </w:t>
      </w:r>
    </w:p>
    <w:p w14:paraId="1D9E8CF8" w14:textId="77777777"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nejvyšší průměrné roční koncentrace benzo(a)pyrenu nad 1,0 ng.m</w:t>
      </w:r>
      <w:r w:rsidRPr="00082D8C">
        <w:rPr>
          <w:rFonts w:asciiTheme="minorHAnsi" w:hAnsiTheme="minorHAnsi" w:cstheme="minorHAnsi"/>
          <w:vertAlign w:val="superscript"/>
        </w:rPr>
        <w:t>-3</w:t>
      </w:r>
      <w:r w:rsidRPr="00082D8C">
        <w:rPr>
          <w:rFonts w:asciiTheme="minorHAnsi" w:hAnsiTheme="minorHAnsi" w:cstheme="minorHAnsi"/>
        </w:rPr>
        <w:t xml:space="preserve"> (imisní limit) byly zaznamenány v jihozápadní části území hl. m. Prahy, a to zejména v lokalitách Radotína, Slivence a Řeporyjí a také v oblasti Suchdola, kde se projevuje vliv lokálních topenišť. Hodnoty mezi 0,8 a 1,0 ng.m</w:t>
      </w:r>
      <w:r w:rsidRPr="00082D8C">
        <w:rPr>
          <w:rFonts w:asciiTheme="minorHAnsi" w:hAnsiTheme="minorHAnsi" w:cstheme="minorHAnsi"/>
          <w:vertAlign w:val="superscript"/>
        </w:rPr>
        <w:t>-3</w:t>
      </w:r>
      <w:r w:rsidRPr="00082D8C">
        <w:rPr>
          <w:rFonts w:asciiTheme="minorHAnsi" w:hAnsiTheme="minorHAnsi" w:cstheme="minorHAnsi"/>
        </w:rPr>
        <w:t xml:space="preserve"> byly vypočteny na většině území Prahy, zejména v západní části. Nižší hodnoty na úrovni 0,6 ng.m</w:t>
      </w:r>
      <w:r w:rsidRPr="00082D8C">
        <w:rPr>
          <w:rFonts w:asciiTheme="minorHAnsi" w:hAnsiTheme="minorHAnsi" w:cstheme="minorHAnsi"/>
          <w:vertAlign w:val="superscript"/>
        </w:rPr>
        <w:t>-3</w:t>
      </w:r>
      <w:r w:rsidRPr="00082D8C">
        <w:rPr>
          <w:rFonts w:asciiTheme="minorHAnsi" w:hAnsiTheme="minorHAnsi" w:cstheme="minorHAnsi"/>
        </w:rPr>
        <w:t xml:space="preserve"> lze zaznamenat ve východní okrajové části města. </w:t>
      </w:r>
    </w:p>
    <w:p w14:paraId="29D3FA73" w14:textId="4F80A390" w:rsidR="00487FBA" w:rsidRPr="00082D8C" w:rsidRDefault="00487FBA" w:rsidP="00C73609">
      <w:pPr>
        <w:rPr>
          <w:rFonts w:asciiTheme="minorHAnsi" w:hAnsiTheme="minorHAnsi" w:cstheme="minorHAnsi"/>
        </w:rPr>
      </w:pPr>
      <w:r w:rsidRPr="00082D8C">
        <w:rPr>
          <w:rFonts w:asciiTheme="minorHAnsi" w:hAnsiTheme="minorHAnsi" w:cstheme="minorHAnsi"/>
        </w:rPr>
        <w:t>Jak je patrné, výsledky modelování se poněkud liší od údajů ČHMÚ ve čtvercové síti. Důvodem může být odlišný větší územní detail modelování a rozsah zahrnutých zdroj</w:t>
      </w:r>
      <w:r w:rsidR="00C7010F">
        <w:rPr>
          <w:rFonts w:asciiTheme="minorHAnsi" w:hAnsiTheme="minorHAnsi" w:cstheme="minorHAnsi"/>
        </w:rPr>
        <w:t>ů emisí, dále skutečnost, že se </w:t>
      </w:r>
      <w:r w:rsidRPr="00082D8C">
        <w:rPr>
          <w:rFonts w:asciiTheme="minorHAnsi" w:hAnsiTheme="minorHAnsi" w:cstheme="minorHAnsi"/>
        </w:rPr>
        <w:t xml:space="preserve">jedná o výsledky za aktuální rok a nikoli pětiletý průměr. V neposlední řadě též odlišná metodika modelového výpočtu. </w:t>
      </w:r>
    </w:p>
    <w:p w14:paraId="443BD03D" w14:textId="18174FD8" w:rsidR="00487FBA" w:rsidRPr="00082D8C" w:rsidRDefault="00487FBA" w:rsidP="00C73609">
      <w:pPr>
        <w:rPr>
          <w:rFonts w:asciiTheme="minorHAnsi" w:hAnsiTheme="minorHAnsi" w:cstheme="minorHAnsi"/>
        </w:rPr>
      </w:pPr>
      <w:r w:rsidRPr="00082D8C">
        <w:rPr>
          <w:rFonts w:asciiTheme="minorHAnsi" w:hAnsiTheme="minorHAnsi" w:cstheme="minorHAnsi"/>
        </w:rPr>
        <w:t>Pro vymezení území s překročením limitu byla ovšem použita da</w:t>
      </w:r>
      <w:r w:rsidR="00C7010F">
        <w:rPr>
          <w:rFonts w:asciiTheme="minorHAnsi" w:hAnsiTheme="minorHAnsi" w:cstheme="minorHAnsi"/>
        </w:rPr>
        <w:t>ta ČHMÚ, která lze považovat za </w:t>
      </w:r>
      <w:r w:rsidRPr="00082D8C">
        <w:rPr>
          <w:rFonts w:asciiTheme="minorHAnsi" w:hAnsiTheme="minorHAnsi" w:cstheme="minorHAnsi"/>
        </w:rPr>
        <w:t>závazná z hlediska zákona č. 201/2012 Sb., o ochraně ovzduší. R</w:t>
      </w:r>
      <w:r w:rsidR="00C7010F">
        <w:rPr>
          <w:rFonts w:asciiTheme="minorHAnsi" w:hAnsiTheme="minorHAnsi" w:cstheme="minorHAnsi"/>
        </w:rPr>
        <w:t>ozsah nadlimitních oblastí tedy </w:t>
      </w:r>
      <w:r w:rsidRPr="00082D8C">
        <w:rPr>
          <w:rFonts w:asciiTheme="minorHAnsi" w:hAnsiTheme="minorHAnsi" w:cstheme="minorHAnsi"/>
        </w:rPr>
        <w:t xml:space="preserve">odpovídá rozsahu překročení limitu pro benzo[a]pyren ve čtvercové sítí 1×1 km v pětiletém průměru 2014 – 2018. </w:t>
      </w:r>
    </w:p>
    <w:p w14:paraId="45B0926C" w14:textId="71CE8130" w:rsidR="00487FBA" w:rsidRPr="00082D8C" w:rsidRDefault="00487FBA" w:rsidP="00C73609">
      <w:pPr>
        <w:pStyle w:val="Titulek"/>
        <w:keepNext/>
        <w:jc w:val="center"/>
        <w:rPr>
          <w:rFonts w:asciiTheme="minorHAnsi" w:hAnsiTheme="minorHAnsi" w:cstheme="minorHAnsi"/>
        </w:rPr>
      </w:pPr>
      <w:bookmarkStart w:id="40" w:name="_Toc77920878"/>
      <w:r w:rsidRPr="00082D8C">
        <w:rPr>
          <w:rFonts w:asciiTheme="minorHAnsi" w:hAnsiTheme="minorHAnsi" w:cstheme="minorHAnsi"/>
        </w:rPr>
        <w:t xml:space="preserve">Obrázek </w:t>
      </w:r>
      <w:r w:rsidR="003B4949" w:rsidRPr="00082D8C">
        <w:rPr>
          <w:rFonts w:asciiTheme="minorHAnsi" w:hAnsiTheme="minorHAnsi" w:cstheme="minorHAnsi"/>
          <w:noProof/>
        </w:rPr>
        <w:fldChar w:fldCharType="begin"/>
      </w:r>
      <w:r w:rsidR="003B4949" w:rsidRPr="00082D8C">
        <w:rPr>
          <w:rFonts w:asciiTheme="minorHAnsi" w:hAnsiTheme="minorHAnsi" w:cstheme="minorHAnsi"/>
          <w:noProof/>
        </w:rPr>
        <w:instrText xml:space="preserve"> SEQ Obrázek \* ARABIC </w:instrText>
      </w:r>
      <w:r w:rsidR="003B4949" w:rsidRPr="00082D8C">
        <w:rPr>
          <w:rFonts w:asciiTheme="minorHAnsi" w:hAnsiTheme="minorHAnsi" w:cstheme="minorHAnsi"/>
          <w:noProof/>
        </w:rPr>
        <w:fldChar w:fldCharType="separate"/>
      </w:r>
      <w:r w:rsidR="003A0C97">
        <w:rPr>
          <w:rFonts w:asciiTheme="minorHAnsi" w:hAnsiTheme="minorHAnsi" w:cstheme="minorHAnsi"/>
          <w:noProof/>
        </w:rPr>
        <w:t>13</w:t>
      </w:r>
      <w:r w:rsidR="003B4949" w:rsidRPr="00082D8C">
        <w:rPr>
          <w:rFonts w:asciiTheme="minorHAnsi" w:hAnsiTheme="minorHAnsi" w:cstheme="minorHAnsi"/>
          <w:noProof/>
        </w:rPr>
        <w:fldChar w:fldCharType="end"/>
      </w:r>
      <w:r w:rsidRPr="00082D8C">
        <w:rPr>
          <w:rFonts w:asciiTheme="minorHAnsi" w:hAnsiTheme="minorHAnsi" w:cstheme="minorHAnsi"/>
        </w:rPr>
        <w:t xml:space="preserve"> Průměrné roční koncentrace oxidu dusičitého (2018)</w:t>
      </w:r>
      <w:bookmarkEnd w:id="40"/>
    </w:p>
    <w:p w14:paraId="21EE000B" w14:textId="3C3C13CC" w:rsidR="00487FBA" w:rsidRPr="00082D8C" w:rsidRDefault="00487FBA" w:rsidP="00C73609">
      <w:pPr>
        <w:keepNext/>
        <w:rPr>
          <w:rFonts w:asciiTheme="minorHAnsi" w:hAnsiTheme="minorHAnsi" w:cstheme="minorHAnsi"/>
          <w:b/>
          <w:sz w:val="24"/>
        </w:rPr>
      </w:pPr>
      <w:r w:rsidRPr="00082D8C">
        <w:rPr>
          <w:rFonts w:asciiTheme="minorHAnsi" w:hAnsiTheme="minorHAnsi" w:cstheme="minorHAnsi"/>
          <w:noProof/>
        </w:rPr>
        <w:drawing>
          <wp:inline distT="0" distB="0" distL="0" distR="0" wp14:anchorId="31DD0268" wp14:editId="59D0D9B0">
            <wp:extent cx="5724525" cy="3695700"/>
            <wp:effectExtent l="0" t="0" r="9525" b="0"/>
            <wp:docPr id="30" name="Obrázek 30" descr="01_IHr NO2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 descr="01_IHr NO2_18.jpg"/>
                    <pic:cNvPicPr>
                      <a:picLocks noChangeAspect="1" noChangeArrowheads="1"/>
                    </pic:cNvPicPr>
                  </pic:nvPicPr>
                  <pic:blipFill>
                    <a:blip r:embed="rId34">
                      <a:extLst>
                        <a:ext uri="{28A0092B-C50C-407E-A947-70E740481C1C}">
                          <a14:useLocalDpi xmlns:a14="http://schemas.microsoft.com/office/drawing/2010/main" val="0"/>
                        </a:ext>
                      </a:extLst>
                    </a:blip>
                    <a:srcRect t="2803" b="5963"/>
                    <a:stretch>
                      <a:fillRect/>
                    </a:stretch>
                  </pic:blipFill>
                  <pic:spPr bwMode="auto">
                    <a:xfrm>
                      <a:off x="0" y="0"/>
                      <a:ext cx="5724525" cy="3695700"/>
                    </a:xfrm>
                    <a:prstGeom prst="rect">
                      <a:avLst/>
                    </a:prstGeom>
                    <a:noFill/>
                    <a:ln>
                      <a:noFill/>
                    </a:ln>
                  </pic:spPr>
                </pic:pic>
              </a:graphicData>
            </a:graphic>
          </wp:inline>
        </w:drawing>
      </w:r>
    </w:p>
    <w:p w14:paraId="4284726C" w14:textId="77777777" w:rsidR="00487FBA" w:rsidRPr="00082D8C" w:rsidRDefault="00487FBA" w:rsidP="00C73609">
      <w:pPr>
        <w:keepNext/>
        <w:tabs>
          <w:tab w:val="left" w:pos="708"/>
        </w:tabs>
        <w:rPr>
          <w:rFonts w:asciiTheme="minorHAnsi" w:hAnsiTheme="minorHAnsi" w:cstheme="minorHAnsi"/>
          <w:i/>
          <w:sz w:val="24"/>
        </w:rPr>
      </w:pPr>
      <w:r w:rsidRPr="00082D8C">
        <w:rPr>
          <w:rFonts w:asciiTheme="minorHAnsi" w:hAnsiTheme="minorHAnsi" w:cstheme="minorHAnsi"/>
          <w:i/>
          <w:sz w:val="24"/>
        </w:rPr>
        <w:t>Zdroj: ATEM</w:t>
      </w:r>
    </w:p>
    <w:p w14:paraId="6E267D90" w14:textId="1FB0EC2C" w:rsidR="00487FBA" w:rsidRPr="00082D8C" w:rsidRDefault="00487FBA" w:rsidP="00C73609">
      <w:pPr>
        <w:pStyle w:val="Titulek"/>
        <w:keepNext/>
        <w:jc w:val="center"/>
        <w:rPr>
          <w:rFonts w:asciiTheme="minorHAnsi" w:hAnsiTheme="minorHAnsi" w:cstheme="minorHAnsi"/>
        </w:rPr>
      </w:pPr>
      <w:bookmarkStart w:id="41" w:name="_Toc77920879"/>
      <w:r w:rsidRPr="00082D8C">
        <w:rPr>
          <w:rFonts w:asciiTheme="minorHAnsi" w:hAnsiTheme="minorHAnsi" w:cstheme="minorHAnsi"/>
        </w:rPr>
        <w:t xml:space="preserve">Obrázek </w:t>
      </w:r>
      <w:r w:rsidR="003B4949" w:rsidRPr="00082D8C">
        <w:rPr>
          <w:rFonts w:asciiTheme="minorHAnsi" w:hAnsiTheme="minorHAnsi" w:cstheme="minorHAnsi"/>
          <w:noProof/>
        </w:rPr>
        <w:fldChar w:fldCharType="begin"/>
      </w:r>
      <w:r w:rsidR="003B4949" w:rsidRPr="00082D8C">
        <w:rPr>
          <w:rFonts w:asciiTheme="minorHAnsi" w:hAnsiTheme="minorHAnsi" w:cstheme="minorHAnsi"/>
          <w:noProof/>
        </w:rPr>
        <w:instrText xml:space="preserve"> SEQ Obrázek \* ARABIC </w:instrText>
      </w:r>
      <w:r w:rsidR="003B4949" w:rsidRPr="00082D8C">
        <w:rPr>
          <w:rFonts w:asciiTheme="minorHAnsi" w:hAnsiTheme="minorHAnsi" w:cstheme="minorHAnsi"/>
          <w:noProof/>
        </w:rPr>
        <w:fldChar w:fldCharType="separate"/>
      </w:r>
      <w:r w:rsidR="003A0C97">
        <w:rPr>
          <w:rFonts w:asciiTheme="minorHAnsi" w:hAnsiTheme="minorHAnsi" w:cstheme="minorHAnsi"/>
          <w:noProof/>
        </w:rPr>
        <w:t>14</w:t>
      </w:r>
      <w:r w:rsidR="003B4949" w:rsidRPr="00082D8C">
        <w:rPr>
          <w:rFonts w:asciiTheme="minorHAnsi" w:hAnsiTheme="minorHAnsi" w:cstheme="minorHAnsi"/>
          <w:noProof/>
        </w:rPr>
        <w:fldChar w:fldCharType="end"/>
      </w:r>
      <w:r w:rsidRPr="00082D8C">
        <w:rPr>
          <w:rFonts w:asciiTheme="minorHAnsi" w:hAnsiTheme="minorHAnsi" w:cstheme="minorHAnsi"/>
        </w:rPr>
        <w:t xml:space="preserve"> Průměrné roční koncentrace suspendovaných částic PM10 (2018)</w:t>
      </w:r>
      <w:bookmarkEnd w:id="41"/>
    </w:p>
    <w:p w14:paraId="55ABDF78" w14:textId="78A1B92C" w:rsidR="00487FBA" w:rsidRPr="00082D8C" w:rsidRDefault="00487FBA" w:rsidP="00C73609">
      <w:pPr>
        <w:keepNext/>
        <w:rPr>
          <w:rFonts w:asciiTheme="minorHAnsi" w:hAnsiTheme="minorHAnsi" w:cstheme="minorHAnsi"/>
          <w:b/>
          <w:noProof/>
          <w:sz w:val="24"/>
        </w:rPr>
      </w:pPr>
      <w:r w:rsidRPr="00082D8C">
        <w:rPr>
          <w:rFonts w:asciiTheme="minorHAnsi" w:hAnsiTheme="minorHAnsi" w:cstheme="minorHAnsi"/>
          <w:b/>
          <w:noProof/>
          <w:sz w:val="24"/>
        </w:rPr>
        <w:drawing>
          <wp:inline distT="0" distB="0" distL="0" distR="0" wp14:anchorId="06B20F8D" wp14:editId="3CE35787">
            <wp:extent cx="5772150" cy="3838575"/>
            <wp:effectExtent l="0" t="0" r="0" b="9525"/>
            <wp:docPr id="29" name="Obrázek 29" descr="02_IHr PM10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 descr="02_IHr PM10_18.jpg"/>
                    <pic:cNvPicPr>
                      <a:picLocks noChangeAspect="1" noChangeArrowheads="1"/>
                    </pic:cNvPicPr>
                  </pic:nvPicPr>
                  <pic:blipFill>
                    <a:blip r:embed="rId35">
                      <a:extLst>
                        <a:ext uri="{28A0092B-C50C-407E-A947-70E740481C1C}">
                          <a14:useLocalDpi xmlns:a14="http://schemas.microsoft.com/office/drawing/2010/main" val="0"/>
                        </a:ext>
                      </a:extLst>
                    </a:blip>
                    <a:srcRect t="1305" b="4715"/>
                    <a:stretch>
                      <a:fillRect/>
                    </a:stretch>
                  </pic:blipFill>
                  <pic:spPr bwMode="auto">
                    <a:xfrm>
                      <a:off x="0" y="0"/>
                      <a:ext cx="5772150" cy="3838575"/>
                    </a:xfrm>
                    <a:prstGeom prst="rect">
                      <a:avLst/>
                    </a:prstGeom>
                    <a:noFill/>
                    <a:ln>
                      <a:noFill/>
                    </a:ln>
                  </pic:spPr>
                </pic:pic>
              </a:graphicData>
            </a:graphic>
          </wp:inline>
        </w:drawing>
      </w:r>
    </w:p>
    <w:p w14:paraId="3DA8D6A3" w14:textId="77777777" w:rsidR="00487FBA" w:rsidRDefault="00487FBA" w:rsidP="00C73609">
      <w:pPr>
        <w:keepNext/>
        <w:tabs>
          <w:tab w:val="left" w:pos="708"/>
        </w:tabs>
        <w:rPr>
          <w:rFonts w:asciiTheme="minorHAnsi" w:hAnsiTheme="minorHAnsi" w:cstheme="minorHAnsi"/>
          <w:i/>
          <w:sz w:val="24"/>
        </w:rPr>
      </w:pPr>
      <w:r w:rsidRPr="00082D8C">
        <w:rPr>
          <w:rFonts w:asciiTheme="minorHAnsi" w:hAnsiTheme="minorHAnsi" w:cstheme="minorHAnsi"/>
          <w:i/>
          <w:sz w:val="24"/>
        </w:rPr>
        <w:t>Zdroj: ATEM</w:t>
      </w:r>
    </w:p>
    <w:p w14:paraId="5E709660" w14:textId="77777777" w:rsidR="009365CD" w:rsidRPr="00082D8C" w:rsidRDefault="009365CD" w:rsidP="005D2A8B">
      <w:pPr>
        <w:pStyle w:val="Nadpis3"/>
      </w:pPr>
      <w:r w:rsidRPr="00082D8C">
        <w:t xml:space="preserve">Předpokládaný vývoj bez uplatnění A5 ZÚR HMP </w:t>
      </w:r>
    </w:p>
    <w:p w14:paraId="3DCA8D8F" w14:textId="77777777" w:rsidR="00B871B4" w:rsidRPr="000D6176" w:rsidRDefault="00B871B4" w:rsidP="00B871B4">
      <w:pPr>
        <w:rPr>
          <w:rFonts w:asciiTheme="minorHAnsi" w:hAnsiTheme="minorHAnsi" w:cstheme="minorHAnsi"/>
        </w:rPr>
      </w:pPr>
      <w:r w:rsidRPr="000D6176">
        <w:rPr>
          <w:rFonts w:asciiTheme="minorHAnsi" w:hAnsiTheme="minorHAnsi" w:cstheme="minorHAnsi"/>
        </w:rPr>
        <w:t>Jak je patrné z analýzy emisní a imisní situace na území Prahy, hlavním zdrojem znečištění ovzduší je u většiny látek (patrně s výjimkou benzo</w:t>
      </w:r>
      <w:r>
        <w:rPr>
          <w:rFonts w:asciiTheme="minorHAnsi" w:hAnsiTheme="minorHAnsi" w:cstheme="minorHAnsi"/>
        </w:rPr>
        <w:t>[</w:t>
      </w:r>
      <w:r w:rsidRPr="000D6176">
        <w:rPr>
          <w:rFonts w:asciiTheme="minorHAnsi" w:hAnsiTheme="minorHAnsi" w:cstheme="minorHAnsi"/>
        </w:rPr>
        <w:t>a]pyrenu) automobilová doprava. Lze tak předpokládat, že vývoj imisní situace bude v zásadě odpovídat vývoji emisí z dopravy, v němž se obecně uplatňují dva proti sobě základní faktory, a to obměna vozového parku a vývoj intenzit dopravy. Obměna vozidel působí na významné snižování měrných emisí z dopravy, avšak projevuje se pouze u výfukových emisí, neovlivňuje resuspenzi (částice zvířené z povrchu vozovky). U intenzit dopravy dochází k setrvalému nárůstu mimo centrum města; v centru intenzity v posledních pěti letech v zásadě stagnují.</w:t>
      </w:r>
    </w:p>
    <w:p w14:paraId="1EA5842A" w14:textId="77777777" w:rsidR="00B871B4" w:rsidRPr="000D6176" w:rsidRDefault="00B871B4" w:rsidP="00B871B4">
      <w:pPr>
        <w:rPr>
          <w:rFonts w:asciiTheme="minorHAnsi" w:hAnsiTheme="minorHAnsi" w:cstheme="minorHAnsi"/>
        </w:rPr>
      </w:pPr>
      <w:r w:rsidRPr="000D6176">
        <w:rPr>
          <w:rFonts w:asciiTheme="minorHAnsi" w:hAnsiTheme="minorHAnsi" w:cstheme="minorHAnsi"/>
        </w:rPr>
        <w:t>Na základě uvedených skutečností a s přihlédnutím k dosavadnímu vývoji koncentrací znečišťujících látek je možné očekávat postupné snižování úrovně znečištění ovzduší, a to výrazněji v případě oxidu dusičitého, mírněji u suspendovaných částic PM</w:t>
      </w:r>
      <w:r w:rsidRPr="000D6176">
        <w:rPr>
          <w:rFonts w:asciiTheme="minorHAnsi" w:hAnsiTheme="minorHAnsi" w:cstheme="minorHAnsi"/>
          <w:vertAlign w:val="subscript"/>
        </w:rPr>
        <w:t>10</w:t>
      </w:r>
      <w:r w:rsidRPr="000D6176">
        <w:rPr>
          <w:rFonts w:asciiTheme="minorHAnsi" w:hAnsiTheme="minorHAnsi" w:cstheme="minorHAnsi"/>
        </w:rPr>
        <w:t xml:space="preserve"> a PM</w:t>
      </w:r>
      <w:r w:rsidRPr="000D6176">
        <w:rPr>
          <w:rFonts w:asciiTheme="minorHAnsi" w:hAnsiTheme="minorHAnsi" w:cstheme="minorHAnsi"/>
          <w:vertAlign w:val="subscript"/>
        </w:rPr>
        <w:t>2,5</w:t>
      </w:r>
      <w:r w:rsidRPr="000D6176">
        <w:rPr>
          <w:rFonts w:asciiTheme="minorHAnsi" w:hAnsiTheme="minorHAnsi" w:cstheme="minorHAnsi"/>
        </w:rPr>
        <w:t xml:space="preserve"> a benzo[a]pyrenu s tím, že tento dlouhodobý trend bude provázen meziročními výkyvy v závislosti na aktuálních meteorologických </w:t>
      </w:r>
      <w:r>
        <w:rPr>
          <w:rFonts w:asciiTheme="minorHAnsi" w:hAnsiTheme="minorHAnsi" w:cstheme="minorHAnsi"/>
        </w:rPr>
        <w:t xml:space="preserve">podmínkách </w:t>
      </w:r>
      <w:r w:rsidRPr="000D6176">
        <w:rPr>
          <w:rFonts w:asciiTheme="minorHAnsi" w:hAnsiTheme="minorHAnsi" w:cstheme="minorHAnsi"/>
        </w:rPr>
        <w:t>daného roku (zejména délka a průběh teplot zimního období, výskyt delších inverzí, rychlost proudění vzduchu atd.).</w:t>
      </w:r>
    </w:p>
    <w:p w14:paraId="254919EB" w14:textId="4ECBF13C" w:rsidR="009365CD" w:rsidRPr="00082D8C" w:rsidRDefault="00B871B4" w:rsidP="00B871B4">
      <w:pPr>
        <w:keepNext/>
        <w:tabs>
          <w:tab w:val="left" w:pos="708"/>
        </w:tabs>
        <w:rPr>
          <w:rFonts w:asciiTheme="minorHAnsi" w:hAnsiTheme="minorHAnsi" w:cstheme="minorHAnsi"/>
          <w:b/>
          <w:i/>
          <w:sz w:val="24"/>
        </w:rPr>
      </w:pPr>
      <w:r w:rsidRPr="000D6176">
        <w:rPr>
          <w:rFonts w:asciiTheme="minorHAnsi" w:hAnsiTheme="minorHAnsi" w:cstheme="minorHAnsi"/>
        </w:rPr>
        <w:t>Případné neuplatnění Aktualizace č. 5 ZÚR hl. města Prahy může mít lokální vliv na imisní situaci v</w:t>
      </w:r>
      <w:r>
        <w:rPr>
          <w:rFonts w:asciiTheme="minorHAnsi" w:hAnsiTheme="minorHAnsi" w:cstheme="minorHAnsi"/>
        </w:rPr>
        <w:t> </w:t>
      </w:r>
      <w:r w:rsidRPr="000D6176">
        <w:rPr>
          <w:rFonts w:asciiTheme="minorHAnsi" w:hAnsiTheme="minorHAnsi" w:cstheme="minorHAnsi"/>
        </w:rPr>
        <w:t>okolí záměru 600/Z/20 (Městský okruh Pelc-Tyrolka - Štěrboholská radiála, kde změna převádí pozemní úsek trasy MO do tunelového vedení. V případě zachování povrchového vedení příslušných úseků podle platného územního plánu je nutno v okolí dané komunikace očekávat podstatně vyšší imisní příspěvky. Rovněž neprodloužení trasy metra D (600/Z/41) omezí možnosti redukce povrchové dopravy (s dopady na kvalitu ovzduší) v centrální oblasti města, tento vliv je méně výrazný, avšak dotkne se většího území. U ostatních záměrů by byly vlivy neuplatnění Aktualizace č. 5 ZÚR hl. města Prahy méně zřetelné.</w:t>
      </w:r>
    </w:p>
    <w:p w14:paraId="3BB76404" w14:textId="77777777" w:rsidR="00A530E1" w:rsidRPr="00082D8C" w:rsidRDefault="00A530E1" w:rsidP="005D2A8B">
      <w:pPr>
        <w:pStyle w:val="Nadpis3"/>
      </w:pPr>
      <w:r w:rsidRPr="00082D8C">
        <w:t>3.1.2 Klimatické poměry</w:t>
      </w:r>
    </w:p>
    <w:p w14:paraId="71535F22" w14:textId="77777777" w:rsidR="00487FBA" w:rsidRPr="00082D8C" w:rsidRDefault="00487FBA" w:rsidP="00C73609">
      <w:pPr>
        <w:rPr>
          <w:rFonts w:asciiTheme="minorHAnsi" w:hAnsiTheme="minorHAnsi" w:cstheme="minorHAnsi"/>
        </w:rPr>
      </w:pPr>
      <w:r w:rsidRPr="00082D8C">
        <w:rPr>
          <w:rFonts w:asciiTheme="minorHAnsi" w:hAnsiTheme="minorHAnsi" w:cstheme="minorHAnsi"/>
        </w:rPr>
        <w:t>Charakteristika klimatu hlavního města Prahy vychází z několika zdrojů. Historicky nejpoužívanějším zdrojem je klimatologická regionalizace podle Quitta (1971), která původně vychází z dat z let 1901 – 1950, v současnosti se však již jedná o zdroj s omezenou platností. Významným a podstatně aktuálnějším zdrojem informací je pak Atlas podnebí Česka z r. 2007. Autoři atlasu přepočetli Quittovu klasifikaci s použitím dat z let 1961 – 2000. Pro území Prahy lze také využít dlouhodobé průměry klimatologických charakteristik dle měření na stanicích Praha – Klementinum a Praha – Ruzyně (údaje z ČHMÚ).</w:t>
      </w:r>
    </w:p>
    <w:p w14:paraId="26759F61" w14:textId="1E0C2EFB" w:rsidR="00487FBA" w:rsidRPr="00082D8C" w:rsidRDefault="00487FBA" w:rsidP="00C73609">
      <w:pPr>
        <w:rPr>
          <w:rFonts w:asciiTheme="minorHAnsi" w:hAnsiTheme="minorHAnsi" w:cstheme="minorHAnsi"/>
        </w:rPr>
      </w:pPr>
      <w:r w:rsidRPr="00082D8C">
        <w:rPr>
          <w:rFonts w:asciiTheme="minorHAnsi" w:hAnsiTheme="minorHAnsi" w:cstheme="minorHAnsi"/>
        </w:rPr>
        <w:t>Podle klimatologické regionalizace Quitta a její aktualizace dle Atlasu podnebí Česka</w:t>
      </w:r>
      <w:r w:rsidR="003B4949" w:rsidRPr="00082D8C">
        <w:rPr>
          <w:rFonts w:asciiTheme="minorHAnsi" w:hAnsiTheme="minorHAnsi" w:cstheme="minorHAnsi"/>
        </w:rPr>
        <w:t xml:space="preserve"> </w:t>
      </w:r>
      <w:r w:rsidRPr="00082D8C">
        <w:rPr>
          <w:rFonts w:asciiTheme="minorHAnsi" w:hAnsiTheme="minorHAnsi" w:cstheme="minorHAnsi"/>
        </w:rPr>
        <w:t>se území hl. m. Prahy nachází v teplé (T2/W2) a mírně teplé (MT10/MW10) o</w:t>
      </w:r>
      <w:r w:rsidR="00C7010F">
        <w:rPr>
          <w:rFonts w:asciiTheme="minorHAnsi" w:hAnsiTheme="minorHAnsi" w:cstheme="minorHAnsi"/>
        </w:rPr>
        <w:t>blasti. Mírně teplá oblast je </w:t>
      </w:r>
      <w:r w:rsidRPr="00082D8C">
        <w:rPr>
          <w:rFonts w:asciiTheme="minorHAnsi" w:hAnsiTheme="minorHAnsi" w:cstheme="minorHAnsi"/>
        </w:rPr>
        <w:t>charakteristická zejména pro jihovýchodní část území. Na základě klasifikace dle Atlasu podnebí Česka se na území hl. m. Prahy nachází ještě mírně teplé oblasti MW7 a MW11, a to zejména v západní části území. Jednotlivé oblasti pak zobrazují následující obrázky.</w:t>
      </w:r>
    </w:p>
    <w:p w14:paraId="097001D1" w14:textId="77777777" w:rsidR="00487FBA" w:rsidRPr="00082D8C" w:rsidRDefault="00487FBA" w:rsidP="00C73609"/>
    <w:p w14:paraId="29025D88" w14:textId="7AFBA81C" w:rsidR="00487FBA" w:rsidRPr="00082D8C" w:rsidRDefault="00487FBA" w:rsidP="00C73609">
      <w:pPr>
        <w:pStyle w:val="Titulek"/>
        <w:keepNext/>
        <w:jc w:val="center"/>
        <w:rPr>
          <w:rFonts w:asciiTheme="minorHAnsi" w:hAnsiTheme="minorHAnsi" w:cstheme="minorHAnsi"/>
          <w:color w:val="auto"/>
        </w:rPr>
      </w:pPr>
      <w:bookmarkStart w:id="42" w:name="_Toc77920880"/>
      <w:r w:rsidRPr="00082D8C">
        <w:rPr>
          <w:rFonts w:asciiTheme="minorHAnsi" w:hAnsiTheme="minorHAnsi" w:cstheme="minorHAnsi"/>
          <w:color w:val="auto"/>
        </w:rPr>
        <w:t xml:space="preserve">Obrázek </w:t>
      </w:r>
      <w:r w:rsidRPr="00082D8C">
        <w:rPr>
          <w:rFonts w:asciiTheme="minorHAnsi" w:hAnsiTheme="minorHAnsi" w:cstheme="minorHAnsi"/>
          <w:color w:val="auto"/>
        </w:rPr>
        <w:fldChar w:fldCharType="begin"/>
      </w:r>
      <w:r w:rsidRPr="00082D8C">
        <w:rPr>
          <w:rFonts w:asciiTheme="minorHAnsi" w:hAnsiTheme="minorHAnsi" w:cstheme="minorHAnsi"/>
          <w:color w:val="auto"/>
        </w:rPr>
        <w:instrText xml:space="preserve"> SEQ Obrázek \* ARABIC </w:instrText>
      </w:r>
      <w:r w:rsidRPr="00082D8C">
        <w:rPr>
          <w:rFonts w:asciiTheme="minorHAnsi" w:hAnsiTheme="minorHAnsi" w:cstheme="minorHAnsi"/>
          <w:color w:val="auto"/>
        </w:rPr>
        <w:fldChar w:fldCharType="separate"/>
      </w:r>
      <w:r w:rsidR="003A0C97">
        <w:rPr>
          <w:rFonts w:asciiTheme="minorHAnsi" w:hAnsiTheme="minorHAnsi" w:cstheme="minorHAnsi"/>
          <w:noProof/>
          <w:color w:val="auto"/>
        </w:rPr>
        <w:t>15</w:t>
      </w:r>
      <w:r w:rsidRPr="00082D8C">
        <w:rPr>
          <w:rFonts w:asciiTheme="minorHAnsi" w:hAnsiTheme="minorHAnsi" w:cstheme="minorHAnsi"/>
          <w:color w:val="auto"/>
        </w:rPr>
        <w:fldChar w:fldCharType="end"/>
      </w:r>
      <w:r w:rsidRPr="00082D8C">
        <w:rPr>
          <w:rFonts w:asciiTheme="minorHAnsi" w:hAnsiTheme="minorHAnsi" w:cstheme="minorHAnsi"/>
          <w:color w:val="auto"/>
        </w:rPr>
        <w:t xml:space="preserve"> Klimatické oblasti dle Quitta – aktualizace dle Atlasu podnebí Česka</w:t>
      </w:r>
      <w:bookmarkEnd w:id="42"/>
    </w:p>
    <w:p w14:paraId="5ACB037F" w14:textId="38ED25FF" w:rsidR="00487FBA" w:rsidRPr="00082D8C" w:rsidRDefault="00487FBA" w:rsidP="00C73609">
      <w:pPr>
        <w:keepNext/>
        <w:jc w:val="left"/>
        <w:rPr>
          <w:rFonts w:asciiTheme="minorHAnsi" w:hAnsiTheme="minorHAnsi" w:cstheme="minorHAnsi"/>
        </w:rPr>
      </w:pPr>
      <w:r w:rsidRPr="00082D8C">
        <w:rPr>
          <w:rFonts w:asciiTheme="minorHAnsi" w:hAnsiTheme="minorHAnsi" w:cstheme="minorHAnsi"/>
          <w:noProof/>
        </w:rPr>
        <w:drawing>
          <wp:inline distT="0" distB="0" distL="0" distR="0" wp14:anchorId="646467D6" wp14:editId="40EC00F2">
            <wp:extent cx="6172200" cy="4038600"/>
            <wp:effectExtent l="0" t="0" r="0" b="0"/>
            <wp:docPr id="50" name="Obrázek 50" descr="D:\users\simkova\My Documents\a-UAP-2016\Text ke 022017\KlimOblOb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descr="D:\users\simkova\My Documents\a-UAP-2016\Text ke 022017\KlimOblObr.jpg"/>
                    <pic:cNvPicPr>
                      <a:picLocks noChangeAspect="1" noChangeArrowheads="1"/>
                    </pic:cNvPicPr>
                  </pic:nvPicPr>
                  <pic:blipFill>
                    <a:blip r:embed="rId36">
                      <a:extLst>
                        <a:ext uri="{28A0092B-C50C-407E-A947-70E740481C1C}">
                          <a14:useLocalDpi xmlns:a14="http://schemas.microsoft.com/office/drawing/2010/main" val="0"/>
                        </a:ext>
                      </a:extLst>
                    </a:blip>
                    <a:srcRect l="1990" t="2232" r="1645" b="3474"/>
                    <a:stretch>
                      <a:fillRect/>
                    </a:stretch>
                  </pic:blipFill>
                  <pic:spPr bwMode="auto">
                    <a:xfrm>
                      <a:off x="0" y="0"/>
                      <a:ext cx="6172200" cy="4038600"/>
                    </a:xfrm>
                    <a:prstGeom prst="rect">
                      <a:avLst/>
                    </a:prstGeom>
                    <a:noFill/>
                    <a:ln>
                      <a:noFill/>
                    </a:ln>
                  </pic:spPr>
                </pic:pic>
              </a:graphicData>
            </a:graphic>
          </wp:inline>
        </w:drawing>
      </w:r>
    </w:p>
    <w:p w14:paraId="3951F7DA" w14:textId="77777777" w:rsidR="00487FBA" w:rsidRPr="00082D8C" w:rsidRDefault="00487FBA" w:rsidP="00C73609">
      <w:pPr>
        <w:rPr>
          <w:rFonts w:asciiTheme="minorHAnsi" w:hAnsiTheme="minorHAnsi" w:cstheme="minorHAnsi"/>
          <w:i/>
        </w:rPr>
      </w:pPr>
      <w:r w:rsidRPr="00082D8C">
        <w:rPr>
          <w:rFonts w:asciiTheme="minorHAnsi" w:hAnsiTheme="minorHAnsi" w:cstheme="minorHAnsi"/>
          <w:i/>
        </w:rPr>
        <w:t>Zdroj: Tolasz a kol.: Atlas podnebí Česka (2007)</w:t>
      </w:r>
    </w:p>
    <w:p w14:paraId="189E426F" w14:textId="77777777" w:rsidR="00487FBA" w:rsidRPr="00082D8C" w:rsidRDefault="00487FBA" w:rsidP="00C73609"/>
    <w:p w14:paraId="0A6766CE" w14:textId="5EC81DFD" w:rsidR="00487FBA" w:rsidRPr="00082D8C" w:rsidRDefault="00487FBA" w:rsidP="00C73609">
      <w:pPr>
        <w:rPr>
          <w:rFonts w:asciiTheme="minorHAnsi" w:hAnsiTheme="minorHAnsi" w:cstheme="minorHAnsi"/>
        </w:rPr>
      </w:pPr>
      <w:r w:rsidRPr="00082D8C">
        <w:rPr>
          <w:rFonts w:asciiTheme="minorHAnsi" w:hAnsiTheme="minorHAnsi" w:cstheme="minorHAnsi"/>
        </w:rPr>
        <w:t>Základní klimatologické charakteristiky pro dané oblasti T2/</w:t>
      </w:r>
      <w:r w:rsidR="00C7010F">
        <w:rPr>
          <w:rFonts w:asciiTheme="minorHAnsi" w:hAnsiTheme="minorHAnsi" w:cstheme="minorHAnsi"/>
        </w:rPr>
        <w:t>W2, MT7/MW7, MT10/MW10 a </w:t>
      </w:r>
      <w:r w:rsidRPr="00082D8C">
        <w:rPr>
          <w:rFonts w:asciiTheme="minorHAnsi" w:hAnsiTheme="minorHAnsi" w:cstheme="minorHAnsi"/>
        </w:rPr>
        <w:t>MT11/MW11 uvádí následující tabulka.</w:t>
      </w:r>
    </w:p>
    <w:p w14:paraId="3BDFB571" w14:textId="77777777" w:rsidR="00487FBA" w:rsidRPr="00082D8C" w:rsidRDefault="00487FBA" w:rsidP="00C73609">
      <w:pPr>
        <w:rPr>
          <w:rFonts w:asciiTheme="minorHAnsi" w:hAnsiTheme="minorHAnsi" w:cstheme="minorHAnsi"/>
        </w:rPr>
      </w:pPr>
    </w:p>
    <w:p w14:paraId="10408A45" w14:textId="33674B2A" w:rsidR="00487FBA" w:rsidRPr="00082D8C" w:rsidRDefault="00487FBA" w:rsidP="00C73609">
      <w:pPr>
        <w:pStyle w:val="Titulek"/>
        <w:keepNext/>
        <w:jc w:val="center"/>
        <w:rPr>
          <w:rFonts w:asciiTheme="minorHAnsi" w:hAnsiTheme="minorHAnsi" w:cstheme="minorHAnsi"/>
          <w:b/>
          <w:color w:val="auto"/>
        </w:rPr>
      </w:pPr>
      <w:bookmarkStart w:id="43" w:name="_Toc77920928"/>
      <w:r w:rsidRPr="00082D8C">
        <w:rPr>
          <w:rFonts w:asciiTheme="minorHAnsi" w:hAnsiTheme="minorHAnsi" w:cstheme="minorHAnsi"/>
          <w:b/>
          <w:color w:val="auto"/>
        </w:rPr>
        <w:t xml:space="preserve">Tabulka </w:t>
      </w:r>
      <w:r w:rsidRPr="00082D8C">
        <w:rPr>
          <w:rFonts w:asciiTheme="minorHAnsi" w:hAnsiTheme="minorHAnsi" w:cstheme="minorHAnsi"/>
          <w:b/>
          <w:noProof/>
          <w:color w:val="auto"/>
        </w:rPr>
        <w:fldChar w:fldCharType="begin"/>
      </w:r>
      <w:r w:rsidRPr="00082D8C">
        <w:rPr>
          <w:rFonts w:asciiTheme="minorHAnsi" w:hAnsiTheme="minorHAnsi" w:cstheme="minorHAnsi"/>
          <w:b/>
          <w:noProof/>
          <w:color w:val="auto"/>
        </w:rPr>
        <w:instrText xml:space="preserve"> SEQ Tabulka \* ARABIC </w:instrText>
      </w:r>
      <w:r w:rsidRPr="00082D8C">
        <w:rPr>
          <w:rFonts w:asciiTheme="minorHAnsi" w:hAnsiTheme="minorHAnsi" w:cstheme="minorHAnsi"/>
          <w:b/>
          <w:noProof/>
          <w:color w:val="auto"/>
        </w:rPr>
        <w:fldChar w:fldCharType="separate"/>
      </w:r>
      <w:r w:rsidR="003A0C97">
        <w:rPr>
          <w:rFonts w:asciiTheme="minorHAnsi" w:hAnsiTheme="minorHAnsi" w:cstheme="minorHAnsi"/>
          <w:b/>
          <w:noProof/>
          <w:color w:val="auto"/>
        </w:rPr>
        <w:t>7</w:t>
      </w:r>
      <w:r w:rsidRPr="00082D8C">
        <w:rPr>
          <w:rFonts w:asciiTheme="minorHAnsi" w:hAnsiTheme="minorHAnsi" w:cstheme="minorHAnsi"/>
          <w:b/>
          <w:noProof/>
          <w:color w:val="auto"/>
        </w:rPr>
        <w:fldChar w:fldCharType="end"/>
      </w:r>
      <w:r w:rsidRPr="00082D8C">
        <w:rPr>
          <w:rFonts w:asciiTheme="minorHAnsi" w:hAnsiTheme="minorHAnsi" w:cstheme="minorHAnsi"/>
          <w:b/>
          <w:color w:val="auto"/>
        </w:rPr>
        <w:t>: Klimatologické charakteristiky vybraných oblastí</w:t>
      </w:r>
      <w:bookmarkEnd w:id="43"/>
      <w:r w:rsidRPr="00082D8C">
        <w:rPr>
          <w:rFonts w:asciiTheme="minorHAnsi" w:hAnsiTheme="minorHAnsi" w:cstheme="minorHAnsi"/>
          <w:b/>
          <w:color w:val="auto"/>
        </w:rPr>
        <w:t xml:space="preserve"> </w:t>
      </w:r>
    </w:p>
    <w:tbl>
      <w:tblPr>
        <w:tblW w:w="4999"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3061"/>
        <w:gridCol w:w="856"/>
        <w:gridCol w:w="1280"/>
        <w:gridCol w:w="1281"/>
        <w:gridCol w:w="1280"/>
        <w:gridCol w:w="1280"/>
      </w:tblGrid>
      <w:tr w:rsidR="00487FBA" w:rsidRPr="00082D8C" w14:paraId="071739BA" w14:textId="77777777" w:rsidTr="00C76EAF">
        <w:trPr>
          <w:tblHeader/>
          <w:jc w:val="center"/>
        </w:trPr>
        <w:tc>
          <w:tcPr>
            <w:tcW w:w="3335" w:type="dxa"/>
            <w:shd w:val="clear" w:color="auto" w:fill="ECECEC"/>
            <w:noWrap/>
            <w:vAlign w:val="center"/>
          </w:tcPr>
          <w:p w14:paraId="170520DB"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Charakteristika</w:t>
            </w:r>
          </w:p>
        </w:tc>
        <w:tc>
          <w:tcPr>
            <w:tcW w:w="933" w:type="dxa"/>
            <w:shd w:val="clear" w:color="auto" w:fill="ECECEC"/>
            <w:noWrap/>
            <w:tcMar>
              <w:top w:w="17" w:type="dxa"/>
              <w:left w:w="17" w:type="dxa"/>
              <w:bottom w:w="0" w:type="dxa"/>
              <w:right w:w="17" w:type="dxa"/>
            </w:tcMar>
            <w:vAlign w:val="center"/>
          </w:tcPr>
          <w:p w14:paraId="3ACA3658"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Označení</w:t>
            </w:r>
          </w:p>
        </w:tc>
        <w:tc>
          <w:tcPr>
            <w:tcW w:w="1384" w:type="dxa"/>
            <w:shd w:val="clear" w:color="auto" w:fill="ECECEC"/>
            <w:vAlign w:val="center"/>
          </w:tcPr>
          <w:p w14:paraId="7A939E10"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T2/W2</w:t>
            </w:r>
          </w:p>
        </w:tc>
        <w:tc>
          <w:tcPr>
            <w:tcW w:w="1385" w:type="dxa"/>
            <w:shd w:val="clear" w:color="auto" w:fill="ECECEC"/>
          </w:tcPr>
          <w:p w14:paraId="0C23D2B0"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MT7/MW7</w:t>
            </w:r>
          </w:p>
        </w:tc>
        <w:tc>
          <w:tcPr>
            <w:tcW w:w="1384" w:type="dxa"/>
            <w:shd w:val="clear" w:color="auto" w:fill="ECECEC"/>
            <w:vAlign w:val="center"/>
          </w:tcPr>
          <w:p w14:paraId="55565B9D"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MT10/MW10</w:t>
            </w:r>
          </w:p>
        </w:tc>
        <w:tc>
          <w:tcPr>
            <w:tcW w:w="1384" w:type="dxa"/>
            <w:shd w:val="clear" w:color="auto" w:fill="ECECEC"/>
          </w:tcPr>
          <w:p w14:paraId="6D058048"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MT11/MW11</w:t>
            </w:r>
          </w:p>
        </w:tc>
      </w:tr>
      <w:tr w:rsidR="00487FBA" w:rsidRPr="00082D8C" w14:paraId="6C48762D" w14:textId="77777777" w:rsidTr="00C76EAF">
        <w:trPr>
          <w:jc w:val="center"/>
        </w:trPr>
        <w:tc>
          <w:tcPr>
            <w:tcW w:w="3335" w:type="dxa"/>
            <w:noWrap/>
            <w:vAlign w:val="center"/>
          </w:tcPr>
          <w:p w14:paraId="210E59E2"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Počet letních dnů</w:t>
            </w:r>
          </w:p>
        </w:tc>
        <w:tc>
          <w:tcPr>
            <w:tcW w:w="933" w:type="dxa"/>
            <w:noWrap/>
            <w:tcMar>
              <w:top w:w="17" w:type="dxa"/>
              <w:left w:w="17" w:type="dxa"/>
              <w:bottom w:w="0" w:type="dxa"/>
              <w:right w:w="17" w:type="dxa"/>
            </w:tcMar>
            <w:vAlign w:val="center"/>
          </w:tcPr>
          <w:p w14:paraId="3E9AE741"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LetD</w:t>
            </w:r>
          </w:p>
        </w:tc>
        <w:tc>
          <w:tcPr>
            <w:tcW w:w="1384" w:type="dxa"/>
            <w:vAlign w:val="center"/>
          </w:tcPr>
          <w:p w14:paraId="57A66C46"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50-60</w:t>
            </w:r>
          </w:p>
        </w:tc>
        <w:tc>
          <w:tcPr>
            <w:tcW w:w="1385" w:type="dxa"/>
            <w:vAlign w:val="center"/>
          </w:tcPr>
          <w:p w14:paraId="26949418"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30-40</w:t>
            </w:r>
          </w:p>
        </w:tc>
        <w:tc>
          <w:tcPr>
            <w:tcW w:w="1384" w:type="dxa"/>
            <w:vAlign w:val="center"/>
          </w:tcPr>
          <w:p w14:paraId="2D022E51"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40-50</w:t>
            </w:r>
          </w:p>
        </w:tc>
        <w:tc>
          <w:tcPr>
            <w:tcW w:w="1384" w:type="dxa"/>
            <w:vAlign w:val="center"/>
          </w:tcPr>
          <w:p w14:paraId="47B7ABD9"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40-50</w:t>
            </w:r>
          </w:p>
        </w:tc>
      </w:tr>
      <w:tr w:rsidR="00487FBA" w:rsidRPr="00082D8C" w14:paraId="30369451" w14:textId="77777777" w:rsidTr="00C76EAF">
        <w:trPr>
          <w:jc w:val="center"/>
        </w:trPr>
        <w:tc>
          <w:tcPr>
            <w:tcW w:w="3335" w:type="dxa"/>
            <w:noWrap/>
            <w:vAlign w:val="center"/>
          </w:tcPr>
          <w:p w14:paraId="32EA8E17"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 xml:space="preserve">Počet dnů s teplotou </w:t>
            </w:r>
            <w:smartTag w:uri="urn:schemas-microsoft-com:office:smarttags" w:element="metricconverter">
              <w:smartTagPr>
                <w:attr w:name="ProductID" w:val="10 ﾰC"/>
              </w:smartTagPr>
              <w:r w:rsidRPr="00082D8C">
                <w:rPr>
                  <w:rFonts w:asciiTheme="minorHAnsi" w:hAnsiTheme="minorHAnsi" w:cstheme="minorHAnsi"/>
                  <w:sz w:val="18"/>
                  <w:szCs w:val="18"/>
                </w:rPr>
                <w:t>10 °C</w:t>
              </w:r>
            </w:smartTag>
            <w:r w:rsidRPr="00082D8C">
              <w:rPr>
                <w:rFonts w:asciiTheme="minorHAnsi" w:hAnsiTheme="minorHAnsi" w:cstheme="minorHAnsi"/>
                <w:sz w:val="18"/>
                <w:szCs w:val="18"/>
              </w:rPr>
              <w:t xml:space="preserve"> a více</w:t>
            </w:r>
          </w:p>
        </w:tc>
        <w:tc>
          <w:tcPr>
            <w:tcW w:w="933" w:type="dxa"/>
            <w:noWrap/>
            <w:tcMar>
              <w:top w:w="17" w:type="dxa"/>
              <w:left w:w="17" w:type="dxa"/>
              <w:bottom w:w="0" w:type="dxa"/>
              <w:right w:w="17" w:type="dxa"/>
            </w:tcMar>
            <w:vAlign w:val="center"/>
          </w:tcPr>
          <w:p w14:paraId="6B59D800"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HVO</w:t>
            </w:r>
          </w:p>
        </w:tc>
        <w:tc>
          <w:tcPr>
            <w:tcW w:w="1384" w:type="dxa"/>
            <w:vAlign w:val="center"/>
          </w:tcPr>
          <w:p w14:paraId="70C07B6C"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160-170</w:t>
            </w:r>
          </w:p>
        </w:tc>
        <w:tc>
          <w:tcPr>
            <w:tcW w:w="1385" w:type="dxa"/>
            <w:vAlign w:val="center"/>
          </w:tcPr>
          <w:p w14:paraId="234BCF27"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140-160</w:t>
            </w:r>
          </w:p>
        </w:tc>
        <w:tc>
          <w:tcPr>
            <w:tcW w:w="1384" w:type="dxa"/>
            <w:vAlign w:val="center"/>
          </w:tcPr>
          <w:p w14:paraId="2E56DAD1"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140-160</w:t>
            </w:r>
          </w:p>
        </w:tc>
        <w:tc>
          <w:tcPr>
            <w:tcW w:w="1384" w:type="dxa"/>
            <w:vAlign w:val="center"/>
          </w:tcPr>
          <w:p w14:paraId="551560FC"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140-160</w:t>
            </w:r>
          </w:p>
        </w:tc>
      </w:tr>
      <w:tr w:rsidR="00487FBA" w:rsidRPr="00082D8C" w14:paraId="6456B5FF" w14:textId="77777777" w:rsidTr="00C76EAF">
        <w:trPr>
          <w:jc w:val="center"/>
        </w:trPr>
        <w:tc>
          <w:tcPr>
            <w:tcW w:w="3335" w:type="dxa"/>
            <w:noWrap/>
            <w:vAlign w:val="center"/>
          </w:tcPr>
          <w:p w14:paraId="38E4A910"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Počet mrazových dnů</w:t>
            </w:r>
          </w:p>
        </w:tc>
        <w:tc>
          <w:tcPr>
            <w:tcW w:w="933" w:type="dxa"/>
            <w:noWrap/>
            <w:tcMar>
              <w:top w:w="17" w:type="dxa"/>
              <w:left w:w="17" w:type="dxa"/>
              <w:bottom w:w="0" w:type="dxa"/>
              <w:right w:w="17" w:type="dxa"/>
            </w:tcMar>
            <w:vAlign w:val="center"/>
          </w:tcPr>
          <w:p w14:paraId="3736A926"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MD</w:t>
            </w:r>
          </w:p>
        </w:tc>
        <w:tc>
          <w:tcPr>
            <w:tcW w:w="1384" w:type="dxa"/>
            <w:vAlign w:val="center"/>
          </w:tcPr>
          <w:p w14:paraId="4703E495"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100-110</w:t>
            </w:r>
          </w:p>
        </w:tc>
        <w:tc>
          <w:tcPr>
            <w:tcW w:w="1385" w:type="dxa"/>
            <w:vAlign w:val="center"/>
          </w:tcPr>
          <w:p w14:paraId="7B64F06E"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110-130</w:t>
            </w:r>
          </w:p>
        </w:tc>
        <w:tc>
          <w:tcPr>
            <w:tcW w:w="1384" w:type="dxa"/>
            <w:vAlign w:val="center"/>
          </w:tcPr>
          <w:p w14:paraId="6A68B707"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110-130</w:t>
            </w:r>
          </w:p>
        </w:tc>
        <w:tc>
          <w:tcPr>
            <w:tcW w:w="1384" w:type="dxa"/>
            <w:vAlign w:val="center"/>
          </w:tcPr>
          <w:p w14:paraId="4E42662D"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110-130</w:t>
            </w:r>
          </w:p>
        </w:tc>
      </w:tr>
      <w:tr w:rsidR="00487FBA" w:rsidRPr="00082D8C" w14:paraId="54CCF9E6" w14:textId="77777777" w:rsidTr="00C76EAF">
        <w:trPr>
          <w:jc w:val="center"/>
        </w:trPr>
        <w:tc>
          <w:tcPr>
            <w:tcW w:w="3335" w:type="dxa"/>
            <w:noWrap/>
            <w:vAlign w:val="center"/>
          </w:tcPr>
          <w:p w14:paraId="6D90D5D2"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Počet ledových dnů</w:t>
            </w:r>
          </w:p>
        </w:tc>
        <w:tc>
          <w:tcPr>
            <w:tcW w:w="933" w:type="dxa"/>
            <w:noWrap/>
            <w:tcMar>
              <w:top w:w="17" w:type="dxa"/>
              <w:left w:w="17" w:type="dxa"/>
              <w:bottom w:w="0" w:type="dxa"/>
              <w:right w:w="17" w:type="dxa"/>
            </w:tcMar>
            <w:vAlign w:val="center"/>
          </w:tcPr>
          <w:p w14:paraId="6867BF7D"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LD</w:t>
            </w:r>
          </w:p>
        </w:tc>
        <w:tc>
          <w:tcPr>
            <w:tcW w:w="1384" w:type="dxa"/>
            <w:vAlign w:val="center"/>
          </w:tcPr>
          <w:p w14:paraId="6F2A1552"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30–40</w:t>
            </w:r>
          </w:p>
        </w:tc>
        <w:tc>
          <w:tcPr>
            <w:tcW w:w="1385" w:type="dxa"/>
            <w:vAlign w:val="center"/>
          </w:tcPr>
          <w:p w14:paraId="3C80CEBE"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40-50</w:t>
            </w:r>
          </w:p>
        </w:tc>
        <w:tc>
          <w:tcPr>
            <w:tcW w:w="1384" w:type="dxa"/>
            <w:vAlign w:val="center"/>
          </w:tcPr>
          <w:p w14:paraId="348834DA"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30–40</w:t>
            </w:r>
          </w:p>
        </w:tc>
        <w:tc>
          <w:tcPr>
            <w:tcW w:w="1384" w:type="dxa"/>
            <w:vAlign w:val="center"/>
          </w:tcPr>
          <w:p w14:paraId="68606343"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30–40</w:t>
            </w:r>
          </w:p>
        </w:tc>
      </w:tr>
      <w:tr w:rsidR="00487FBA" w:rsidRPr="00082D8C" w14:paraId="327C4CBA" w14:textId="77777777" w:rsidTr="00C76EAF">
        <w:trPr>
          <w:jc w:val="center"/>
        </w:trPr>
        <w:tc>
          <w:tcPr>
            <w:tcW w:w="3335" w:type="dxa"/>
            <w:noWrap/>
            <w:vAlign w:val="center"/>
          </w:tcPr>
          <w:p w14:paraId="569BD05C"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Průměrná teplota v lednu (°C)</w:t>
            </w:r>
          </w:p>
        </w:tc>
        <w:tc>
          <w:tcPr>
            <w:tcW w:w="933" w:type="dxa"/>
            <w:noWrap/>
            <w:tcMar>
              <w:top w:w="17" w:type="dxa"/>
              <w:left w:w="17" w:type="dxa"/>
              <w:bottom w:w="0" w:type="dxa"/>
              <w:right w:w="17" w:type="dxa"/>
            </w:tcMar>
            <w:vAlign w:val="center"/>
          </w:tcPr>
          <w:p w14:paraId="3295312A"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t I</w:t>
            </w:r>
          </w:p>
        </w:tc>
        <w:tc>
          <w:tcPr>
            <w:tcW w:w="1384" w:type="dxa"/>
            <w:vAlign w:val="center"/>
          </w:tcPr>
          <w:p w14:paraId="208BE6A3"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−2 až −3</w:t>
            </w:r>
          </w:p>
        </w:tc>
        <w:tc>
          <w:tcPr>
            <w:tcW w:w="1385" w:type="dxa"/>
            <w:vAlign w:val="center"/>
          </w:tcPr>
          <w:p w14:paraId="321BAE8B"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−2 až −3</w:t>
            </w:r>
          </w:p>
        </w:tc>
        <w:tc>
          <w:tcPr>
            <w:tcW w:w="1384" w:type="dxa"/>
            <w:vAlign w:val="center"/>
          </w:tcPr>
          <w:p w14:paraId="6B03CE3B"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−2 až −3</w:t>
            </w:r>
          </w:p>
        </w:tc>
        <w:tc>
          <w:tcPr>
            <w:tcW w:w="1384" w:type="dxa"/>
            <w:vAlign w:val="center"/>
          </w:tcPr>
          <w:p w14:paraId="0C0B8F12"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−2 až −3</w:t>
            </w:r>
          </w:p>
        </w:tc>
      </w:tr>
      <w:tr w:rsidR="00487FBA" w:rsidRPr="00082D8C" w14:paraId="6D90EF58" w14:textId="77777777" w:rsidTr="00C76EAF">
        <w:trPr>
          <w:jc w:val="center"/>
        </w:trPr>
        <w:tc>
          <w:tcPr>
            <w:tcW w:w="3335" w:type="dxa"/>
            <w:noWrap/>
            <w:vAlign w:val="center"/>
          </w:tcPr>
          <w:p w14:paraId="65985555"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Průměrná teplota v červenci (°C)</w:t>
            </w:r>
          </w:p>
        </w:tc>
        <w:tc>
          <w:tcPr>
            <w:tcW w:w="933" w:type="dxa"/>
            <w:noWrap/>
            <w:tcMar>
              <w:top w:w="17" w:type="dxa"/>
              <w:left w:w="17" w:type="dxa"/>
              <w:bottom w:w="0" w:type="dxa"/>
              <w:right w:w="17" w:type="dxa"/>
            </w:tcMar>
            <w:vAlign w:val="center"/>
          </w:tcPr>
          <w:p w14:paraId="200E8EF3"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t VII</w:t>
            </w:r>
          </w:p>
        </w:tc>
        <w:tc>
          <w:tcPr>
            <w:tcW w:w="1384" w:type="dxa"/>
            <w:vAlign w:val="center"/>
          </w:tcPr>
          <w:p w14:paraId="698EB76C"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18-19</w:t>
            </w:r>
          </w:p>
        </w:tc>
        <w:tc>
          <w:tcPr>
            <w:tcW w:w="1385" w:type="dxa"/>
            <w:vAlign w:val="center"/>
          </w:tcPr>
          <w:p w14:paraId="231F9E73"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16-17</w:t>
            </w:r>
          </w:p>
        </w:tc>
        <w:tc>
          <w:tcPr>
            <w:tcW w:w="1384" w:type="dxa"/>
            <w:vAlign w:val="center"/>
          </w:tcPr>
          <w:p w14:paraId="0F0E710E"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17-18</w:t>
            </w:r>
          </w:p>
        </w:tc>
        <w:tc>
          <w:tcPr>
            <w:tcW w:w="1384" w:type="dxa"/>
            <w:vAlign w:val="center"/>
          </w:tcPr>
          <w:p w14:paraId="3813E04E"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17-18</w:t>
            </w:r>
          </w:p>
        </w:tc>
      </w:tr>
      <w:tr w:rsidR="00487FBA" w:rsidRPr="00082D8C" w14:paraId="64D7FC11" w14:textId="77777777" w:rsidTr="00C76EAF">
        <w:trPr>
          <w:jc w:val="center"/>
        </w:trPr>
        <w:tc>
          <w:tcPr>
            <w:tcW w:w="3335" w:type="dxa"/>
            <w:noWrap/>
            <w:vAlign w:val="center"/>
          </w:tcPr>
          <w:p w14:paraId="6C3AE918"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Průměrná teplota v dubnu (°C)</w:t>
            </w:r>
          </w:p>
        </w:tc>
        <w:tc>
          <w:tcPr>
            <w:tcW w:w="933" w:type="dxa"/>
            <w:noWrap/>
            <w:tcMar>
              <w:top w:w="17" w:type="dxa"/>
              <w:left w:w="17" w:type="dxa"/>
              <w:bottom w:w="0" w:type="dxa"/>
              <w:right w:w="17" w:type="dxa"/>
            </w:tcMar>
            <w:vAlign w:val="center"/>
          </w:tcPr>
          <w:p w14:paraId="2B0D2DBD"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t IV</w:t>
            </w:r>
          </w:p>
        </w:tc>
        <w:tc>
          <w:tcPr>
            <w:tcW w:w="1384" w:type="dxa"/>
            <w:vAlign w:val="center"/>
          </w:tcPr>
          <w:p w14:paraId="33A0746B"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8-9</w:t>
            </w:r>
          </w:p>
        </w:tc>
        <w:tc>
          <w:tcPr>
            <w:tcW w:w="1385" w:type="dxa"/>
            <w:vAlign w:val="center"/>
          </w:tcPr>
          <w:p w14:paraId="2D9EEEA9"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6-7</w:t>
            </w:r>
          </w:p>
        </w:tc>
        <w:tc>
          <w:tcPr>
            <w:tcW w:w="1384" w:type="dxa"/>
            <w:vAlign w:val="center"/>
          </w:tcPr>
          <w:p w14:paraId="45368F4D"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7-8</w:t>
            </w:r>
          </w:p>
        </w:tc>
        <w:tc>
          <w:tcPr>
            <w:tcW w:w="1384" w:type="dxa"/>
            <w:vAlign w:val="center"/>
          </w:tcPr>
          <w:p w14:paraId="592468DE"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7-8</w:t>
            </w:r>
          </w:p>
        </w:tc>
      </w:tr>
      <w:tr w:rsidR="00487FBA" w:rsidRPr="00082D8C" w14:paraId="74E93283" w14:textId="77777777" w:rsidTr="00C76EAF">
        <w:trPr>
          <w:jc w:val="center"/>
        </w:trPr>
        <w:tc>
          <w:tcPr>
            <w:tcW w:w="3335" w:type="dxa"/>
            <w:noWrap/>
            <w:vAlign w:val="center"/>
          </w:tcPr>
          <w:p w14:paraId="4CEDF5D6"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Průměrná teplota v říjnu (°C)</w:t>
            </w:r>
          </w:p>
        </w:tc>
        <w:tc>
          <w:tcPr>
            <w:tcW w:w="933" w:type="dxa"/>
            <w:noWrap/>
            <w:tcMar>
              <w:top w:w="17" w:type="dxa"/>
              <w:left w:w="17" w:type="dxa"/>
              <w:bottom w:w="0" w:type="dxa"/>
              <w:right w:w="17" w:type="dxa"/>
            </w:tcMar>
            <w:vAlign w:val="center"/>
          </w:tcPr>
          <w:p w14:paraId="5FFCEE87"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t X</w:t>
            </w:r>
          </w:p>
        </w:tc>
        <w:tc>
          <w:tcPr>
            <w:tcW w:w="1384" w:type="dxa"/>
            <w:vAlign w:val="center"/>
          </w:tcPr>
          <w:p w14:paraId="05579E71"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7-9</w:t>
            </w:r>
          </w:p>
        </w:tc>
        <w:tc>
          <w:tcPr>
            <w:tcW w:w="1385" w:type="dxa"/>
            <w:vAlign w:val="center"/>
          </w:tcPr>
          <w:p w14:paraId="0D661006"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7-8</w:t>
            </w:r>
          </w:p>
        </w:tc>
        <w:tc>
          <w:tcPr>
            <w:tcW w:w="1384" w:type="dxa"/>
            <w:vAlign w:val="center"/>
          </w:tcPr>
          <w:p w14:paraId="1F8167C9"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7-8</w:t>
            </w:r>
          </w:p>
        </w:tc>
        <w:tc>
          <w:tcPr>
            <w:tcW w:w="1384" w:type="dxa"/>
            <w:vAlign w:val="center"/>
          </w:tcPr>
          <w:p w14:paraId="427746F0"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7-8</w:t>
            </w:r>
          </w:p>
        </w:tc>
      </w:tr>
      <w:tr w:rsidR="00487FBA" w:rsidRPr="00082D8C" w14:paraId="4D78609E" w14:textId="77777777" w:rsidTr="00C76EAF">
        <w:trPr>
          <w:jc w:val="center"/>
        </w:trPr>
        <w:tc>
          <w:tcPr>
            <w:tcW w:w="3335" w:type="dxa"/>
            <w:noWrap/>
            <w:vAlign w:val="center"/>
          </w:tcPr>
          <w:p w14:paraId="3143B6D0"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 xml:space="preserve">Počet dnů se srážkami </w:t>
            </w:r>
            <w:smartTag w:uri="urn:schemas-microsoft-com:office:smarttags" w:element="metricconverter">
              <w:smartTagPr>
                <w:attr w:name="ProductID" w:val="1 mm"/>
              </w:smartTagPr>
              <w:r w:rsidRPr="00082D8C">
                <w:rPr>
                  <w:rFonts w:asciiTheme="minorHAnsi" w:hAnsiTheme="minorHAnsi" w:cstheme="minorHAnsi"/>
                  <w:sz w:val="18"/>
                  <w:szCs w:val="18"/>
                </w:rPr>
                <w:t>1 mm</w:t>
              </w:r>
            </w:smartTag>
            <w:r w:rsidRPr="00082D8C">
              <w:rPr>
                <w:rFonts w:asciiTheme="minorHAnsi" w:hAnsiTheme="minorHAnsi" w:cstheme="minorHAnsi"/>
                <w:sz w:val="18"/>
                <w:szCs w:val="18"/>
              </w:rPr>
              <w:t xml:space="preserve"> a více</w:t>
            </w:r>
          </w:p>
        </w:tc>
        <w:tc>
          <w:tcPr>
            <w:tcW w:w="933" w:type="dxa"/>
            <w:noWrap/>
            <w:tcMar>
              <w:top w:w="17" w:type="dxa"/>
              <w:left w:w="17" w:type="dxa"/>
              <w:bottom w:w="0" w:type="dxa"/>
              <w:right w:w="17" w:type="dxa"/>
            </w:tcMar>
            <w:vAlign w:val="center"/>
          </w:tcPr>
          <w:p w14:paraId="0DC920B5"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 xml:space="preserve">s &gt; </w:t>
            </w:r>
            <w:smartTag w:uri="urn:schemas-microsoft-com:office:smarttags" w:element="metricconverter">
              <w:smartTagPr>
                <w:attr w:name="ProductID" w:val="1 mm"/>
              </w:smartTagPr>
              <w:r w:rsidRPr="00082D8C">
                <w:rPr>
                  <w:rFonts w:asciiTheme="minorHAnsi" w:hAnsiTheme="minorHAnsi" w:cstheme="minorHAnsi"/>
                  <w:sz w:val="18"/>
                  <w:szCs w:val="18"/>
                </w:rPr>
                <w:t>1 mm</w:t>
              </w:r>
            </w:smartTag>
          </w:p>
        </w:tc>
        <w:tc>
          <w:tcPr>
            <w:tcW w:w="1384" w:type="dxa"/>
            <w:vAlign w:val="center"/>
          </w:tcPr>
          <w:p w14:paraId="77F87CBE"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90-100</w:t>
            </w:r>
          </w:p>
        </w:tc>
        <w:tc>
          <w:tcPr>
            <w:tcW w:w="1385" w:type="dxa"/>
            <w:vAlign w:val="center"/>
          </w:tcPr>
          <w:p w14:paraId="12D67FAF"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100-120</w:t>
            </w:r>
          </w:p>
        </w:tc>
        <w:tc>
          <w:tcPr>
            <w:tcW w:w="1384" w:type="dxa"/>
            <w:vAlign w:val="center"/>
          </w:tcPr>
          <w:p w14:paraId="49ED1D63"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100-120</w:t>
            </w:r>
          </w:p>
        </w:tc>
        <w:tc>
          <w:tcPr>
            <w:tcW w:w="1384" w:type="dxa"/>
            <w:vAlign w:val="center"/>
          </w:tcPr>
          <w:p w14:paraId="288D3D60"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90-100</w:t>
            </w:r>
          </w:p>
        </w:tc>
      </w:tr>
      <w:tr w:rsidR="00487FBA" w:rsidRPr="00082D8C" w14:paraId="04D0798B" w14:textId="77777777" w:rsidTr="00C76EAF">
        <w:trPr>
          <w:jc w:val="center"/>
        </w:trPr>
        <w:tc>
          <w:tcPr>
            <w:tcW w:w="3335" w:type="dxa"/>
            <w:noWrap/>
            <w:vAlign w:val="center"/>
          </w:tcPr>
          <w:p w14:paraId="1E1F77F3"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Srážkový úhrn ve vegetačním období (mm)</w:t>
            </w:r>
          </w:p>
        </w:tc>
        <w:tc>
          <w:tcPr>
            <w:tcW w:w="933" w:type="dxa"/>
            <w:noWrap/>
            <w:tcMar>
              <w:top w:w="17" w:type="dxa"/>
              <w:left w:w="17" w:type="dxa"/>
              <w:bottom w:w="0" w:type="dxa"/>
              <w:right w:w="17" w:type="dxa"/>
            </w:tcMar>
            <w:vAlign w:val="center"/>
          </w:tcPr>
          <w:p w14:paraId="384963FE"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s VO</w:t>
            </w:r>
          </w:p>
        </w:tc>
        <w:tc>
          <w:tcPr>
            <w:tcW w:w="1384" w:type="dxa"/>
            <w:vAlign w:val="center"/>
          </w:tcPr>
          <w:p w14:paraId="728DE262"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350-400</w:t>
            </w:r>
          </w:p>
        </w:tc>
        <w:tc>
          <w:tcPr>
            <w:tcW w:w="1385" w:type="dxa"/>
            <w:vAlign w:val="center"/>
          </w:tcPr>
          <w:p w14:paraId="4832C502"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400-450</w:t>
            </w:r>
          </w:p>
        </w:tc>
        <w:tc>
          <w:tcPr>
            <w:tcW w:w="1384" w:type="dxa"/>
            <w:vAlign w:val="center"/>
          </w:tcPr>
          <w:p w14:paraId="5EBCBDDC"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400-450</w:t>
            </w:r>
          </w:p>
        </w:tc>
        <w:tc>
          <w:tcPr>
            <w:tcW w:w="1384" w:type="dxa"/>
            <w:vAlign w:val="center"/>
          </w:tcPr>
          <w:p w14:paraId="09CC7C7D"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350-400</w:t>
            </w:r>
          </w:p>
        </w:tc>
      </w:tr>
      <w:tr w:rsidR="00487FBA" w:rsidRPr="00082D8C" w14:paraId="08A2904E" w14:textId="77777777" w:rsidTr="00C76EAF">
        <w:trPr>
          <w:jc w:val="center"/>
        </w:trPr>
        <w:tc>
          <w:tcPr>
            <w:tcW w:w="3335" w:type="dxa"/>
            <w:noWrap/>
            <w:vAlign w:val="center"/>
          </w:tcPr>
          <w:p w14:paraId="4CD36A77"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Srážkový úhrn v zimním období (mm)</w:t>
            </w:r>
          </w:p>
        </w:tc>
        <w:tc>
          <w:tcPr>
            <w:tcW w:w="933" w:type="dxa"/>
            <w:noWrap/>
            <w:tcMar>
              <w:top w:w="17" w:type="dxa"/>
              <w:left w:w="17" w:type="dxa"/>
              <w:bottom w:w="0" w:type="dxa"/>
              <w:right w:w="17" w:type="dxa"/>
            </w:tcMar>
            <w:vAlign w:val="center"/>
          </w:tcPr>
          <w:p w14:paraId="65A82E12"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s VZ</w:t>
            </w:r>
          </w:p>
        </w:tc>
        <w:tc>
          <w:tcPr>
            <w:tcW w:w="1384" w:type="dxa"/>
            <w:vAlign w:val="center"/>
          </w:tcPr>
          <w:p w14:paraId="7FFC5661"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200-300</w:t>
            </w:r>
          </w:p>
        </w:tc>
        <w:tc>
          <w:tcPr>
            <w:tcW w:w="1385" w:type="dxa"/>
            <w:vAlign w:val="center"/>
          </w:tcPr>
          <w:p w14:paraId="0E8AD262"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250-300</w:t>
            </w:r>
          </w:p>
        </w:tc>
        <w:tc>
          <w:tcPr>
            <w:tcW w:w="1384" w:type="dxa"/>
            <w:vAlign w:val="center"/>
          </w:tcPr>
          <w:p w14:paraId="7EB5B8EA"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200-250</w:t>
            </w:r>
          </w:p>
        </w:tc>
        <w:tc>
          <w:tcPr>
            <w:tcW w:w="1384" w:type="dxa"/>
            <w:vAlign w:val="center"/>
          </w:tcPr>
          <w:p w14:paraId="1C83D582"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200-250</w:t>
            </w:r>
          </w:p>
        </w:tc>
      </w:tr>
      <w:tr w:rsidR="00487FBA" w:rsidRPr="00082D8C" w14:paraId="2E653452" w14:textId="77777777" w:rsidTr="00C76EAF">
        <w:trPr>
          <w:jc w:val="center"/>
        </w:trPr>
        <w:tc>
          <w:tcPr>
            <w:tcW w:w="3335" w:type="dxa"/>
            <w:noWrap/>
            <w:vAlign w:val="center"/>
          </w:tcPr>
          <w:p w14:paraId="5F86BD07"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Počet dnů se sněhovou pokrývkou</w:t>
            </w:r>
          </w:p>
        </w:tc>
        <w:tc>
          <w:tcPr>
            <w:tcW w:w="933" w:type="dxa"/>
            <w:noWrap/>
            <w:tcMar>
              <w:top w:w="17" w:type="dxa"/>
              <w:left w:w="17" w:type="dxa"/>
              <w:bottom w:w="0" w:type="dxa"/>
              <w:right w:w="17" w:type="dxa"/>
            </w:tcMar>
            <w:vAlign w:val="center"/>
          </w:tcPr>
          <w:p w14:paraId="4F0E9454"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sp</w:t>
            </w:r>
          </w:p>
        </w:tc>
        <w:tc>
          <w:tcPr>
            <w:tcW w:w="1384" w:type="dxa"/>
            <w:vAlign w:val="center"/>
          </w:tcPr>
          <w:p w14:paraId="7D5D2BBC"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40-50</w:t>
            </w:r>
          </w:p>
        </w:tc>
        <w:tc>
          <w:tcPr>
            <w:tcW w:w="1385" w:type="dxa"/>
            <w:vAlign w:val="center"/>
          </w:tcPr>
          <w:p w14:paraId="7A63C79A"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60-80</w:t>
            </w:r>
          </w:p>
        </w:tc>
        <w:tc>
          <w:tcPr>
            <w:tcW w:w="1384" w:type="dxa"/>
            <w:vAlign w:val="center"/>
          </w:tcPr>
          <w:p w14:paraId="60ED45F8"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50-60</w:t>
            </w:r>
          </w:p>
        </w:tc>
        <w:tc>
          <w:tcPr>
            <w:tcW w:w="1384" w:type="dxa"/>
            <w:vAlign w:val="center"/>
          </w:tcPr>
          <w:p w14:paraId="09A23202"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50-60</w:t>
            </w:r>
          </w:p>
        </w:tc>
      </w:tr>
      <w:tr w:rsidR="00487FBA" w:rsidRPr="00082D8C" w14:paraId="6389C029" w14:textId="77777777" w:rsidTr="00C76EAF">
        <w:trPr>
          <w:jc w:val="center"/>
        </w:trPr>
        <w:tc>
          <w:tcPr>
            <w:tcW w:w="3335" w:type="dxa"/>
            <w:noWrap/>
            <w:vAlign w:val="center"/>
          </w:tcPr>
          <w:p w14:paraId="7B94ED1A"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Počet dnů zamračených</w:t>
            </w:r>
          </w:p>
        </w:tc>
        <w:tc>
          <w:tcPr>
            <w:tcW w:w="933" w:type="dxa"/>
            <w:noWrap/>
            <w:tcMar>
              <w:top w:w="17" w:type="dxa"/>
              <w:left w:w="17" w:type="dxa"/>
              <w:bottom w:w="0" w:type="dxa"/>
              <w:right w:w="17" w:type="dxa"/>
            </w:tcMar>
            <w:vAlign w:val="center"/>
          </w:tcPr>
          <w:p w14:paraId="1B58EAF2"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O &gt; 0,8</w:t>
            </w:r>
          </w:p>
        </w:tc>
        <w:tc>
          <w:tcPr>
            <w:tcW w:w="1384" w:type="dxa"/>
            <w:vAlign w:val="center"/>
          </w:tcPr>
          <w:p w14:paraId="3D39F9FD"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120-140</w:t>
            </w:r>
          </w:p>
        </w:tc>
        <w:tc>
          <w:tcPr>
            <w:tcW w:w="1385" w:type="dxa"/>
            <w:vAlign w:val="center"/>
          </w:tcPr>
          <w:p w14:paraId="743841F6"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120-150</w:t>
            </w:r>
          </w:p>
        </w:tc>
        <w:tc>
          <w:tcPr>
            <w:tcW w:w="1384" w:type="dxa"/>
            <w:vAlign w:val="center"/>
          </w:tcPr>
          <w:p w14:paraId="2D477F84"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120-150</w:t>
            </w:r>
          </w:p>
        </w:tc>
        <w:tc>
          <w:tcPr>
            <w:tcW w:w="1384" w:type="dxa"/>
            <w:vAlign w:val="center"/>
          </w:tcPr>
          <w:p w14:paraId="2AF3BC40"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120-150</w:t>
            </w:r>
          </w:p>
        </w:tc>
      </w:tr>
      <w:tr w:rsidR="00487FBA" w:rsidRPr="00082D8C" w14:paraId="45997B24" w14:textId="77777777" w:rsidTr="00C76EAF">
        <w:trPr>
          <w:jc w:val="center"/>
        </w:trPr>
        <w:tc>
          <w:tcPr>
            <w:tcW w:w="3335" w:type="dxa"/>
            <w:noWrap/>
            <w:vAlign w:val="center"/>
          </w:tcPr>
          <w:p w14:paraId="369DC7BA"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Počet dnů jasných</w:t>
            </w:r>
          </w:p>
        </w:tc>
        <w:tc>
          <w:tcPr>
            <w:tcW w:w="933" w:type="dxa"/>
            <w:noWrap/>
            <w:tcMar>
              <w:top w:w="17" w:type="dxa"/>
              <w:left w:w="17" w:type="dxa"/>
              <w:bottom w:w="0" w:type="dxa"/>
              <w:right w:w="17" w:type="dxa"/>
            </w:tcMar>
            <w:vAlign w:val="center"/>
          </w:tcPr>
          <w:p w14:paraId="5E03F473"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O &lt; 0,2</w:t>
            </w:r>
          </w:p>
        </w:tc>
        <w:tc>
          <w:tcPr>
            <w:tcW w:w="1384" w:type="dxa"/>
            <w:vAlign w:val="center"/>
          </w:tcPr>
          <w:p w14:paraId="58C5BD5D"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40-50</w:t>
            </w:r>
          </w:p>
        </w:tc>
        <w:tc>
          <w:tcPr>
            <w:tcW w:w="1385" w:type="dxa"/>
            <w:vAlign w:val="center"/>
          </w:tcPr>
          <w:p w14:paraId="34FE6D9B"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40-50</w:t>
            </w:r>
          </w:p>
        </w:tc>
        <w:tc>
          <w:tcPr>
            <w:tcW w:w="1384" w:type="dxa"/>
            <w:vAlign w:val="center"/>
          </w:tcPr>
          <w:p w14:paraId="1FBF9E77"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40-50</w:t>
            </w:r>
          </w:p>
        </w:tc>
        <w:tc>
          <w:tcPr>
            <w:tcW w:w="1384" w:type="dxa"/>
            <w:vAlign w:val="center"/>
          </w:tcPr>
          <w:p w14:paraId="152EF5D4"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40-50</w:t>
            </w:r>
          </w:p>
        </w:tc>
      </w:tr>
    </w:tbl>
    <w:p w14:paraId="2C15E59A" w14:textId="77777777" w:rsidR="00487FBA" w:rsidRPr="00082D8C" w:rsidRDefault="00487FBA" w:rsidP="00C73609"/>
    <w:p w14:paraId="5F161066" w14:textId="77777777" w:rsidR="00487FBA" w:rsidRPr="00082D8C" w:rsidRDefault="00487FBA" w:rsidP="00C73609">
      <w:pPr>
        <w:rPr>
          <w:rFonts w:asciiTheme="minorHAnsi" w:hAnsiTheme="minorHAnsi" w:cstheme="minorHAnsi"/>
        </w:rPr>
      </w:pPr>
      <w:r w:rsidRPr="00082D8C">
        <w:rPr>
          <w:rFonts w:asciiTheme="minorHAnsi" w:hAnsiTheme="minorHAnsi" w:cstheme="minorHAnsi"/>
        </w:rPr>
        <w:t xml:space="preserve">Následující tabulka pak uvádí doplňující popis klimatu hlavního města Prahy na základě Atlasu podnebí Česka z roku 2007. </w:t>
      </w:r>
    </w:p>
    <w:p w14:paraId="6C7FEF85" w14:textId="77777777" w:rsidR="00487FBA" w:rsidRPr="00082D8C" w:rsidRDefault="00487FBA" w:rsidP="00C73609">
      <w:pPr>
        <w:pStyle w:val="Normln2"/>
      </w:pPr>
    </w:p>
    <w:p w14:paraId="0314B2B0" w14:textId="23B8CCC8" w:rsidR="00487FBA" w:rsidRPr="00082D8C" w:rsidRDefault="00487FBA" w:rsidP="00C73609">
      <w:pPr>
        <w:pStyle w:val="Titulek"/>
        <w:keepNext/>
        <w:jc w:val="center"/>
        <w:rPr>
          <w:rFonts w:asciiTheme="minorHAnsi" w:hAnsiTheme="minorHAnsi" w:cstheme="minorHAnsi"/>
          <w:b/>
          <w:color w:val="auto"/>
        </w:rPr>
      </w:pPr>
      <w:bookmarkStart w:id="44" w:name="_Toc77920929"/>
      <w:r w:rsidRPr="00082D8C">
        <w:rPr>
          <w:rFonts w:asciiTheme="minorHAnsi" w:hAnsiTheme="minorHAnsi" w:cstheme="minorHAnsi"/>
          <w:b/>
          <w:color w:val="auto"/>
        </w:rPr>
        <w:t xml:space="preserve">Tabulka </w:t>
      </w:r>
      <w:r w:rsidRPr="00082D8C">
        <w:rPr>
          <w:rFonts w:asciiTheme="minorHAnsi" w:hAnsiTheme="minorHAnsi" w:cstheme="minorHAnsi"/>
          <w:b/>
          <w:noProof/>
          <w:color w:val="auto"/>
        </w:rPr>
        <w:fldChar w:fldCharType="begin"/>
      </w:r>
      <w:r w:rsidRPr="00082D8C">
        <w:rPr>
          <w:rFonts w:asciiTheme="minorHAnsi" w:hAnsiTheme="minorHAnsi" w:cstheme="minorHAnsi"/>
          <w:b/>
          <w:noProof/>
          <w:color w:val="auto"/>
        </w:rPr>
        <w:instrText xml:space="preserve"> SEQ Tabulka \* ARABIC </w:instrText>
      </w:r>
      <w:r w:rsidRPr="00082D8C">
        <w:rPr>
          <w:rFonts w:asciiTheme="minorHAnsi" w:hAnsiTheme="minorHAnsi" w:cstheme="minorHAnsi"/>
          <w:b/>
          <w:noProof/>
          <w:color w:val="auto"/>
        </w:rPr>
        <w:fldChar w:fldCharType="separate"/>
      </w:r>
      <w:r w:rsidR="003A0C97">
        <w:rPr>
          <w:rFonts w:asciiTheme="minorHAnsi" w:hAnsiTheme="minorHAnsi" w:cstheme="minorHAnsi"/>
          <w:b/>
          <w:noProof/>
          <w:color w:val="auto"/>
        </w:rPr>
        <w:t>8</w:t>
      </w:r>
      <w:r w:rsidRPr="00082D8C">
        <w:rPr>
          <w:rFonts w:asciiTheme="minorHAnsi" w:hAnsiTheme="minorHAnsi" w:cstheme="minorHAnsi"/>
          <w:b/>
          <w:noProof/>
          <w:color w:val="auto"/>
        </w:rPr>
        <w:fldChar w:fldCharType="end"/>
      </w:r>
      <w:r w:rsidRPr="00082D8C">
        <w:rPr>
          <w:rFonts w:asciiTheme="minorHAnsi" w:hAnsiTheme="minorHAnsi" w:cstheme="minorHAnsi"/>
          <w:b/>
          <w:color w:val="auto"/>
        </w:rPr>
        <w:t>: Popis klimatu hlavního města Prahy</w:t>
      </w:r>
      <w:bookmarkEnd w:id="44"/>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85" w:type="dxa"/>
          <w:right w:w="85" w:type="dxa"/>
        </w:tblCellMar>
        <w:tblLook w:val="0000" w:firstRow="0" w:lastRow="0" w:firstColumn="0" w:lastColumn="0" w:noHBand="0" w:noVBand="0"/>
      </w:tblPr>
      <w:tblGrid>
        <w:gridCol w:w="5903"/>
        <w:gridCol w:w="3137"/>
      </w:tblGrid>
      <w:tr w:rsidR="00487FBA" w:rsidRPr="00082D8C" w14:paraId="3AA463F2" w14:textId="77777777" w:rsidTr="00C76EAF">
        <w:trPr>
          <w:jc w:val="center"/>
        </w:trPr>
        <w:tc>
          <w:tcPr>
            <w:tcW w:w="3329" w:type="pct"/>
            <w:shd w:val="clear" w:color="auto" w:fill="auto"/>
            <w:noWrap/>
            <w:vAlign w:val="center"/>
          </w:tcPr>
          <w:p w14:paraId="4C17B6AB"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Charakteristika</w:t>
            </w:r>
          </w:p>
        </w:tc>
        <w:tc>
          <w:tcPr>
            <w:tcW w:w="1671" w:type="pct"/>
            <w:shd w:val="clear" w:color="auto" w:fill="auto"/>
            <w:noWrap/>
            <w:tcMar>
              <w:top w:w="17" w:type="dxa"/>
              <w:left w:w="17" w:type="dxa"/>
              <w:bottom w:w="0" w:type="dxa"/>
              <w:right w:w="17" w:type="dxa"/>
            </w:tcMar>
            <w:vAlign w:val="center"/>
          </w:tcPr>
          <w:p w14:paraId="44C7A8D2"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Zájmové území</w:t>
            </w:r>
          </w:p>
        </w:tc>
      </w:tr>
      <w:tr w:rsidR="00487FBA" w:rsidRPr="00082D8C" w14:paraId="670CD0CE" w14:textId="77777777" w:rsidTr="00C76EAF">
        <w:trPr>
          <w:jc w:val="center"/>
        </w:trPr>
        <w:tc>
          <w:tcPr>
            <w:tcW w:w="3329" w:type="pct"/>
            <w:noWrap/>
            <w:vAlign w:val="center"/>
          </w:tcPr>
          <w:p w14:paraId="4F9B04B8"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Průměrná roční teplota vzduchu (°C)</w:t>
            </w:r>
          </w:p>
        </w:tc>
        <w:tc>
          <w:tcPr>
            <w:tcW w:w="1671" w:type="pct"/>
            <w:noWrap/>
            <w:tcMar>
              <w:top w:w="17" w:type="dxa"/>
              <w:left w:w="17" w:type="dxa"/>
              <w:bottom w:w="0" w:type="dxa"/>
              <w:right w:w="17" w:type="dxa"/>
            </w:tcMar>
            <w:vAlign w:val="center"/>
          </w:tcPr>
          <w:p w14:paraId="0910DD77"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8 – 10 (v centru &gt; 10)</w:t>
            </w:r>
          </w:p>
        </w:tc>
      </w:tr>
      <w:tr w:rsidR="00487FBA" w:rsidRPr="00082D8C" w14:paraId="09DDF9C8" w14:textId="77777777" w:rsidTr="00C76EAF">
        <w:trPr>
          <w:jc w:val="center"/>
        </w:trPr>
        <w:tc>
          <w:tcPr>
            <w:tcW w:w="3329" w:type="pct"/>
            <w:noWrap/>
            <w:vAlign w:val="center"/>
          </w:tcPr>
          <w:p w14:paraId="71B35FFA"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Průměrný počet letních dní</w:t>
            </w:r>
          </w:p>
        </w:tc>
        <w:tc>
          <w:tcPr>
            <w:tcW w:w="1671" w:type="pct"/>
            <w:noWrap/>
            <w:tcMar>
              <w:top w:w="17" w:type="dxa"/>
              <w:left w:w="17" w:type="dxa"/>
              <w:bottom w:w="0" w:type="dxa"/>
              <w:right w:w="17" w:type="dxa"/>
            </w:tcMar>
            <w:vAlign w:val="center"/>
          </w:tcPr>
          <w:p w14:paraId="0975DE4E" w14:textId="0D312261" w:rsidR="00487FBA" w:rsidRPr="00082D8C" w:rsidRDefault="00487FBA" w:rsidP="00384CB6">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 xml:space="preserve">40 – 50 (na západě 30 – 40) </w:t>
            </w:r>
          </w:p>
        </w:tc>
      </w:tr>
      <w:tr w:rsidR="00487FBA" w:rsidRPr="00082D8C" w14:paraId="13D2E146" w14:textId="77777777" w:rsidTr="00C76EAF">
        <w:trPr>
          <w:jc w:val="center"/>
        </w:trPr>
        <w:tc>
          <w:tcPr>
            <w:tcW w:w="3329" w:type="pct"/>
            <w:noWrap/>
            <w:vAlign w:val="center"/>
          </w:tcPr>
          <w:p w14:paraId="23C41DEA"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Průměr ročních maxim (°C)</w:t>
            </w:r>
          </w:p>
        </w:tc>
        <w:tc>
          <w:tcPr>
            <w:tcW w:w="1671" w:type="pct"/>
            <w:noWrap/>
            <w:tcMar>
              <w:top w:w="17" w:type="dxa"/>
              <w:left w:w="17" w:type="dxa"/>
              <w:bottom w:w="0" w:type="dxa"/>
              <w:right w:w="17" w:type="dxa"/>
            </w:tcMar>
            <w:vAlign w:val="center"/>
          </w:tcPr>
          <w:p w14:paraId="35BC4C96"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33 – 34 (na severním okraji 32 – 33)</w:t>
            </w:r>
          </w:p>
        </w:tc>
      </w:tr>
      <w:tr w:rsidR="00487FBA" w:rsidRPr="00082D8C" w14:paraId="00325C82" w14:textId="77777777" w:rsidTr="00C76EAF">
        <w:trPr>
          <w:jc w:val="center"/>
        </w:trPr>
        <w:tc>
          <w:tcPr>
            <w:tcW w:w="3329" w:type="pct"/>
            <w:noWrap/>
            <w:vAlign w:val="center"/>
          </w:tcPr>
          <w:p w14:paraId="1C18F88C"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 xml:space="preserve">Počet dní s přechodem přes </w:t>
            </w:r>
            <w:smartTag w:uri="urn:schemas-microsoft-com:office:smarttags" w:element="metricconverter">
              <w:smartTagPr>
                <w:attr w:name="ProductID" w:val="0ﾰC"/>
              </w:smartTagPr>
              <w:r w:rsidRPr="00082D8C">
                <w:rPr>
                  <w:rFonts w:asciiTheme="minorHAnsi" w:hAnsiTheme="minorHAnsi" w:cstheme="minorHAnsi"/>
                  <w:sz w:val="18"/>
                  <w:szCs w:val="18"/>
                </w:rPr>
                <w:t>0°C</w:t>
              </w:r>
            </w:smartTag>
          </w:p>
        </w:tc>
        <w:tc>
          <w:tcPr>
            <w:tcW w:w="1671" w:type="pct"/>
            <w:noWrap/>
            <w:tcMar>
              <w:top w:w="17" w:type="dxa"/>
              <w:left w:w="17" w:type="dxa"/>
              <w:bottom w:w="0" w:type="dxa"/>
              <w:right w:w="17" w:type="dxa"/>
            </w:tcMar>
            <w:vAlign w:val="center"/>
          </w:tcPr>
          <w:p w14:paraId="0503DC98"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60 – 80 (v centru &lt; 60)</w:t>
            </w:r>
          </w:p>
        </w:tc>
      </w:tr>
      <w:tr w:rsidR="00487FBA" w:rsidRPr="00082D8C" w14:paraId="738FBFE2" w14:textId="77777777" w:rsidTr="00C76EAF">
        <w:trPr>
          <w:jc w:val="center"/>
        </w:trPr>
        <w:tc>
          <w:tcPr>
            <w:tcW w:w="3329" w:type="pct"/>
            <w:noWrap/>
            <w:vAlign w:val="center"/>
          </w:tcPr>
          <w:p w14:paraId="27139DED"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Průměrný počet arktických dní</w:t>
            </w:r>
          </w:p>
        </w:tc>
        <w:tc>
          <w:tcPr>
            <w:tcW w:w="1671" w:type="pct"/>
            <w:noWrap/>
            <w:tcMar>
              <w:top w:w="17" w:type="dxa"/>
              <w:left w:w="17" w:type="dxa"/>
              <w:bottom w:w="0" w:type="dxa"/>
              <w:right w:w="17" w:type="dxa"/>
            </w:tcMar>
            <w:vAlign w:val="center"/>
          </w:tcPr>
          <w:p w14:paraId="369E5781"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&lt; 1 (na okrajích 1 – 2)</w:t>
            </w:r>
          </w:p>
        </w:tc>
      </w:tr>
      <w:tr w:rsidR="00487FBA" w:rsidRPr="00082D8C" w14:paraId="6CE2A17F" w14:textId="77777777" w:rsidTr="00C76EAF">
        <w:trPr>
          <w:jc w:val="center"/>
        </w:trPr>
        <w:tc>
          <w:tcPr>
            <w:tcW w:w="3329" w:type="pct"/>
            <w:noWrap/>
            <w:vAlign w:val="center"/>
          </w:tcPr>
          <w:p w14:paraId="6CC14100"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 xml:space="preserve">Průměrný počet bouřkových dní </w:t>
            </w:r>
          </w:p>
        </w:tc>
        <w:tc>
          <w:tcPr>
            <w:tcW w:w="1671" w:type="pct"/>
            <w:noWrap/>
            <w:tcMar>
              <w:top w:w="17" w:type="dxa"/>
              <w:left w:w="17" w:type="dxa"/>
              <w:bottom w:w="0" w:type="dxa"/>
              <w:right w:w="17" w:type="dxa"/>
            </w:tcMar>
            <w:vAlign w:val="center"/>
          </w:tcPr>
          <w:p w14:paraId="4CE79F99"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21 – 27</w:t>
            </w:r>
          </w:p>
        </w:tc>
      </w:tr>
      <w:tr w:rsidR="00487FBA" w:rsidRPr="00082D8C" w14:paraId="11988DE8" w14:textId="77777777" w:rsidTr="00C76EAF">
        <w:trPr>
          <w:jc w:val="center"/>
        </w:trPr>
        <w:tc>
          <w:tcPr>
            <w:tcW w:w="3329" w:type="pct"/>
            <w:noWrap/>
            <w:vAlign w:val="center"/>
          </w:tcPr>
          <w:p w14:paraId="4D5A7B13"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Průměrné roční srážkové úhrny (mm)</w:t>
            </w:r>
          </w:p>
        </w:tc>
        <w:tc>
          <w:tcPr>
            <w:tcW w:w="1671" w:type="pct"/>
            <w:noWrap/>
            <w:tcMar>
              <w:top w:w="17" w:type="dxa"/>
              <w:left w:w="17" w:type="dxa"/>
              <w:bottom w:w="0" w:type="dxa"/>
              <w:right w:w="17" w:type="dxa"/>
            </w:tcMar>
            <w:vAlign w:val="center"/>
          </w:tcPr>
          <w:p w14:paraId="23305E26"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500 – 550 (na východním okraji 550 – 600)</w:t>
            </w:r>
          </w:p>
        </w:tc>
      </w:tr>
      <w:tr w:rsidR="00487FBA" w:rsidRPr="00082D8C" w14:paraId="7ABF2B1A" w14:textId="77777777" w:rsidTr="00C76EAF">
        <w:trPr>
          <w:jc w:val="center"/>
        </w:trPr>
        <w:tc>
          <w:tcPr>
            <w:tcW w:w="3329" w:type="pct"/>
            <w:noWrap/>
            <w:vAlign w:val="center"/>
          </w:tcPr>
          <w:p w14:paraId="2488B64E"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Průměrné roční jednodenní maxima srážkových úhrnů (mm)</w:t>
            </w:r>
          </w:p>
        </w:tc>
        <w:tc>
          <w:tcPr>
            <w:tcW w:w="1671" w:type="pct"/>
            <w:noWrap/>
            <w:tcMar>
              <w:top w:w="17" w:type="dxa"/>
              <w:left w:w="17" w:type="dxa"/>
              <w:bottom w:w="0" w:type="dxa"/>
              <w:right w:w="17" w:type="dxa"/>
            </w:tcMar>
            <w:vAlign w:val="center"/>
          </w:tcPr>
          <w:p w14:paraId="2BC68A94"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35 – 40</w:t>
            </w:r>
          </w:p>
        </w:tc>
      </w:tr>
      <w:tr w:rsidR="00487FBA" w:rsidRPr="00082D8C" w14:paraId="6527276C" w14:textId="77777777" w:rsidTr="00C76EAF">
        <w:trPr>
          <w:jc w:val="center"/>
        </w:trPr>
        <w:tc>
          <w:tcPr>
            <w:tcW w:w="3329" w:type="pct"/>
            <w:noWrap/>
            <w:vAlign w:val="center"/>
          </w:tcPr>
          <w:p w14:paraId="12E56E66"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Absolutní jednodenní maxima srážkových úhrnů (mm)</w:t>
            </w:r>
          </w:p>
        </w:tc>
        <w:tc>
          <w:tcPr>
            <w:tcW w:w="1671" w:type="pct"/>
            <w:noWrap/>
            <w:tcMar>
              <w:top w:w="17" w:type="dxa"/>
              <w:left w:w="17" w:type="dxa"/>
              <w:bottom w:w="0" w:type="dxa"/>
              <w:right w:w="17" w:type="dxa"/>
            </w:tcMar>
            <w:vAlign w:val="center"/>
          </w:tcPr>
          <w:p w14:paraId="06C8EC8A"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81 – 100</w:t>
            </w:r>
          </w:p>
        </w:tc>
      </w:tr>
      <w:tr w:rsidR="00487FBA" w:rsidRPr="00082D8C" w14:paraId="46B3BA36" w14:textId="77777777" w:rsidTr="00C76EAF">
        <w:trPr>
          <w:jc w:val="center"/>
        </w:trPr>
        <w:tc>
          <w:tcPr>
            <w:tcW w:w="3329" w:type="pct"/>
            <w:noWrap/>
            <w:vAlign w:val="center"/>
          </w:tcPr>
          <w:p w14:paraId="2A204A67"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Počet dní s kroupami</w:t>
            </w:r>
          </w:p>
        </w:tc>
        <w:tc>
          <w:tcPr>
            <w:tcW w:w="1671" w:type="pct"/>
            <w:noWrap/>
            <w:tcMar>
              <w:top w:w="17" w:type="dxa"/>
              <w:left w:w="17" w:type="dxa"/>
              <w:bottom w:w="0" w:type="dxa"/>
              <w:right w:w="17" w:type="dxa"/>
            </w:tcMar>
            <w:vAlign w:val="center"/>
          </w:tcPr>
          <w:p w14:paraId="33D32809"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1 – 2</w:t>
            </w:r>
          </w:p>
        </w:tc>
      </w:tr>
      <w:tr w:rsidR="00487FBA" w:rsidRPr="00082D8C" w14:paraId="025E00CB" w14:textId="77777777" w:rsidTr="00C76EAF">
        <w:trPr>
          <w:jc w:val="center"/>
        </w:trPr>
        <w:tc>
          <w:tcPr>
            <w:tcW w:w="3329" w:type="pct"/>
            <w:noWrap/>
            <w:vAlign w:val="center"/>
          </w:tcPr>
          <w:p w14:paraId="77FB7464"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 xml:space="preserve">Počet dní se sněhovou pokrývkou nad </w:t>
            </w:r>
            <w:smartTag w:uri="urn:schemas-microsoft-com:office:smarttags" w:element="metricconverter">
              <w:smartTagPr>
                <w:attr w:name="ProductID" w:val="10 cm"/>
              </w:smartTagPr>
              <w:r w:rsidRPr="00082D8C">
                <w:rPr>
                  <w:rFonts w:asciiTheme="minorHAnsi" w:hAnsiTheme="minorHAnsi" w:cstheme="minorHAnsi"/>
                  <w:sz w:val="18"/>
                  <w:szCs w:val="18"/>
                </w:rPr>
                <w:t>10 cm</w:t>
              </w:r>
            </w:smartTag>
          </w:p>
        </w:tc>
        <w:tc>
          <w:tcPr>
            <w:tcW w:w="1671" w:type="pct"/>
            <w:noWrap/>
            <w:tcMar>
              <w:top w:w="17" w:type="dxa"/>
              <w:left w:w="17" w:type="dxa"/>
              <w:bottom w:w="0" w:type="dxa"/>
              <w:right w:w="17" w:type="dxa"/>
            </w:tcMar>
            <w:vAlign w:val="center"/>
          </w:tcPr>
          <w:p w14:paraId="04AD2B2D"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&lt; 10 (na západě 10 – 20)</w:t>
            </w:r>
          </w:p>
        </w:tc>
      </w:tr>
      <w:tr w:rsidR="00487FBA" w:rsidRPr="00082D8C" w14:paraId="5F467355" w14:textId="77777777" w:rsidTr="00C76EAF">
        <w:trPr>
          <w:jc w:val="center"/>
        </w:trPr>
        <w:tc>
          <w:tcPr>
            <w:tcW w:w="3329" w:type="pct"/>
            <w:noWrap/>
            <w:vAlign w:val="center"/>
          </w:tcPr>
          <w:p w14:paraId="6B511BFF"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Průměrná rychlost větru (m/s)</w:t>
            </w:r>
          </w:p>
        </w:tc>
        <w:tc>
          <w:tcPr>
            <w:tcW w:w="1671" w:type="pct"/>
            <w:noWrap/>
            <w:tcMar>
              <w:top w:w="17" w:type="dxa"/>
              <w:left w:w="17" w:type="dxa"/>
              <w:bottom w:w="0" w:type="dxa"/>
              <w:right w:w="17" w:type="dxa"/>
            </w:tcMar>
            <w:vAlign w:val="center"/>
          </w:tcPr>
          <w:p w14:paraId="21AC04F2"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 xml:space="preserve">2 – 3 (na okrajích 3 – 4) </w:t>
            </w:r>
          </w:p>
        </w:tc>
      </w:tr>
    </w:tbl>
    <w:p w14:paraId="0D05533F" w14:textId="77777777" w:rsidR="00E047F4" w:rsidRDefault="00E047F4" w:rsidP="00C73609">
      <w:pPr>
        <w:rPr>
          <w:rFonts w:asciiTheme="minorHAnsi" w:hAnsiTheme="minorHAnsi" w:cstheme="minorHAnsi"/>
        </w:rPr>
      </w:pPr>
    </w:p>
    <w:p w14:paraId="5E2B8ACC" w14:textId="77777777" w:rsidR="00487FBA" w:rsidRPr="00082D8C" w:rsidRDefault="00487FBA" w:rsidP="00C73609">
      <w:pPr>
        <w:rPr>
          <w:rFonts w:asciiTheme="minorHAnsi" w:hAnsiTheme="minorHAnsi" w:cstheme="minorHAnsi"/>
        </w:rPr>
      </w:pPr>
      <w:r w:rsidRPr="00082D8C">
        <w:rPr>
          <w:rFonts w:asciiTheme="minorHAnsi" w:hAnsiTheme="minorHAnsi" w:cstheme="minorHAnsi"/>
        </w:rPr>
        <w:t>V porovnání s jinými regiony České republiky jde o teplejší oblast s nižšími až průměrnými srážkovými úhrny, menším počtem dnů se sněhovou pokrývkou a průměrnou rychlostí větru.</w:t>
      </w:r>
    </w:p>
    <w:p w14:paraId="4778AA0C" w14:textId="34AD472F" w:rsidR="00487FBA" w:rsidRPr="00082D8C" w:rsidRDefault="00487FBA" w:rsidP="00C73609">
      <w:pPr>
        <w:rPr>
          <w:rFonts w:asciiTheme="minorHAnsi" w:hAnsiTheme="minorHAnsi" w:cstheme="minorHAnsi"/>
        </w:rPr>
      </w:pPr>
      <w:r w:rsidRPr="00082D8C">
        <w:rPr>
          <w:rFonts w:asciiTheme="minorHAnsi" w:hAnsiTheme="minorHAnsi" w:cstheme="minorHAnsi"/>
        </w:rPr>
        <w:t>Pro klima hlavního města Prahy je dále charakteristický tzv. tepelný os</w:t>
      </w:r>
      <w:r w:rsidR="00FC6BCD">
        <w:rPr>
          <w:rFonts w:asciiTheme="minorHAnsi" w:hAnsiTheme="minorHAnsi" w:cstheme="minorHAnsi"/>
        </w:rPr>
        <w:t>trov města. Jedná se o jev, kdy </w:t>
      </w:r>
      <w:r w:rsidRPr="00082D8C">
        <w:rPr>
          <w:rFonts w:asciiTheme="minorHAnsi" w:hAnsiTheme="minorHAnsi" w:cstheme="minorHAnsi"/>
        </w:rPr>
        <w:t>část města (obvykle střed) je výrazně teplejší než jeho okrajové č</w:t>
      </w:r>
      <w:r w:rsidR="00C7010F">
        <w:rPr>
          <w:rFonts w:asciiTheme="minorHAnsi" w:hAnsiTheme="minorHAnsi" w:cstheme="minorHAnsi"/>
        </w:rPr>
        <w:t>ásti. K tepelnému ostrovu města </w:t>
      </w:r>
      <w:r w:rsidRPr="00082D8C">
        <w:rPr>
          <w:rFonts w:asciiTheme="minorHAnsi" w:hAnsiTheme="minorHAnsi" w:cstheme="minorHAnsi"/>
        </w:rPr>
        <w:t xml:space="preserve">dochází vlivem geometrie města, změny aktivního povrchu, zmenšení intenzity vypařování vody a vlivem odpadního tepla vzniklého lidskou činností. Pro ilustraci dlouhodobého vývoje mohou dobře posloužit meteorologické stanice na území hlavního města, a to meteorologická stanice Praha – Klementinum a Praha – Ruzyně. </w:t>
      </w:r>
    </w:p>
    <w:p w14:paraId="7B206473" w14:textId="77777777" w:rsidR="00487FBA" w:rsidRPr="00082D8C" w:rsidRDefault="00487FBA" w:rsidP="00C73609"/>
    <w:p w14:paraId="24BA84AB" w14:textId="3AE6EC70" w:rsidR="00487FBA" w:rsidRPr="00082D8C" w:rsidRDefault="00487FBA" w:rsidP="00C73609">
      <w:pPr>
        <w:pStyle w:val="Titulek"/>
        <w:keepNext/>
        <w:jc w:val="center"/>
        <w:rPr>
          <w:rFonts w:asciiTheme="minorHAnsi" w:hAnsiTheme="minorHAnsi" w:cstheme="minorHAnsi"/>
          <w:color w:val="auto"/>
        </w:rPr>
      </w:pPr>
      <w:bookmarkStart w:id="45" w:name="_Toc77920881"/>
      <w:r w:rsidRPr="00082D8C">
        <w:rPr>
          <w:rFonts w:asciiTheme="minorHAnsi" w:hAnsiTheme="minorHAnsi" w:cstheme="minorHAnsi"/>
          <w:color w:val="auto"/>
        </w:rPr>
        <w:t xml:space="preserve">Obrázek </w:t>
      </w:r>
      <w:r w:rsidRPr="00082D8C">
        <w:rPr>
          <w:rFonts w:asciiTheme="minorHAnsi" w:hAnsiTheme="minorHAnsi" w:cstheme="minorHAnsi"/>
          <w:color w:val="auto"/>
        </w:rPr>
        <w:fldChar w:fldCharType="begin"/>
      </w:r>
      <w:r w:rsidRPr="00082D8C">
        <w:rPr>
          <w:rFonts w:asciiTheme="minorHAnsi" w:hAnsiTheme="minorHAnsi" w:cstheme="minorHAnsi"/>
          <w:color w:val="auto"/>
        </w:rPr>
        <w:instrText xml:space="preserve"> SEQ Obrázek \* ARABIC </w:instrText>
      </w:r>
      <w:r w:rsidRPr="00082D8C">
        <w:rPr>
          <w:rFonts w:asciiTheme="minorHAnsi" w:hAnsiTheme="minorHAnsi" w:cstheme="minorHAnsi"/>
          <w:color w:val="auto"/>
        </w:rPr>
        <w:fldChar w:fldCharType="separate"/>
      </w:r>
      <w:r w:rsidR="003A0C97">
        <w:rPr>
          <w:rFonts w:asciiTheme="minorHAnsi" w:hAnsiTheme="minorHAnsi" w:cstheme="minorHAnsi"/>
          <w:noProof/>
          <w:color w:val="auto"/>
        </w:rPr>
        <w:t>16</w:t>
      </w:r>
      <w:r w:rsidRPr="00082D8C">
        <w:rPr>
          <w:rFonts w:asciiTheme="minorHAnsi" w:hAnsiTheme="minorHAnsi" w:cstheme="minorHAnsi"/>
          <w:color w:val="auto"/>
        </w:rPr>
        <w:fldChar w:fldCharType="end"/>
      </w:r>
      <w:r w:rsidRPr="00082D8C">
        <w:rPr>
          <w:rFonts w:asciiTheme="minorHAnsi" w:hAnsiTheme="minorHAnsi" w:cstheme="minorHAnsi"/>
          <w:color w:val="auto"/>
        </w:rPr>
        <w:t xml:space="preserve"> Městský tepelný ostrov – průběh teplot během dne a noci</w:t>
      </w:r>
      <w:bookmarkEnd w:id="45"/>
      <w:r w:rsidRPr="00082D8C">
        <w:rPr>
          <w:rFonts w:asciiTheme="minorHAnsi" w:hAnsiTheme="minorHAnsi" w:cstheme="minorHAnsi"/>
          <w:color w:val="auto"/>
        </w:rPr>
        <w:t xml:space="preserve"> </w:t>
      </w:r>
    </w:p>
    <w:p w14:paraId="22805563" w14:textId="1A417657" w:rsidR="00487FBA" w:rsidRPr="00082D8C" w:rsidRDefault="00487FBA" w:rsidP="00C73609">
      <w:pPr>
        <w:rPr>
          <w:rFonts w:asciiTheme="minorHAnsi" w:hAnsiTheme="minorHAnsi" w:cstheme="minorHAnsi"/>
        </w:rPr>
      </w:pPr>
      <w:r w:rsidRPr="00082D8C">
        <w:rPr>
          <w:rFonts w:asciiTheme="minorHAnsi" w:hAnsiTheme="minorHAnsi" w:cstheme="minorHAnsi"/>
          <w:noProof/>
        </w:rPr>
        <w:drawing>
          <wp:inline distT="0" distB="0" distL="0" distR="0" wp14:anchorId="7AF07A9E" wp14:editId="6382569B">
            <wp:extent cx="5705475" cy="3981450"/>
            <wp:effectExtent l="0" t="0" r="9525"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05475" cy="3981450"/>
                    </a:xfrm>
                    <a:prstGeom prst="rect">
                      <a:avLst/>
                    </a:prstGeom>
                    <a:noFill/>
                    <a:ln>
                      <a:noFill/>
                    </a:ln>
                  </pic:spPr>
                </pic:pic>
              </a:graphicData>
            </a:graphic>
          </wp:inline>
        </w:drawing>
      </w:r>
    </w:p>
    <w:p w14:paraId="30587276" w14:textId="77777777" w:rsidR="00487FBA" w:rsidRPr="00082D8C" w:rsidRDefault="00487FBA" w:rsidP="00C73609">
      <w:pPr>
        <w:rPr>
          <w:rFonts w:asciiTheme="minorHAnsi" w:hAnsiTheme="minorHAnsi" w:cstheme="minorHAnsi"/>
          <w:i/>
        </w:rPr>
      </w:pPr>
      <w:r w:rsidRPr="00082D8C">
        <w:rPr>
          <w:rFonts w:asciiTheme="minorHAnsi" w:hAnsiTheme="minorHAnsi" w:cstheme="minorHAnsi"/>
          <w:i/>
        </w:rPr>
        <w:t>Zdroj: Pretel, J. a kol., ČHMÚ (2011)</w:t>
      </w:r>
      <w:r w:rsidRPr="00082D8C">
        <w:rPr>
          <w:rStyle w:val="Znakapoznpodarou"/>
          <w:rFonts w:asciiTheme="minorHAnsi" w:eastAsia="TimesNewRomanPSMT" w:hAnsiTheme="minorHAnsi" w:cstheme="minorHAnsi"/>
          <w:i/>
        </w:rPr>
        <w:footnoteReference w:id="1"/>
      </w:r>
    </w:p>
    <w:p w14:paraId="4C2BD4E2" w14:textId="77777777" w:rsidR="00487FBA" w:rsidRPr="00082D8C" w:rsidRDefault="00487FBA" w:rsidP="00C73609"/>
    <w:p w14:paraId="4892CEE6" w14:textId="77777777" w:rsidR="00487FBA" w:rsidRPr="00082D8C" w:rsidRDefault="00487FBA" w:rsidP="00C73609">
      <w:pPr>
        <w:rPr>
          <w:rFonts w:asciiTheme="minorHAnsi" w:hAnsiTheme="minorHAnsi" w:cstheme="minorHAnsi"/>
        </w:rPr>
      </w:pPr>
      <w:r w:rsidRPr="00082D8C">
        <w:rPr>
          <w:rFonts w:asciiTheme="minorHAnsi" w:hAnsiTheme="minorHAnsi" w:cstheme="minorHAnsi"/>
        </w:rPr>
        <w:t xml:space="preserve">Meteorologická stanice Praha – Klementinum představuje stanici s nejdelší datovou řadou v ČR. Stanice je umístěna v centru hlavního města. Vzhledem ke své poloze mohou být data ovlivněna např. silnějším působením tepelného ostrova města. Naproti tomu stanice Praha – Ruzyně leží na okraji Prahy a není ovlivněna tepelným ostrovem města. Obě stanice dobře charakterizují celkový trend vývoje klimatu. </w:t>
      </w:r>
    </w:p>
    <w:p w14:paraId="43181D81" w14:textId="77777777" w:rsidR="00487FBA" w:rsidRPr="00082D8C" w:rsidRDefault="00487FBA" w:rsidP="00C73609"/>
    <w:p w14:paraId="0F30B070" w14:textId="38EE3CC6" w:rsidR="00487FBA" w:rsidRPr="00082D8C" w:rsidRDefault="00487FBA" w:rsidP="00C73609">
      <w:pPr>
        <w:pStyle w:val="Titulek"/>
        <w:keepNext/>
        <w:jc w:val="center"/>
        <w:rPr>
          <w:rFonts w:asciiTheme="minorHAnsi" w:hAnsiTheme="minorHAnsi" w:cstheme="minorHAnsi"/>
          <w:b/>
          <w:color w:val="auto"/>
        </w:rPr>
      </w:pPr>
      <w:bookmarkStart w:id="46" w:name="_Toc77920930"/>
      <w:r w:rsidRPr="00082D8C">
        <w:rPr>
          <w:rFonts w:asciiTheme="minorHAnsi" w:hAnsiTheme="minorHAnsi" w:cstheme="minorHAnsi"/>
          <w:b/>
          <w:color w:val="auto"/>
        </w:rPr>
        <w:t xml:space="preserve">Tabulka </w:t>
      </w:r>
      <w:r w:rsidRPr="00082D8C">
        <w:rPr>
          <w:rFonts w:asciiTheme="minorHAnsi" w:hAnsiTheme="minorHAnsi" w:cstheme="minorHAnsi"/>
          <w:b/>
          <w:noProof/>
          <w:color w:val="auto"/>
        </w:rPr>
        <w:fldChar w:fldCharType="begin"/>
      </w:r>
      <w:r w:rsidRPr="00082D8C">
        <w:rPr>
          <w:rFonts w:asciiTheme="minorHAnsi" w:hAnsiTheme="minorHAnsi" w:cstheme="minorHAnsi"/>
          <w:b/>
          <w:noProof/>
          <w:color w:val="auto"/>
        </w:rPr>
        <w:instrText xml:space="preserve"> SEQ Tabulka \* ARABIC </w:instrText>
      </w:r>
      <w:r w:rsidRPr="00082D8C">
        <w:rPr>
          <w:rFonts w:asciiTheme="minorHAnsi" w:hAnsiTheme="minorHAnsi" w:cstheme="minorHAnsi"/>
          <w:b/>
          <w:noProof/>
          <w:color w:val="auto"/>
        </w:rPr>
        <w:fldChar w:fldCharType="separate"/>
      </w:r>
      <w:r w:rsidR="003A0C97">
        <w:rPr>
          <w:rFonts w:asciiTheme="minorHAnsi" w:hAnsiTheme="minorHAnsi" w:cstheme="minorHAnsi"/>
          <w:b/>
          <w:noProof/>
          <w:color w:val="auto"/>
        </w:rPr>
        <w:t>9</w:t>
      </w:r>
      <w:r w:rsidRPr="00082D8C">
        <w:rPr>
          <w:rFonts w:asciiTheme="minorHAnsi" w:hAnsiTheme="minorHAnsi" w:cstheme="minorHAnsi"/>
          <w:b/>
          <w:noProof/>
          <w:color w:val="auto"/>
        </w:rPr>
        <w:fldChar w:fldCharType="end"/>
      </w:r>
      <w:r w:rsidRPr="00082D8C">
        <w:rPr>
          <w:rFonts w:asciiTheme="minorHAnsi" w:hAnsiTheme="minorHAnsi" w:cstheme="minorHAnsi"/>
          <w:b/>
          <w:color w:val="auto"/>
        </w:rPr>
        <w:t>: Praha - Klementinum</w:t>
      </w:r>
      <w:bookmarkEnd w:id="46"/>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85" w:type="dxa"/>
          <w:right w:w="85" w:type="dxa"/>
        </w:tblCellMar>
        <w:tblLook w:val="0000" w:firstRow="0" w:lastRow="0" w:firstColumn="0" w:lastColumn="0" w:noHBand="0" w:noVBand="0"/>
      </w:tblPr>
      <w:tblGrid>
        <w:gridCol w:w="3688"/>
        <w:gridCol w:w="1784"/>
        <w:gridCol w:w="1784"/>
        <w:gridCol w:w="1784"/>
      </w:tblGrid>
      <w:tr w:rsidR="00487FBA" w:rsidRPr="00082D8C" w14:paraId="55F6DCB8" w14:textId="77777777" w:rsidTr="00C76EAF">
        <w:trPr>
          <w:tblHeader/>
          <w:jc w:val="center"/>
        </w:trPr>
        <w:tc>
          <w:tcPr>
            <w:tcW w:w="2039" w:type="pct"/>
            <w:shd w:val="clear" w:color="auto" w:fill="auto"/>
            <w:noWrap/>
            <w:vAlign w:val="center"/>
          </w:tcPr>
          <w:p w14:paraId="59ED729B"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Charakteristika</w:t>
            </w:r>
          </w:p>
        </w:tc>
        <w:tc>
          <w:tcPr>
            <w:tcW w:w="987" w:type="pct"/>
            <w:shd w:val="clear" w:color="auto" w:fill="auto"/>
          </w:tcPr>
          <w:p w14:paraId="05528DD0"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1961 - 1990</w:t>
            </w:r>
          </w:p>
        </w:tc>
        <w:tc>
          <w:tcPr>
            <w:tcW w:w="987" w:type="pct"/>
            <w:shd w:val="clear" w:color="auto" w:fill="auto"/>
          </w:tcPr>
          <w:p w14:paraId="4B170E72"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1971 - 2000</w:t>
            </w:r>
          </w:p>
        </w:tc>
        <w:tc>
          <w:tcPr>
            <w:tcW w:w="987" w:type="pct"/>
            <w:shd w:val="clear" w:color="auto" w:fill="auto"/>
            <w:noWrap/>
            <w:tcMar>
              <w:top w:w="17" w:type="dxa"/>
              <w:left w:w="17" w:type="dxa"/>
              <w:bottom w:w="0" w:type="dxa"/>
              <w:right w:w="17" w:type="dxa"/>
            </w:tcMar>
            <w:vAlign w:val="center"/>
          </w:tcPr>
          <w:p w14:paraId="4E9219DC"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1981 - 2010</w:t>
            </w:r>
          </w:p>
        </w:tc>
      </w:tr>
      <w:tr w:rsidR="00487FBA" w:rsidRPr="00082D8C" w14:paraId="28B02FF6" w14:textId="77777777" w:rsidTr="00C76EAF">
        <w:trPr>
          <w:jc w:val="center"/>
        </w:trPr>
        <w:tc>
          <w:tcPr>
            <w:tcW w:w="2039" w:type="pct"/>
            <w:noWrap/>
            <w:vAlign w:val="center"/>
          </w:tcPr>
          <w:p w14:paraId="7A7E69D7"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Průměrná roční teplota vzduchu (°C)</w:t>
            </w:r>
          </w:p>
        </w:tc>
        <w:tc>
          <w:tcPr>
            <w:tcW w:w="987" w:type="pct"/>
          </w:tcPr>
          <w:p w14:paraId="5EAF45A1"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10,0</w:t>
            </w:r>
          </w:p>
        </w:tc>
        <w:tc>
          <w:tcPr>
            <w:tcW w:w="987" w:type="pct"/>
          </w:tcPr>
          <w:p w14:paraId="050F1A51"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10,4</w:t>
            </w:r>
          </w:p>
        </w:tc>
        <w:tc>
          <w:tcPr>
            <w:tcW w:w="987" w:type="pct"/>
            <w:noWrap/>
            <w:tcMar>
              <w:top w:w="17" w:type="dxa"/>
              <w:left w:w="17" w:type="dxa"/>
              <w:bottom w:w="0" w:type="dxa"/>
              <w:right w:w="17" w:type="dxa"/>
            </w:tcMar>
            <w:vAlign w:val="center"/>
          </w:tcPr>
          <w:p w14:paraId="2F714D53"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10,8</w:t>
            </w:r>
          </w:p>
        </w:tc>
      </w:tr>
      <w:tr w:rsidR="00487FBA" w:rsidRPr="00082D8C" w14:paraId="2AEFDFA9" w14:textId="77777777" w:rsidTr="00C76EAF">
        <w:trPr>
          <w:jc w:val="center"/>
        </w:trPr>
        <w:tc>
          <w:tcPr>
            <w:tcW w:w="2039" w:type="pct"/>
            <w:noWrap/>
            <w:vAlign w:val="center"/>
          </w:tcPr>
          <w:p w14:paraId="0A2CBCCC"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Průměrná teplota vzduchu v lednu (°C)</w:t>
            </w:r>
          </w:p>
        </w:tc>
        <w:tc>
          <w:tcPr>
            <w:tcW w:w="987" w:type="pct"/>
          </w:tcPr>
          <w:p w14:paraId="71539C13"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-0,2</w:t>
            </w:r>
          </w:p>
        </w:tc>
        <w:tc>
          <w:tcPr>
            <w:tcW w:w="987" w:type="pct"/>
          </w:tcPr>
          <w:p w14:paraId="2F97670F"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0,7</w:t>
            </w:r>
          </w:p>
        </w:tc>
        <w:tc>
          <w:tcPr>
            <w:tcW w:w="987" w:type="pct"/>
            <w:noWrap/>
            <w:tcMar>
              <w:top w:w="17" w:type="dxa"/>
              <w:left w:w="17" w:type="dxa"/>
              <w:bottom w:w="0" w:type="dxa"/>
              <w:right w:w="17" w:type="dxa"/>
            </w:tcMar>
            <w:vAlign w:val="center"/>
          </w:tcPr>
          <w:p w14:paraId="5E59827D"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0,9</w:t>
            </w:r>
          </w:p>
        </w:tc>
      </w:tr>
      <w:tr w:rsidR="00487FBA" w:rsidRPr="00082D8C" w14:paraId="468D0FC4" w14:textId="77777777" w:rsidTr="00C76EAF">
        <w:trPr>
          <w:jc w:val="center"/>
        </w:trPr>
        <w:tc>
          <w:tcPr>
            <w:tcW w:w="2039" w:type="pct"/>
            <w:noWrap/>
            <w:vAlign w:val="center"/>
          </w:tcPr>
          <w:p w14:paraId="4F641F99"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Průměrná teplota vzduchu v červenci (°C)</w:t>
            </w:r>
          </w:p>
        </w:tc>
        <w:tc>
          <w:tcPr>
            <w:tcW w:w="987" w:type="pct"/>
          </w:tcPr>
          <w:p w14:paraId="4F1D1C2E"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19,7</w:t>
            </w:r>
          </w:p>
        </w:tc>
        <w:tc>
          <w:tcPr>
            <w:tcW w:w="987" w:type="pct"/>
          </w:tcPr>
          <w:p w14:paraId="2ACEE442"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20,1</w:t>
            </w:r>
          </w:p>
        </w:tc>
        <w:tc>
          <w:tcPr>
            <w:tcW w:w="987" w:type="pct"/>
            <w:noWrap/>
            <w:tcMar>
              <w:top w:w="17" w:type="dxa"/>
              <w:left w:w="17" w:type="dxa"/>
              <w:bottom w:w="0" w:type="dxa"/>
              <w:right w:w="17" w:type="dxa"/>
            </w:tcMar>
            <w:vAlign w:val="center"/>
          </w:tcPr>
          <w:p w14:paraId="5E177FC2"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20,8</w:t>
            </w:r>
          </w:p>
        </w:tc>
      </w:tr>
      <w:tr w:rsidR="00487FBA" w:rsidRPr="00082D8C" w14:paraId="71ABF02C" w14:textId="77777777" w:rsidTr="00C76EAF">
        <w:trPr>
          <w:jc w:val="center"/>
        </w:trPr>
        <w:tc>
          <w:tcPr>
            <w:tcW w:w="2039" w:type="pct"/>
            <w:noWrap/>
            <w:vAlign w:val="center"/>
          </w:tcPr>
          <w:p w14:paraId="2CA2A753"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Průměrný roční srážkový úhrn (mm)</w:t>
            </w:r>
          </w:p>
        </w:tc>
        <w:tc>
          <w:tcPr>
            <w:tcW w:w="987" w:type="pct"/>
          </w:tcPr>
          <w:p w14:paraId="76F9DBD0"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469,7</w:t>
            </w:r>
          </w:p>
        </w:tc>
        <w:tc>
          <w:tcPr>
            <w:tcW w:w="987" w:type="pct"/>
          </w:tcPr>
          <w:p w14:paraId="6A72B166"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456,5</w:t>
            </w:r>
          </w:p>
        </w:tc>
        <w:tc>
          <w:tcPr>
            <w:tcW w:w="987" w:type="pct"/>
            <w:noWrap/>
            <w:tcMar>
              <w:top w:w="17" w:type="dxa"/>
              <w:left w:w="17" w:type="dxa"/>
              <w:bottom w:w="0" w:type="dxa"/>
              <w:right w:w="17" w:type="dxa"/>
            </w:tcMar>
            <w:vAlign w:val="center"/>
          </w:tcPr>
          <w:p w14:paraId="4D0C7331"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458,5</w:t>
            </w:r>
          </w:p>
        </w:tc>
      </w:tr>
    </w:tbl>
    <w:p w14:paraId="6C29ABDD" w14:textId="77777777" w:rsidR="00487FBA" w:rsidRPr="00082D8C" w:rsidRDefault="00487FBA" w:rsidP="00C73609"/>
    <w:p w14:paraId="15B31C13" w14:textId="46E4E363" w:rsidR="00487FBA" w:rsidRPr="00082D8C" w:rsidRDefault="00487FBA" w:rsidP="00C73609">
      <w:pPr>
        <w:pStyle w:val="Titulek"/>
        <w:keepNext/>
        <w:jc w:val="center"/>
        <w:rPr>
          <w:rFonts w:asciiTheme="minorHAnsi" w:hAnsiTheme="minorHAnsi" w:cstheme="minorHAnsi"/>
          <w:b/>
          <w:color w:val="auto"/>
        </w:rPr>
      </w:pPr>
      <w:bookmarkStart w:id="47" w:name="_Toc77920931"/>
      <w:r w:rsidRPr="00082D8C">
        <w:rPr>
          <w:rFonts w:asciiTheme="minorHAnsi" w:hAnsiTheme="minorHAnsi" w:cstheme="minorHAnsi"/>
          <w:b/>
          <w:color w:val="auto"/>
        </w:rPr>
        <w:t xml:space="preserve">Tabulka </w:t>
      </w:r>
      <w:r w:rsidRPr="00082D8C">
        <w:rPr>
          <w:rFonts w:asciiTheme="minorHAnsi" w:hAnsiTheme="minorHAnsi" w:cstheme="minorHAnsi"/>
          <w:b/>
          <w:noProof/>
          <w:color w:val="auto"/>
        </w:rPr>
        <w:fldChar w:fldCharType="begin"/>
      </w:r>
      <w:r w:rsidRPr="00082D8C">
        <w:rPr>
          <w:rFonts w:asciiTheme="minorHAnsi" w:hAnsiTheme="minorHAnsi" w:cstheme="minorHAnsi"/>
          <w:b/>
          <w:noProof/>
          <w:color w:val="auto"/>
        </w:rPr>
        <w:instrText xml:space="preserve"> SEQ Tabulka \* ARABIC </w:instrText>
      </w:r>
      <w:r w:rsidRPr="00082D8C">
        <w:rPr>
          <w:rFonts w:asciiTheme="minorHAnsi" w:hAnsiTheme="minorHAnsi" w:cstheme="minorHAnsi"/>
          <w:b/>
          <w:noProof/>
          <w:color w:val="auto"/>
        </w:rPr>
        <w:fldChar w:fldCharType="separate"/>
      </w:r>
      <w:r w:rsidR="003A0C97">
        <w:rPr>
          <w:rFonts w:asciiTheme="minorHAnsi" w:hAnsiTheme="minorHAnsi" w:cstheme="minorHAnsi"/>
          <w:b/>
          <w:noProof/>
          <w:color w:val="auto"/>
        </w:rPr>
        <w:t>10</w:t>
      </w:r>
      <w:r w:rsidRPr="00082D8C">
        <w:rPr>
          <w:rFonts w:asciiTheme="minorHAnsi" w:hAnsiTheme="minorHAnsi" w:cstheme="minorHAnsi"/>
          <w:b/>
          <w:noProof/>
          <w:color w:val="auto"/>
        </w:rPr>
        <w:fldChar w:fldCharType="end"/>
      </w:r>
      <w:r w:rsidRPr="00082D8C">
        <w:rPr>
          <w:rFonts w:asciiTheme="minorHAnsi" w:hAnsiTheme="minorHAnsi" w:cstheme="minorHAnsi"/>
          <w:b/>
          <w:color w:val="auto"/>
        </w:rPr>
        <w:t>: Praha - Ruzyně</w:t>
      </w:r>
      <w:bookmarkEnd w:id="47"/>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3688"/>
        <w:gridCol w:w="1792"/>
        <w:gridCol w:w="1772"/>
        <w:gridCol w:w="1788"/>
      </w:tblGrid>
      <w:tr w:rsidR="00487FBA" w:rsidRPr="00082D8C" w14:paraId="01E1F4D4" w14:textId="77777777" w:rsidTr="00C76EAF">
        <w:trPr>
          <w:trHeight w:val="345"/>
          <w:tblHeader/>
          <w:jc w:val="center"/>
        </w:trPr>
        <w:tc>
          <w:tcPr>
            <w:tcW w:w="2040" w:type="pct"/>
            <w:shd w:val="clear" w:color="auto" w:fill="auto"/>
            <w:noWrap/>
            <w:vAlign w:val="center"/>
          </w:tcPr>
          <w:p w14:paraId="1348AFD7"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Charakteristika</w:t>
            </w:r>
          </w:p>
        </w:tc>
        <w:tc>
          <w:tcPr>
            <w:tcW w:w="991" w:type="pct"/>
            <w:shd w:val="clear" w:color="auto" w:fill="auto"/>
          </w:tcPr>
          <w:p w14:paraId="668E81A7"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1961 - 1990</w:t>
            </w:r>
          </w:p>
        </w:tc>
        <w:tc>
          <w:tcPr>
            <w:tcW w:w="980" w:type="pct"/>
            <w:shd w:val="clear" w:color="auto" w:fill="auto"/>
          </w:tcPr>
          <w:p w14:paraId="0410C681"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1971 - 2000</w:t>
            </w:r>
          </w:p>
        </w:tc>
        <w:tc>
          <w:tcPr>
            <w:tcW w:w="989" w:type="pct"/>
            <w:shd w:val="clear" w:color="auto" w:fill="auto"/>
            <w:noWrap/>
            <w:tcMar>
              <w:top w:w="17" w:type="dxa"/>
              <w:left w:w="17" w:type="dxa"/>
              <w:bottom w:w="0" w:type="dxa"/>
              <w:right w:w="17" w:type="dxa"/>
            </w:tcMar>
            <w:vAlign w:val="center"/>
          </w:tcPr>
          <w:p w14:paraId="129BE662"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1981 - 2010</w:t>
            </w:r>
          </w:p>
        </w:tc>
      </w:tr>
      <w:tr w:rsidR="00487FBA" w:rsidRPr="00082D8C" w14:paraId="5A97C225" w14:textId="77777777" w:rsidTr="00C76EAF">
        <w:trPr>
          <w:jc w:val="center"/>
        </w:trPr>
        <w:tc>
          <w:tcPr>
            <w:tcW w:w="2040" w:type="pct"/>
            <w:noWrap/>
            <w:vAlign w:val="center"/>
          </w:tcPr>
          <w:p w14:paraId="547A1778"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Průměrná roční teplota vzduchu (°C)</w:t>
            </w:r>
          </w:p>
        </w:tc>
        <w:tc>
          <w:tcPr>
            <w:tcW w:w="991" w:type="pct"/>
          </w:tcPr>
          <w:p w14:paraId="6AE3481C"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8,1</w:t>
            </w:r>
          </w:p>
        </w:tc>
        <w:tc>
          <w:tcPr>
            <w:tcW w:w="980" w:type="pct"/>
          </w:tcPr>
          <w:p w14:paraId="2C525222"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8,3</w:t>
            </w:r>
          </w:p>
        </w:tc>
        <w:tc>
          <w:tcPr>
            <w:tcW w:w="989" w:type="pct"/>
            <w:noWrap/>
            <w:tcMar>
              <w:top w:w="17" w:type="dxa"/>
              <w:left w:w="17" w:type="dxa"/>
              <w:bottom w:w="0" w:type="dxa"/>
              <w:right w:w="17" w:type="dxa"/>
            </w:tcMar>
            <w:vAlign w:val="center"/>
          </w:tcPr>
          <w:p w14:paraId="6D25B4D8"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8,6</w:t>
            </w:r>
          </w:p>
        </w:tc>
      </w:tr>
      <w:tr w:rsidR="00487FBA" w:rsidRPr="00082D8C" w14:paraId="30EDA9E5" w14:textId="77777777" w:rsidTr="00C76EAF">
        <w:trPr>
          <w:jc w:val="center"/>
        </w:trPr>
        <w:tc>
          <w:tcPr>
            <w:tcW w:w="2040" w:type="pct"/>
            <w:noWrap/>
            <w:vAlign w:val="center"/>
          </w:tcPr>
          <w:p w14:paraId="0AFFF311"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Průměrná teplota vzduchu v lednu (°C)</w:t>
            </w:r>
          </w:p>
        </w:tc>
        <w:tc>
          <w:tcPr>
            <w:tcW w:w="991" w:type="pct"/>
          </w:tcPr>
          <w:p w14:paraId="181C7CB0"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-1,9</w:t>
            </w:r>
          </w:p>
        </w:tc>
        <w:tc>
          <w:tcPr>
            <w:tcW w:w="980" w:type="pct"/>
          </w:tcPr>
          <w:p w14:paraId="17E8378B"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p>
        </w:tc>
        <w:tc>
          <w:tcPr>
            <w:tcW w:w="989" w:type="pct"/>
            <w:noWrap/>
            <w:tcMar>
              <w:top w:w="17" w:type="dxa"/>
              <w:left w:w="17" w:type="dxa"/>
              <w:bottom w:w="0" w:type="dxa"/>
              <w:right w:w="17" w:type="dxa"/>
            </w:tcMar>
            <w:vAlign w:val="center"/>
          </w:tcPr>
          <w:p w14:paraId="42A78D89"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-1,1</w:t>
            </w:r>
          </w:p>
        </w:tc>
      </w:tr>
      <w:tr w:rsidR="00487FBA" w:rsidRPr="00082D8C" w14:paraId="0A63F858" w14:textId="77777777" w:rsidTr="00C76EAF">
        <w:trPr>
          <w:jc w:val="center"/>
        </w:trPr>
        <w:tc>
          <w:tcPr>
            <w:tcW w:w="2040" w:type="pct"/>
            <w:noWrap/>
            <w:vAlign w:val="center"/>
          </w:tcPr>
          <w:p w14:paraId="289B89F7"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Průměrná teplota vzduchu v červenci (°C)</w:t>
            </w:r>
          </w:p>
        </w:tc>
        <w:tc>
          <w:tcPr>
            <w:tcW w:w="991" w:type="pct"/>
          </w:tcPr>
          <w:p w14:paraId="72087F0D"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17,5</w:t>
            </w:r>
          </w:p>
        </w:tc>
        <w:tc>
          <w:tcPr>
            <w:tcW w:w="980" w:type="pct"/>
          </w:tcPr>
          <w:p w14:paraId="4AFF0A03"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p>
        </w:tc>
        <w:tc>
          <w:tcPr>
            <w:tcW w:w="989" w:type="pct"/>
            <w:noWrap/>
            <w:tcMar>
              <w:top w:w="17" w:type="dxa"/>
              <w:left w:w="17" w:type="dxa"/>
              <w:bottom w:w="0" w:type="dxa"/>
              <w:right w:w="17" w:type="dxa"/>
            </w:tcMar>
            <w:vAlign w:val="center"/>
          </w:tcPr>
          <w:p w14:paraId="352FEB55"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18,5</w:t>
            </w:r>
          </w:p>
        </w:tc>
      </w:tr>
      <w:tr w:rsidR="00487FBA" w:rsidRPr="00082D8C" w14:paraId="0564B614" w14:textId="77777777" w:rsidTr="00C76EAF">
        <w:trPr>
          <w:jc w:val="center"/>
        </w:trPr>
        <w:tc>
          <w:tcPr>
            <w:tcW w:w="2040" w:type="pct"/>
            <w:noWrap/>
            <w:vAlign w:val="center"/>
          </w:tcPr>
          <w:p w14:paraId="383B00FD"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Průměrný roční srážkový úhrn (mm)</w:t>
            </w:r>
          </w:p>
        </w:tc>
        <w:tc>
          <w:tcPr>
            <w:tcW w:w="991" w:type="pct"/>
          </w:tcPr>
          <w:p w14:paraId="4AA1CC84"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526,6</w:t>
            </w:r>
          </w:p>
        </w:tc>
        <w:tc>
          <w:tcPr>
            <w:tcW w:w="980" w:type="pct"/>
          </w:tcPr>
          <w:p w14:paraId="3C2FBF4B"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501,3</w:t>
            </w:r>
          </w:p>
        </w:tc>
        <w:tc>
          <w:tcPr>
            <w:tcW w:w="989" w:type="pct"/>
            <w:noWrap/>
            <w:tcMar>
              <w:top w:w="17" w:type="dxa"/>
              <w:left w:w="17" w:type="dxa"/>
              <w:bottom w:w="0" w:type="dxa"/>
              <w:right w:w="17" w:type="dxa"/>
            </w:tcMar>
            <w:vAlign w:val="center"/>
          </w:tcPr>
          <w:p w14:paraId="0ECA63D6"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500,7</w:t>
            </w:r>
          </w:p>
        </w:tc>
      </w:tr>
    </w:tbl>
    <w:p w14:paraId="03A9CCA0" w14:textId="77777777" w:rsidR="00487FBA" w:rsidRPr="00082D8C" w:rsidRDefault="00487FBA" w:rsidP="00C73609">
      <w:pPr>
        <w:pStyle w:val="Normln2"/>
      </w:pPr>
    </w:p>
    <w:p w14:paraId="241BC1CF" w14:textId="77777777" w:rsidR="00487FBA" w:rsidRDefault="00487FBA" w:rsidP="00C73609">
      <w:pPr>
        <w:rPr>
          <w:rFonts w:asciiTheme="minorHAnsi" w:hAnsiTheme="minorHAnsi" w:cstheme="minorHAnsi"/>
        </w:rPr>
      </w:pPr>
      <w:r w:rsidRPr="00082D8C">
        <w:rPr>
          <w:rFonts w:asciiTheme="minorHAnsi" w:hAnsiTheme="minorHAnsi" w:cstheme="minorHAnsi"/>
        </w:rPr>
        <w:t>Samotný tepelný ostrov města ilustruje následující obrázek znázorňující rozdíl průměrné minimální teploty vzduchu na území Prahy v období 1961 – 1970 a 2001 – 2010.</w:t>
      </w:r>
    </w:p>
    <w:p w14:paraId="164CBB18" w14:textId="77777777" w:rsidR="003D5DF2" w:rsidRPr="00082D8C" w:rsidRDefault="003D5DF2" w:rsidP="00C73609">
      <w:pPr>
        <w:rPr>
          <w:rFonts w:asciiTheme="minorHAnsi" w:hAnsiTheme="minorHAnsi" w:cstheme="minorHAnsi"/>
        </w:rPr>
      </w:pPr>
    </w:p>
    <w:p w14:paraId="52C78428" w14:textId="51817FD4" w:rsidR="00487FBA" w:rsidRPr="00082D8C" w:rsidRDefault="00487FBA" w:rsidP="00C73609">
      <w:pPr>
        <w:pStyle w:val="Titulek"/>
        <w:keepNext/>
        <w:jc w:val="center"/>
        <w:rPr>
          <w:rFonts w:asciiTheme="minorHAnsi" w:hAnsiTheme="minorHAnsi" w:cstheme="minorHAnsi"/>
          <w:color w:val="auto"/>
        </w:rPr>
      </w:pPr>
      <w:bookmarkStart w:id="48" w:name="_Toc77920882"/>
      <w:r w:rsidRPr="00082D8C">
        <w:rPr>
          <w:rFonts w:asciiTheme="minorHAnsi" w:hAnsiTheme="minorHAnsi" w:cstheme="minorHAnsi"/>
          <w:color w:val="auto"/>
        </w:rPr>
        <w:t xml:space="preserve">Obrázek </w:t>
      </w:r>
      <w:r w:rsidRPr="00082D8C">
        <w:rPr>
          <w:rFonts w:asciiTheme="minorHAnsi" w:hAnsiTheme="minorHAnsi" w:cstheme="minorHAnsi"/>
          <w:color w:val="auto"/>
        </w:rPr>
        <w:fldChar w:fldCharType="begin"/>
      </w:r>
      <w:r w:rsidRPr="00082D8C">
        <w:rPr>
          <w:rFonts w:asciiTheme="minorHAnsi" w:hAnsiTheme="minorHAnsi" w:cstheme="minorHAnsi"/>
          <w:color w:val="auto"/>
        </w:rPr>
        <w:instrText xml:space="preserve"> SEQ Obrázek \* ARABIC </w:instrText>
      </w:r>
      <w:r w:rsidRPr="00082D8C">
        <w:rPr>
          <w:rFonts w:asciiTheme="minorHAnsi" w:hAnsiTheme="minorHAnsi" w:cstheme="minorHAnsi"/>
          <w:color w:val="auto"/>
        </w:rPr>
        <w:fldChar w:fldCharType="separate"/>
      </w:r>
      <w:r w:rsidR="003A0C97">
        <w:rPr>
          <w:rFonts w:asciiTheme="minorHAnsi" w:hAnsiTheme="minorHAnsi" w:cstheme="minorHAnsi"/>
          <w:noProof/>
          <w:color w:val="auto"/>
        </w:rPr>
        <w:t>17</w:t>
      </w:r>
      <w:r w:rsidRPr="00082D8C">
        <w:rPr>
          <w:rFonts w:asciiTheme="minorHAnsi" w:hAnsiTheme="minorHAnsi" w:cstheme="minorHAnsi"/>
          <w:color w:val="auto"/>
        </w:rPr>
        <w:fldChar w:fldCharType="end"/>
      </w:r>
      <w:r w:rsidRPr="00082D8C">
        <w:rPr>
          <w:rFonts w:asciiTheme="minorHAnsi" w:hAnsiTheme="minorHAnsi" w:cstheme="minorHAnsi"/>
          <w:color w:val="auto"/>
        </w:rPr>
        <w:t xml:space="preserve"> Rozdíl průměrné minimální teploty vzduchu na území Prahy v období 1961 – 1970 a 2001 – 2010</w:t>
      </w:r>
      <w:bookmarkEnd w:id="48"/>
      <w:r w:rsidRPr="00082D8C">
        <w:rPr>
          <w:rFonts w:asciiTheme="minorHAnsi" w:hAnsiTheme="minorHAnsi" w:cstheme="minorHAnsi"/>
          <w:color w:val="auto"/>
        </w:rPr>
        <w:t xml:space="preserve"> </w:t>
      </w:r>
    </w:p>
    <w:p w14:paraId="4B25E685" w14:textId="0B5A3F57" w:rsidR="00487FBA" w:rsidRPr="00082D8C" w:rsidRDefault="00487FBA" w:rsidP="00C73609">
      <w:pPr>
        <w:rPr>
          <w:rFonts w:asciiTheme="minorHAnsi" w:hAnsiTheme="minorHAnsi" w:cstheme="minorHAnsi"/>
        </w:rPr>
      </w:pPr>
      <w:r w:rsidRPr="00082D8C">
        <w:rPr>
          <w:rFonts w:asciiTheme="minorHAnsi" w:hAnsiTheme="minorHAnsi" w:cstheme="minorHAnsi"/>
          <w:noProof/>
        </w:rPr>
        <w:drawing>
          <wp:inline distT="0" distB="0" distL="0" distR="0" wp14:anchorId="769D0598" wp14:editId="3A69E3F0">
            <wp:extent cx="5753100" cy="4048125"/>
            <wp:effectExtent l="0" t="0" r="0" b="9525"/>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4048125"/>
                    </a:xfrm>
                    <a:prstGeom prst="rect">
                      <a:avLst/>
                    </a:prstGeom>
                    <a:noFill/>
                    <a:ln>
                      <a:noFill/>
                    </a:ln>
                  </pic:spPr>
                </pic:pic>
              </a:graphicData>
            </a:graphic>
          </wp:inline>
        </w:drawing>
      </w:r>
    </w:p>
    <w:p w14:paraId="08095D0D" w14:textId="77777777" w:rsidR="00487FBA" w:rsidRDefault="00487FBA" w:rsidP="00C73609">
      <w:pPr>
        <w:rPr>
          <w:rFonts w:asciiTheme="minorHAnsi" w:hAnsiTheme="minorHAnsi" w:cstheme="minorHAnsi"/>
          <w:i/>
        </w:rPr>
      </w:pPr>
      <w:r w:rsidRPr="00082D8C">
        <w:rPr>
          <w:rFonts w:asciiTheme="minorHAnsi" w:hAnsiTheme="minorHAnsi" w:cstheme="minorHAnsi"/>
          <w:i/>
        </w:rPr>
        <w:t>Zdroj: ČHMÚ</w:t>
      </w:r>
    </w:p>
    <w:p w14:paraId="20574EF6" w14:textId="77777777" w:rsidR="00E047F4" w:rsidRDefault="00E047F4" w:rsidP="00C73609">
      <w:pPr>
        <w:rPr>
          <w:rFonts w:asciiTheme="minorHAnsi" w:hAnsiTheme="minorHAnsi" w:cstheme="minorHAnsi"/>
          <w:i/>
        </w:rPr>
      </w:pPr>
    </w:p>
    <w:p w14:paraId="3AEAC839" w14:textId="77777777" w:rsidR="00487FBA" w:rsidRPr="00082D8C" w:rsidRDefault="00487FBA" w:rsidP="00C73609">
      <w:pPr>
        <w:keepNext/>
        <w:rPr>
          <w:rFonts w:asciiTheme="minorHAnsi" w:hAnsiTheme="minorHAnsi" w:cstheme="minorHAnsi"/>
          <w:b/>
        </w:rPr>
      </w:pPr>
      <w:r w:rsidRPr="00082D8C">
        <w:rPr>
          <w:rFonts w:asciiTheme="minorHAnsi" w:hAnsiTheme="minorHAnsi" w:cstheme="minorHAnsi"/>
          <w:b/>
        </w:rPr>
        <w:t>Trendy změny klimatu na území hlavního města Prahy</w:t>
      </w:r>
    </w:p>
    <w:p w14:paraId="5C0FFD09" w14:textId="3C390C43" w:rsidR="00487FBA" w:rsidRPr="00082D8C" w:rsidRDefault="00487FBA" w:rsidP="00C73609">
      <w:pPr>
        <w:rPr>
          <w:rFonts w:asciiTheme="minorHAnsi" w:hAnsiTheme="minorHAnsi" w:cstheme="minorHAnsi"/>
        </w:rPr>
      </w:pPr>
      <w:r w:rsidRPr="00082D8C">
        <w:rPr>
          <w:rFonts w:asciiTheme="minorHAnsi" w:hAnsiTheme="minorHAnsi" w:cstheme="minorHAnsi"/>
        </w:rPr>
        <w:t>Výzkumem projevů a dopadů změny klimatu v podmínkách ČR se doposud nejpodrobněji věnovaly projekty „Zpřesnění dosavadních odhadů dopadů klimatické změny v sektorech vodního hospodářství, zemědělství a lesnictví a návrhy adaptačních opatření“ (ČHMÚ 2011) a „Komplexní studie dopadů, zranitelnosti a zdrojů rizik souvisejících se změnou klimatu v ČR“ (</w:t>
      </w:r>
      <w:r w:rsidR="00C7010F">
        <w:rPr>
          <w:rFonts w:asciiTheme="minorHAnsi" w:hAnsiTheme="minorHAnsi" w:cstheme="minorHAnsi"/>
        </w:rPr>
        <w:t>EKOTOXA, 2015). Vývoj klimatu a </w:t>
      </w:r>
      <w:r w:rsidRPr="00082D8C">
        <w:rPr>
          <w:rFonts w:asciiTheme="minorHAnsi" w:hAnsiTheme="minorHAnsi" w:cstheme="minorHAnsi"/>
        </w:rPr>
        <w:t>jeho změny byly zhodnoceny především na základě dvou hlavních ind</w:t>
      </w:r>
      <w:r w:rsidR="00C7010F">
        <w:rPr>
          <w:rFonts w:asciiTheme="minorHAnsi" w:hAnsiTheme="minorHAnsi" w:cstheme="minorHAnsi"/>
        </w:rPr>
        <w:t>ikátorů, a to teploty vzduchu a </w:t>
      </w:r>
      <w:r w:rsidRPr="00082D8C">
        <w:rPr>
          <w:rFonts w:asciiTheme="minorHAnsi" w:hAnsiTheme="minorHAnsi" w:cstheme="minorHAnsi"/>
        </w:rPr>
        <w:t xml:space="preserve">srážkových úhrnů. Projekt se dále věnoval aktualizaci regionálních scénářů vývoje klimatu na území ČR pro období v časových horizontech 2010 – 2039, 2040 – </w:t>
      </w:r>
      <w:smartTag w:uri="urn:schemas-microsoft-com:office:smarttags" w:element="metricconverter">
        <w:smartTagPr>
          <w:attr w:name="ProductID" w:val="2069 a"/>
        </w:smartTagPr>
        <w:r w:rsidRPr="00082D8C">
          <w:rPr>
            <w:rFonts w:asciiTheme="minorHAnsi" w:hAnsiTheme="minorHAnsi" w:cstheme="minorHAnsi"/>
          </w:rPr>
          <w:t>2069 a</w:t>
        </w:r>
      </w:smartTag>
      <w:r w:rsidRPr="00082D8C">
        <w:rPr>
          <w:rFonts w:asciiTheme="minorHAnsi" w:hAnsiTheme="minorHAnsi" w:cstheme="minorHAnsi"/>
        </w:rPr>
        <w:t xml:space="preserve"> 2070 – 2099. </w:t>
      </w:r>
    </w:p>
    <w:p w14:paraId="6C6B234D" w14:textId="77777777" w:rsidR="00487FBA" w:rsidRPr="00082D8C" w:rsidRDefault="00487FBA" w:rsidP="00C73609">
      <w:pPr>
        <w:rPr>
          <w:rFonts w:asciiTheme="minorHAnsi" w:hAnsiTheme="minorHAnsi" w:cstheme="minorHAnsi"/>
        </w:rPr>
      </w:pPr>
      <w:r w:rsidRPr="00082D8C">
        <w:rPr>
          <w:rFonts w:asciiTheme="minorHAnsi" w:hAnsiTheme="minorHAnsi" w:cstheme="minorHAnsi"/>
        </w:rPr>
        <w:t xml:space="preserve">V letech </w:t>
      </w:r>
      <w:smartTag w:uri="urn:schemas-microsoft-com:office:smarttags" w:element="metricconverter">
        <w:smartTagPr>
          <w:attr w:name="ProductID" w:val="2015 a"/>
        </w:smartTagPr>
        <w:r w:rsidRPr="00082D8C">
          <w:rPr>
            <w:rFonts w:asciiTheme="minorHAnsi" w:hAnsiTheme="minorHAnsi" w:cstheme="minorHAnsi"/>
          </w:rPr>
          <w:t>2015 a</w:t>
        </w:r>
      </w:smartTag>
      <w:r w:rsidRPr="00082D8C">
        <w:rPr>
          <w:rFonts w:asciiTheme="minorHAnsi" w:hAnsiTheme="minorHAnsi" w:cstheme="minorHAnsi"/>
        </w:rPr>
        <w:t xml:space="preserve"> 2016 probíhal projekt „CzechAdapt – Systém pro výměnu informací o dopadech změny klimatu, zranitelnosti a adaptačních opatřeních na území ČR“ (CzechAdapt 2019) s přispěním zahraničních grantů. Jeho výstupem je mimo jiné mapa dopadů změn klimatu na stránkách www.klimatickazmena.cz. </w:t>
      </w:r>
    </w:p>
    <w:p w14:paraId="6536236D" w14:textId="77777777" w:rsidR="00487FBA" w:rsidRPr="00082D8C" w:rsidRDefault="00487FBA" w:rsidP="00C73609">
      <w:pPr>
        <w:rPr>
          <w:rFonts w:asciiTheme="minorHAnsi" w:hAnsiTheme="minorHAnsi" w:cstheme="minorHAnsi"/>
        </w:rPr>
      </w:pPr>
      <w:r w:rsidRPr="00082D8C">
        <w:rPr>
          <w:rFonts w:asciiTheme="minorHAnsi" w:hAnsiTheme="minorHAnsi" w:cstheme="minorHAnsi"/>
        </w:rPr>
        <w:t>Dle výstupů projektů lze konstatovat, že se předpokládají následující změny ve vývoji klimatu:</w:t>
      </w:r>
    </w:p>
    <w:p w14:paraId="59F27B5A" w14:textId="77777777" w:rsidR="00487FBA" w:rsidRPr="00082D8C" w:rsidRDefault="00487FBA" w:rsidP="00C73609">
      <w:pPr>
        <w:rPr>
          <w:rFonts w:asciiTheme="minorHAnsi" w:hAnsiTheme="minorHAnsi" w:cstheme="minorHAnsi"/>
          <w:b/>
        </w:rPr>
      </w:pPr>
      <w:r w:rsidRPr="00082D8C">
        <w:rPr>
          <w:rFonts w:asciiTheme="minorHAnsi" w:hAnsiTheme="minorHAnsi" w:cstheme="minorHAnsi"/>
          <w:b/>
        </w:rPr>
        <w:t>Vývoj teplot vzduchu</w:t>
      </w:r>
    </w:p>
    <w:p w14:paraId="46731CC3" w14:textId="77777777" w:rsidR="00487FBA" w:rsidRPr="00082D8C" w:rsidRDefault="00487FBA" w:rsidP="00C73609">
      <w:pPr>
        <w:rPr>
          <w:rFonts w:asciiTheme="minorHAnsi" w:hAnsiTheme="minorHAnsi" w:cstheme="minorHAnsi"/>
        </w:rPr>
      </w:pPr>
      <w:r w:rsidRPr="00082D8C">
        <w:rPr>
          <w:rFonts w:asciiTheme="minorHAnsi" w:hAnsiTheme="minorHAnsi" w:cstheme="minorHAnsi"/>
        </w:rPr>
        <w:t>Z hlediska vývoje teploty vzduchu lze podle předpovědních scénářů očekávat postupný nárůst průměrné teploty vzduchu, a to ve všech sledovaných obdobích.</w:t>
      </w:r>
    </w:p>
    <w:p w14:paraId="4923425A" w14:textId="58901D67" w:rsidR="00487FBA" w:rsidRPr="00082D8C" w:rsidRDefault="00487FBA" w:rsidP="00C73609">
      <w:pPr>
        <w:rPr>
          <w:rFonts w:asciiTheme="minorHAnsi" w:hAnsiTheme="minorHAnsi" w:cstheme="minorHAnsi"/>
        </w:rPr>
      </w:pPr>
      <w:r w:rsidRPr="00082D8C">
        <w:rPr>
          <w:rFonts w:asciiTheme="minorHAnsi" w:hAnsiTheme="minorHAnsi" w:cstheme="minorHAnsi"/>
        </w:rPr>
        <w:t>Dle výsledků studie lze v lokalitě plánovaného záměru očekávat ná</w:t>
      </w:r>
      <w:r w:rsidR="00C7010F">
        <w:rPr>
          <w:rFonts w:asciiTheme="minorHAnsi" w:hAnsiTheme="minorHAnsi" w:cstheme="minorHAnsi"/>
        </w:rPr>
        <w:t>růst průměrné teploty vzduchu v </w:t>
      </w:r>
      <w:r w:rsidRPr="00082D8C">
        <w:rPr>
          <w:rFonts w:asciiTheme="minorHAnsi" w:hAnsiTheme="minorHAnsi" w:cstheme="minorHAnsi"/>
        </w:rPr>
        <w:t xml:space="preserve">prvním období (2010 – 2039) průměrně o </w:t>
      </w:r>
      <w:smartTag w:uri="urn:schemas-microsoft-com:office:smarttags" w:element="metricconverter">
        <w:smartTagPr>
          <w:attr w:name="ProductID" w:val="1 ﾰC"/>
        </w:smartTagPr>
        <w:r w:rsidRPr="00082D8C">
          <w:rPr>
            <w:rFonts w:asciiTheme="minorHAnsi" w:hAnsiTheme="minorHAnsi" w:cstheme="minorHAnsi"/>
          </w:rPr>
          <w:t>1 °C</w:t>
        </w:r>
      </w:smartTag>
      <w:r w:rsidRPr="00082D8C">
        <w:rPr>
          <w:rFonts w:asciiTheme="minorHAnsi" w:hAnsiTheme="minorHAnsi" w:cstheme="minorHAnsi"/>
        </w:rPr>
        <w:t xml:space="preserve">, s tím, že nejmenší nárůst bude v letním období, </w:t>
      </w:r>
      <w:r w:rsidR="00C7010F">
        <w:rPr>
          <w:rFonts w:asciiTheme="minorHAnsi" w:hAnsiTheme="minorHAnsi" w:cstheme="minorHAnsi"/>
        </w:rPr>
        <w:t>v </w:t>
      </w:r>
      <w:r w:rsidRPr="00082D8C">
        <w:rPr>
          <w:rFonts w:asciiTheme="minorHAnsi" w:hAnsiTheme="minorHAnsi" w:cstheme="minorHAnsi"/>
        </w:rPr>
        <w:t xml:space="preserve">druhém období (2040 – 2069) bude nárůst cca okolo 2,5 – </w:t>
      </w:r>
      <w:smartTag w:uri="urn:schemas-microsoft-com:office:smarttags" w:element="metricconverter">
        <w:smartTagPr>
          <w:attr w:name="ProductID" w:val="2,7 ﾰC"/>
        </w:smartTagPr>
        <w:r w:rsidRPr="00082D8C">
          <w:rPr>
            <w:rFonts w:asciiTheme="minorHAnsi" w:hAnsiTheme="minorHAnsi" w:cstheme="minorHAnsi"/>
          </w:rPr>
          <w:t>2,7 °C</w:t>
        </w:r>
      </w:smartTag>
      <w:r w:rsidRPr="00082D8C">
        <w:rPr>
          <w:rFonts w:asciiTheme="minorHAnsi" w:hAnsiTheme="minorHAnsi" w:cstheme="minorHAnsi"/>
        </w:rPr>
        <w:t xml:space="preserve"> na jaře a v létě a o něco méně, okolo 1,8 – </w:t>
      </w:r>
      <w:smartTag w:uri="urn:schemas-microsoft-com:office:smarttags" w:element="metricconverter">
        <w:smartTagPr>
          <w:attr w:name="ProductID" w:val="2,1 ﾰC"/>
        </w:smartTagPr>
        <w:r w:rsidRPr="00082D8C">
          <w:rPr>
            <w:rFonts w:asciiTheme="minorHAnsi" w:hAnsiTheme="minorHAnsi" w:cstheme="minorHAnsi"/>
          </w:rPr>
          <w:t>2,1 °C</w:t>
        </w:r>
      </w:smartTag>
      <w:r w:rsidRPr="00082D8C">
        <w:rPr>
          <w:rFonts w:asciiTheme="minorHAnsi" w:hAnsiTheme="minorHAnsi" w:cstheme="minorHAnsi"/>
        </w:rPr>
        <w:t xml:space="preserve">, na podzim a v zimě. V posledním předpovědním období (2070 – 2099) lze očekávat na jaře a v létě nárůst teploty o 3,3 – </w:t>
      </w:r>
      <w:smartTag w:uri="urn:schemas-microsoft-com:office:smarttags" w:element="metricconverter">
        <w:smartTagPr>
          <w:attr w:name="ProductID" w:val="3,6 ﾰC"/>
        </w:smartTagPr>
        <w:r w:rsidRPr="00082D8C">
          <w:rPr>
            <w:rFonts w:asciiTheme="minorHAnsi" w:hAnsiTheme="minorHAnsi" w:cstheme="minorHAnsi"/>
          </w:rPr>
          <w:t>3,6 °C</w:t>
        </w:r>
      </w:smartTag>
      <w:r w:rsidRPr="00082D8C">
        <w:rPr>
          <w:rFonts w:asciiTheme="minorHAnsi" w:hAnsiTheme="minorHAnsi" w:cstheme="minorHAnsi"/>
        </w:rPr>
        <w:t xml:space="preserve"> a na podzim a v zimě o </w:t>
      </w:r>
      <w:smartTag w:uri="urn:schemas-microsoft-com:office:smarttags" w:element="metricconverter">
        <w:smartTagPr>
          <w:attr w:name="ProductID" w:val="2,9 ﾰC"/>
        </w:smartTagPr>
        <w:r w:rsidRPr="00082D8C">
          <w:rPr>
            <w:rFonts w:asciiTheme="minorHAnsi" w:hAnsiTheme="minorHAnsi" w:cstheme="minorHAnsi"/>
          </w:rPr>
          <w:t>2,9 °C</w:t>
        </w:r>
      </w:smartTag>
      <w:r w:rsidRPr="00082D8C">
        <w:rPr>
          <w:rFonts w:asciiTheme="minorHAnsi" w:hAnsiTheme="minorHAnsi" w:cstheme="minorHAnsi"/>
        </w:rPr>
        <w:t>. Všechny nárůsty jsou predikované v porovnání s referenčním obdobím 1961 – 1990.</w:t>
      </w:r>
    </w:p>
    <w:p w14:paraId="68B5448B" w14:textId="78AF9B89" w:rsidR="00487FBA" w:rsidRPr="00082D8C" w:rsidRDefault="00487FBA" w:rsidP="00C73609">
      <w:pPr>
        <w:rPr>
          <w:rFonts w:asciiTheme="minorHAnsi" w:hAnsiTheme="minorHAnsi" w:cstheme="minorHAnsi"/>
        </w:rPr>
      </w:pPr>
      <w:r w:rsidRPr="00082D8C">
        <w:rPr>
          <w:rFonts w:asciiTheme="minorHAnsi" w:hAnsiTheme="minorHAnsi" w:cstheme="minorHAnsi"/>
        </w:rPr>
        <w:t xml:space="preserve">Na základě výsledků projektu CzechAdapt lze předpokládat nárůst tropických dnů o 10 do roku 2030, o 15 do roku </w:t>
      </w:r>
      <w:smartTag w:uri="urn:schemas-microsoft-com:office:smarttags" w:element="metricconverter">
        <w:smartTagPr>
          <w:attr w:name="ProductID" w:val="2050 a"/>
        </w:smartTagPr>
        <w:r w:rsidRPr="00082D8C">
          <w:rPr>
            <w:rFonts w:asciiTheme="minorHAnsi" w:hAnsiTheme="minorHAnsi" w:cstheme="minorHAnsi"/>
          </w:rPr>
          <w:t>2050 a</w:t>
        </w:r>
      </w:smartTag>
      <w:r w:rsidRPr="00082D8C">
        <w:rPr>
          <w:rFonts w:asciiTheme="minorHAnsi" w:hAnsiTheme="minorHAnsi" w:cstheme="minorHAnsi"/>
        </w:rPr>
        <w:t xml:space="preserve"> o 20 do roku 2090. Naopak pokles ledových dnů</w:t>
      </w:r>
      <w:r w:rsidR="00C7010F">
        <w:rPr>
          <w:rFonts w:asciiTheme="minorHAnsi" w:hAnsiTheme="minorHAnsi" w:cstheme="minorHAnsi"/>
        </w:rPr>
        <w:t xml:space="preserve"> se předpokládá o 10 v prvním a </w:t>
      </w:r>
      <w:r w:rsidRPr="00082D8C">
        <w:rPr>
          <w:rFonts w:asciiTheme="minorHAnsi" w:hAnsiTheme="minorHAnsi" w:cstheme="minorHAnsi"/>
        </w:rPr>
        <w:t>druhém sledovaném období s postupným nárůstem plochy kraje a až o 15 dnů v posledním sledovaném období. Doba trvání horkých vln se prodlouží z cca 2-3 dny v s každém ze sledovaných obdobích ze současných 6 – 9 dnů na 10 – 15 v roce 2090. Z hlediska prostorového rozložení v rámci kraje lze očekávat největší extrémy v oblasti tepelného ostrova města. Následující obrázek zobrazuje průměrnou roční teplotu vzduchu na území hl. m. Prahy, kde je pravděpodobné budoucí klima znázorněno pomocí klimatických modelů pro střední emisní scénář budoucího vývoje produkce skleníkových plynů.</w:t>
      </w:r>
    </w:p>
    <w:p w14:paraId="0D137E23" w14:textId="4706E2E1" w:rsidR="00487FBA" w:rsidRPr="00082D8C" w:rsidRDefault="00487FBA" w:rsidP="00C73609">
      <w:pPr>
        <w:pStyle w:val="Titulek"/>
        <w:keepNext/>
        <w:jc w:val="center"/>
        <w:rPr>
          <w:rFonts w:asciiTheme="minorHAnsi" w:hAnsiTheme="minorHAnsi" w:cstheme="minorHAnsi"/>
          <w:color w:val="auto"/>
        </w:rPr>
      </w:pPr>
      <w:bookmarkStart w:id="49" w:name="_Toc77920883"/>
      <w:r w:rsidRPr="00082D8C">
        <w:rPr>
          <w:rFonts w:asciiTheme="minorHAnsi" w:hAnsiTheme="minorHAnsi" w:cstheme="minorHAnsi"/>
          <w:color w:val="auto"/>
        </w:rPr>
        <w:t xml:space="preserve">Obrázek </w:t>
      </w:r>
      <w:r w:rsidRPr="00082D8C">
        <w:rPr>
          <w:rFonts w:asciiTheme="minorHAnsi" w:hAnsiTheme="minorHAnsi" w:cstheme="minorHAnsi"/>
          <w:color w:val="auto"/>
        </w:rPr>
        <w:fldChar w:fldCharType="begin"/>
      </w:r>
      <w:r w:rsidRPr="00082D8C">
        <w:rPr>
          <w:rFonts w:asciiTheme="minorHAnsi" w:hAnsiTheme="minorHAnsi" w:cstheme="minorHAnsi"/>
          <w:color w:val="auto"/>
        </w:rPr>
        <w:instrText xml:space="preserve"> SEQ Obrázek \* ARABIC </w:instrText>
      </w:r>
      <w:r w:rsidRPr="00082D8C">
        <w:rPr>
          <w:rFonts w:asciiTheme="minorHAnsi" w:hAnsiTheme="minorHAnsi" w:cstheme="minorHAnsi"/>
          <w:color w:val="auto"/>
        </w:rPr>
        <w:fldChar w:fldCharType="separate"/>
      </w:r>
      <w:r w:rsidR="003A0C97">
        <w:rPr>
          <w:rFonts w:asciiTheme="minorHAnsi" w:hAnsiTheme="minorHAnsi" w:cstheme="minorHAnsi"/>
          <w:noProof/>
          <w:color w:val="auto"/>
        </w:rPr>
        <w:t>18</w:t>
      </w:r>
      <w:r w:rsidRPr="00082D8C">
        <w:rPr>
          <w:rFonts w:asciiTheme="minorHAnsi" w:hAnsiTheme="minorHAnsi" w:cstheme="minorHAnsi"/>
          <w:color w:val="auto"/>
        </w:rPr>
        <w:fldChar w:fldCharType="end"/>
      </w:r>
      <w:r w:rsidRPr="00082D8C">
        <w:rPr>
          <w:rFonts w:asciiTheme="minorHAnsi" w:hAnsiTheme="minorHAnsi" w:cstheme="minorHAnsi"/>
          <w:color w:val="auto"/>
        </w:rPr>
        <w:t xml:space="preserve"> Predikovaná průměrná roční teplota vzduchu ve třech předpovědních obdobích</w:t>
      </w:r>
      <w:bookmarkEnd w:id="49"/>
      <w:r w:rsidRPr="00082D8C">
        <w:rPr>
          <w:rFonts w:asciiTheme="minorHAnsi" w:hAnsiTheme="minorHAnsi" w:cstheme="minorHAnsi"/>
          <w:color w:val="auto"/>
        </w:rPr>
        <w:t xml:space="preserve"> </w:t>
      </w:r>
    </w:p>
    <w:p w14:paraId="3FDABEEF" w14:textId="0DB3D01F" w:rsidR="00487FBA" w:rsidRPr="00082D8C" w:rsidRDefault="00487FBA" w:rsidP="00C73609">
      <w:pPr>
        <w:rPr>
          <w:rFonts w:asciiTheme="minorHAnsi" w:hAnsiTheme="minorHAnsi" w:cstheme="minorHAnsi"/>
          <w:b/>
        </w:rPr>
      </w:pPr>
      <w:r w:rsidRPr="00082D8C">
        <w:rPr>
          <w:rFonts w:asciiTheme="minorHAnsi" w:hAnsiTheme="minorHAnsi" w:cstheme="minorHAnsi"/>
          <w:b/>
          <w:noProof/>
        </w:rPr>
        <w:drawing>
          <wp:inline distT="0" distB="0" distL="0" distR="0" wp14:anchorId="00EC7E5A" wp14:editId="7A50ED7D">
            <wp:extent cx="5753100" cy="4638675"/>
            <wp:effectExtent l="0" t="0" r="0" b="9525"/>
            <wp:docPr id="47" name="Obrázek 47" descr="teplo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eplota"/>
                    <pic:cNvPicPr>
                      <a:picLocks noChangeAspect="1" noChangeArrowheads="1"/>
                    </pic:cNvPicPr>
                  </pic:nvPicPr>
                  <pic:blipFill>
                    <a:blip r:embed="rId39">
                      <a:extLst>
                        <a:ext uri="{28A0092B-C50C-407E-A947-70E740481C1C}">
                          <a14:useLocalDpi xmlns:a14="http://schemas.microsoft.com/office/drawing/2010/main" val="0"/>
                        </a:ext>
                      </a:extLst>
                    </a:blip>
                    <a:srcRect b="1483"/>
                    <a:stretch>
                      <a:fillRect/>
                    </a:stretch>
                  </pic:blipFill>
                  <pic:spPr bwMode="auto">
                    <a:xfrm>
                      <a:off x="0" y="0"/>
                      <a:ext cx="5753100" cy="4638675"/>
                    </a:xfrm>
                    <a:prstGeom prst="rect">
                      <a:avLst/>
                    </a:prstGeom>
                    <a:noFill/>
                    <a:ln>
                      <a:noFill/>
                    </a:ln>
                  </pic:spPr>
                </pic:pic>
              </a:graphicData>
            </a:graphic>
          </wp:inline>
        </w:drawing>
      </w:r>
    </w:p>
    <w:p w14:paraId="45DBB5D5" w14:textId="77777777" w:rsidR="00487FBA" w:rsidRPr="00082D8C" w:rsidRDefault="00487FBA" w:rsidP="00C73609">
      <w:pPr>
        <w:rPr>
          <w:rFonts w:asciiTheme="minorHAnsi" w:hAnsiTheme="minorHAnsi" w:cstheme="minorHAnsi"/>
        </w:rPr>
      </w:pPr>
      <w:r w:rsidRPr="00082D8C">
        <w:rPr>
          <w:rFonts w:asciiTheme="minorHAnsi" w:hAnsiTheme="minorHAnsi" w:cstheme="minorHAnsi"/>
        </w:rPr>
        <w:t>Zdroj: CzechAdapt (2019)</w:t>
      </w:r>
    </w:p>
    <w:p w14:paraId="18DB9282" w14:textId="77777777" w:rsidR="00487FBA" w:rsidRPr="00082D8C" w:rsidRDefault="00487FBA" w:rsidP="00C73609"/>
    <w:p w14:paraId="3A904ECF" w14:textId="77777777" w:rsidR="00487FBA" w:rsidRPr="00082D8C" w:rsidRDefault="00487FBA" w:rsidP="00C73609">
      <w:pPr>
        <w:rPr>
          <w:rFonts w:asciiTheme="minorHAnsi" w:hAnsiTheme="minorHAnsi" w:cstheme="minorHAnsi"/>
          <w:b/>
        </w:rPr>
      </w:pPr>
      <w:r w:rsidRPr="00082D8C">
        <w:rPr>
          <w:rFonts w:asciiTheme="minorHAnsi" w:hAnsiTheme="minorHAnsi" w:cstheme="minorHAnsi"/>
          <w:b/>
        </w:rPr>
        <w:t>Vývoj srážek</w:t>
      </w:r>
    </w:p>
    <w:p w14:paraId="4D2C1CE9" w14:textId="77777777" w:rsidR="00487FBA" w:rsidRPr="00082D8C" w:rsidRDefault="00487FBA" w:rsidP="00C73609">
      <w:pPr>
        <w:rPr>
          <w:rFonts w:asciiTheme="minorHAnsi" w:hAnsiTheme="minorHAnsi" w:cstheme="minorHAnsi"/>
        </w:rPr>
      </w:pPr>
      <w:r w:rsidRPr="00082D8C">
        <w:rPr>
          <w:rFonts w:asciiTheme="minorHAnsi" w:hAnsiTheme="minorHAnsi" w:cstheme="minorHAnsi"/>
        </w:rPr>
        <w:t>Z hlediska vývoje úhrnů srážek není předpovídaný trend tak jednoznačný jako v případě teploty vzduchu. Množství srážek bude pravděpodobně v průběhu jednotlivých let kolísat a ke konci předpovědního období se předpokládá celkově mírný pokles.</w:t>
      </w:r>
    </w:p>
    <w:p w14:paraId="305DFBF3" w14:textId="296999B0" w:rsidR="00487FBA" w:rsidRPr="00082D8C" w:rsidRDefault="00487FBA" w:rsidP="00C73609">
      <w:pPr>
        <w:rPr>
          <w:rFonts w:asciiTheme="minorHAnsi" w:hAnsiTheme="minorHAnsi" w:cstheme="minorHAnsi"/>
        </w:rPr>
      </w:pPr>
      <w:r w:rsidRPr="00082D8C">
        <w:rPr>
          <w:rFonts w:asciiTheme="minorHAnsi" w:hAnsiTheme="minorHAnsi" w:cstheme="minorHAnsi"/>
        </w:rPr>
        <w:t>Celkové množství průměrných srážkových úhrnů za rok se ve sledované lokalitě z dlouhodobého hlediska příliš nezmění. Změny však nastanou v distribuci srážek v rámci roku. Z hlediska srážek lze v zájmové lokalitě dle výsledků studie očekávat v prvním období (2010 – 2</w:t>
      </w:r>
      <w:r w:rsidR="00FC6BCD">
        <w:rPr>
          <w:rFonts w:asciiTheme="minorHAnsi" w:hAnsiTheme="minorHAnsi" w:cstheme="minorHAnsi"/>
        </w:rPr>
        <w:t>039) na jaře, v létě a na </w:t>
      </w:r>
      <w:r w:rsidRPr="00082D8C">
        <w:rPr>
          <w:rFonts w:asciiTheme="minorHAnsi" w:hAnsiTheme="minorHAnsi" w:cstheme="minorHAnsi"/>
        </w:rPr>
        <w:t xml:space="preserve">podzim nárůst srážek do 15 % oproti referenčnímu období (1961 – </w:t>
      </w:r>
      <w:r w:rsidR="00C7010F">
        <w:rPr>
          <w:rFonts w:asciiTheme="minorHAnsi" w:hAnsiTheme="minorHAnsi" w:cstheme="minorHAnsi"/>
        </w:rPr>
        <w:t>1990) a v zimě pokles srážek do </w:t>
      </w:r>
      <w:r w:rsidRPr="00082D8C">
        <w:rPr>
          <w:rFonts w:asciiTheme="minorHAnsi" w:hAnsiTheme="minorHAnsi" w:cstheme="minorHAnsi"/>
        </w:rPr>
        <w:t>10 %. V druhém období (2040 – 2069) scénáře predikují na jaře, v létě setrvalý stav, v zimě pokles srážek o 5 – 15 %, na podzim pak nárůst srážek o 25 % ve srovnání s referenčním obdobím. V posledním předpovědním období (2070 – 2099) lze na jaře a na podzim očekávat nárůst srážek o 15 %, v létě pokles srážek o 5 %, a v zimním období setrvalý stav nebo pokles srážek o 5 % ve srovnání s referenčním obdobím.</w:t>
      </w:r>
    </w:p>
    <w:p w14:paraId="209762EF" w14:textId="77777777" w:rsidR="00487FBA" w:rsidRPr="00082D8C" w:rsidRDefault="00487FBA" w:rsidP="00C73609">
      <w:pPr>
        <w:rPr>
          <w:rFonts w:asciiTheme="minorHAnsi" w:hAnsiTheme="minorHAnsi" w:cstheme="minorHAnsi"/>
        </w:rPr>
      </w:pPr>
      <w:r w:rsidRPr="00082D8C">
        <w:rPr>
          <w:rFonts w:asciiTheme="minorHAnsi" w:hAnsiTheme="minorHAnsi" w:cstheme="minorHAnsi"/>
        </w:rPr>
        <w:t>Dle projektu CzechAdapt lze očekávat zvětšování plochy kraje s nižším úhrnem srážek v letním období. Pravděpodobnost výskytu extrémního sucha se bude zvětšovat. Následující obrázek zobrazuje průměrnou roční sumu srážek na území hl. m. Prahy, kde je pravděpodobné budoucí klima znázorněno pomocí klimatických modelů pro střední emisní scénář budoucího vývoje produkce skleníkových plynů.</w:t>
      </w:r>
    </w:p>
    <w:p w14:paraId="6ABB3381" w14:textId="52EC8D0A" w:rsidR="00487FBA" w:rsidRPr="00082D8C" w:rsidRDefault="00487FBA" w:rsidP="00C73609">
      <w:pPr>
        <w:pStyle w:val="Titulek"/>
        <w:keepNext/>
        <w:jc w:val="center"/>
        <w:rPr>
          <w:rFonts w:asciiTheme="minorHAnsi" w:hAnsiTheme="minorHAnsi" w:cstheme="minorHAnsi"/>
          <w:color w:val="auto"/>
        </w:rPr>
      </w:pPr>
      <w:bookmarkStart w:id="50" w:name="_Toc77920884"/>
      <w:r w:rsidRPr="00082D8C">
        <w:rPr>
          <w:rFonts w:asciiTheme="minorHAnsi" w:hAnsiTheme="minorHAnsi" w:cstheme="minorHAnsi"/>
          <w:color w:val="auto"/>
        </w:rPr>
        <w:t xml:space="preserve">Obrázek </w:t>
      </w:r>
      <w:r w:rsidRPr="00082D8C">
        <w:rPr>
          <w:rFonts w:asciiTheme="minorHAnsi" w:hAnsiTheme="minorHAnsi" w:cstheme="minorHAnsi"/>
          <w:color w:val="auto"/>
        </w:rPr>
        <w:fldChar w:fldCharType="begin"/>
      </w:r>
      <w:r w:rsidRPr="00082D8C">
        <w:rPr>
          <w:rFonts w:asciiTheme="minorHAnsi" w:hAnsiTheme="minorHAnsi" w:cstheme="minorHAnsi"/>
          <w:color w:val="auto"/>
        </w:rPr>
        <w:instrText xml:space="preserve"> SEQ Obrázek \* ARABIC </w:instrText>
      </w:r>
      <w:r w:rsidRPr="00082D8C">
        <w:rPr>
          <w:rFonts w:asciiTheme="minorHAnsi" w:hAnsiTheme="minorHAnsi" w:cstheme="minorHAnsi"/>
          <w:color w:val="auto"/>
        </w:rPr>
        <w:fldChar w:fldCharType="separate"/>
      </w:r>
      <w:r w:rsidR="003A0C97">
        <w:rPr>
          <w:rFonts w:asciiTheme="minorHAnsi" w:hAnsiTheme="minorHAnsi" w:cstheme="minorHAnsi"/>
          <w:noProof/>
          <w:color w:val="auto"/>
        </w:rPr>
        <w:t>19</w:t>
      </w:r>
      <w:r w:rsidRPr="00082D8C">
        <w:rPr>
          <w:rFonts w:asciiTheme="minorHAnsi" w:hAnsiTheme="minorHAnsi" w:cstheme="minorHAnsi"/>
          <w:color w:val="auto"/>
        </w:rPr>
        <w:fldChar w:fldCharType="end"/>
      </w:r>
      <w:r w:rsidRPr="00082D8C">
        <w:rPr>
          <w:rFonts w:asciiTheme="minorHAnsi" w:hAnsiTheme="minorHAnsi" w:cstheme="minorHAnsi"/>
          <w:color w:val="auto"/>
        </w:rPr>
        <w:t xml:space="preserve"> Predikovaný průměrný roční úhrn srážek ve třech předpovědních obdobích dle CzechAdapt (CzechAdapt 2019)</w:t>
      </w:r>
      <w:bookmarkEnd w:id="50"/>
    </w:p>
    <w:p w14:paraId="2AB3BD0C" w14:textId="5D386D84" w:rsidR="00487FBA" w:rsidRPr="00082D8C" w:rsidRDefault="00487FBA" w:rsidP="00C73609">
      <w:pPr>
        <w:pStyle w:val="obrazek"/>
        <w:rPr>
          <w:rFonts w:asciiTheme="minorHAnsi" w:hAnsiTheme="minorHAnsi" w:cstheme="minorHAnsi"/>
          <w:i/>
          <w:sz w:val="22"/>
          <w:szCs w:val="22"/>
          <w:lang w:eastAsia="en-US"/>
        </w:rPr>
      </w:pPr>
      <w:r w:rsidRPr="00082D8C">
        <w:rPr>
          <w:rFonts w:asciiTheme="minorHAnsi" w:hAnsiTheme="minorHAnsi" w:cstheme="minorHAnsi"/>
          <w:i/>
          <w:noProof/>
          <w:sz w:val="22"/>
          <w:szCs w:val="22"/>
        </w:rPr>
        <w:drawing>
          <wp:inline distT="0" distB="0" distL="0" distR="0" wp14:anchorId="0BB7E5FD" wp14:editId="50FB8C0B">
            <wp:extent cx="5753100" cy="4705350"/>
            <wp:effectExtent l="0" t="0" r="0" b="0"/>
            <wp:docPr id="46" name="Obrázek 46" descr="sraz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razky"/>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53100" cy="4705350"/>
                    </a:xfrm>
                    <a:prstGeom prst="rect">
                      <a:avLst/>
                    </a:prstGeom>
                    <a:noFill/>
                    <a:ln>
                      <a:noFill/>
                    </a:ln>
                  </pic:spPr>
                </pic:pic>
              </a:graphicData>
            </a:graphic>
          </wp:inline>
        </w:drawing>
      </w:r>
    </w:p>
    <w:p w14:paraId="4C683F63" w14:textId="77777777" w:rsidR="00487FBA" w:rsidRPr="00082D8C" w:rsidRDefault="00487FBA" w:rsidP="00C73609">
      <w:pPr>
        <w:rPr>
          <w:rFonts w:asciiTheme="minorHAnsi" w:hAnsiTheme="minorHAnsi" w:cstheme="minorHAnsi"/>
          <w:i/>
        </w:rPr>
      </w:pPr>
      <w:r w:rsidRPr="00082D8C">
        <w:rPr>
          <w:rFonts w:asciiTheme="minorHAnsi" w:hAnsiTheme="minorHAnsi" w:cstheme="minorHAnsi"/>
          <w:i/>
        </w:rPr>
        <w:t>Zdroj: CzechAdapt (2019)</w:t>
      </w:r>
    </w:p>
    <w:p w14:paraId="5654A47C" w14:textId="0E470433" w:rsidR="00487FBA" w:rsidRPr="00082D8C" w:rsidRDefault="00487FBA" w:rsidP="00C73609">
      <w:pPr>
        <w:pStyle w:val="Titulek"/>
        <w:keepNext/>
        <w:jc w:val="center"/>
        <w:rPr>
          <w:rFonts w:asciiTheme="minorHAnsi" w:hAnsiTheme="minorHAnsi" w:cstheme="minorHAnsi"/>
          <w:color w:val="auto"/>
        </w:rPr>
      </w:pPr>
      <w:bookmarkStart w:id="51" w:name="_Toc77920885"/>
      <w:r w:rsidRPr="00082D8C">
        <w:rPr>
          <w:rFonts w:asciiTheme="minorHAnsi" w:hAnsiTheme="minorHAnsi" w:cstheme="minorHAnsi"/>
          <w:color w:val="auto"/>
        </w:rPr>
        <w:t xml:space="preserve">Obrázek </w:t>
      </w:r>
      <w:r w:rsidRPr="00082D8C">
        <w:rPr>
          <w:rFonts w:asciiTheme="minorHAnsi" w:hAnsiTheme="minorHAnsi" w:cstheme="minorHAnsi"/>
          <w:color w:val="auto"/>
        </w:rPr>
        <w:fldChar w:fldCharType="begin"/>
      </w:r>
      <w:r w:rsidRPr="00082D8C">
        <w:rPr>
          <w:rFonts w:asciiTheme="minorHAnsi" w:hAnsiTheme="minorHAnsi" w:cstheme="minorHAnsi"/>
          <w:color w:val="auto"/>
        </w:rPr>
        <w:instrText xml:space="preserve"> SEQ Obrázek \* ARABIC </w:instrText>
      </w:r>
      <w:r w:rsidRPr="00082D8C">
        <w:rPr>
          <w:rFonts w:asciiTheme="minorHAnsi" w:hAnsiTheme="minorHAnsi" w:cstheme="minorHAnsi"/>
          <w:color w:val="auto"/>
        </w:rPr>
        <w:fldChar w:fldCharType="separate"/>
      </w:r>
      <w:r w:rsidR="003A0C97">
        <w:rPr>
          <w:rFonts w:asciiTheme="minorHAnsi" w:hAnsiTheme="minorHAnsi" w:cstheme="minorHAnsi"/>
          <w:noProof/>
          <w:color w:val="auto"/>
        </w:rPr>
        <w:t>20</w:t>
      </w:r>
      <w:r w:rsidRPr="00082D8C">
        <w:rPr>
          <w:rFonts w:asciiTheme="minorHAnsi" w:hAnsiTheme="minorHAnsi" w:cstheme="minorHAnsi"/>
          <w:color w:val="auto"/>
        </w:rPr>
        <w:fldChar w:fldCharType="end"/>
      </w:r>
      <w:r w:rsidRPr="00082D8C">
        <w:rPr>
          <w:rFonts w:asciiTheme="minorHAnsi" w:hAnsiTheme="minorHAnsi" w:cstheme="minorHAnsi"/>
          <w:color w:val="auto"/>
        </w:rPr>
        <w:t xml:space="preserve"> Predikovaný vývoj klimatu (teplota vzduchu a úhrny srážek) ve třech předpovědních obdobích dle modelu ALADIN 25 (Pretel a kol. 2011)</w:t>
      </w:r>
      <w:bookmarkEnd w:id="51"/>
    </w:p>
    <w:p w14:paraId="08371BFE" w14:textId="39C8D01B" w:rsidR="00487FBA" w:rsidRPr="00082D8C" w:rsidRDefault="00487FBA" w:rsidP="00C73609">
      <w:pPr>
        <w:pStyle w:val="Titulek"/>
        <w:keepNext/>
        <w:jc w:val="center"/>
        <w:rPr>
          <w:rFonts w:asciiTheme="minorHAnsi" w:hAnsiTheme="minorHAnsi" w:cstheme="minorHAnsi"/>
          <w:color w:val="auto"/>
        </w:rPr>
      </w:pPr>
      <w:r w:rsidRPr="00082D8C">
        <w:rPr>
          <w:rFonts w:asciiTheme="minorHAnsi" w:hAnsiTheme="minorHAnsi" w:cstheme="minorHAnsi"/>
          <w:noProof/>
          <w:color w:val="auto"/>
        </w:rPr>
        <w:drawing>
          <wp:inline distT="0" distB="0" distL="0" distR="0" wp14:anchorId="28FEE398" wp14:editId="78B7AF30">
            <wp:extent cx="5676900" cy="584835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76900" cy="5848350"/>
                    </a:xfrm>
                    <a:prstGeom prst="rect">
                      <a:avLst/>
                    </a:prstGeom>
                    <a:noFill/>
                    <a:ln>
                      <a:noFill/>
                    </a:ln>
                  </pic:spPr>
                </pic:pic>
              </a:graphicData>
            </a:graphic>
          </wp:inline>
        </w:drawing>
      </w:r>
    </w:p>
    <w:p w14:paraId="453984D0" w14:textId="77777777" w:rsidR="00487FBA" w:rsidRDefault="00487FBA" w:rsidP="00C73609">
      <w:pPr>
        <w:rPr>
          <w:rFonts w:asciiTheme="minorHAnsi" w:hAnsiTheme="minorHAnsi" w:cstheme="minorHAnsi"/>
          <w:i/>
        </w:rPr>
      </w:pPr>
      <w:r w:rsidRPr="00082D8C">
        <w:rPr>
          <w:rFonts w:asciiTheme="minorHAnsi" w:hAnsiTheme="minorHAnsi" w:cstheme="minorHAnsi"/>
          <w:i/>
        </w:rPr>
        <w:t>Zdroj: CzechAdapt (2019)</w:t>
      </w:r>
    </w:p>
    <w:p w14:paraId="63C4A637" w14:textId="77777777" w:rsidR="00773FAB" w:rsidRPr="00082D8C" w:rsidRDefault="00773FAB" w:rsidP="00C73609"/>
    <w:p w14:paraId="4F7795F6" w14:textId="77777777" w:rsidR="00487FBA" w:rsidRPr="00082D8C" w:rsidRDefault="00487FBA" w:rsidP="00C73609">
      <w:pPr>
        <w:rPr>
          <w:rFonts w:asciiTheme="minorHAnsi" w:hAnsiTheme="minorHAnsi" w:cstheme="minorHAnsi"/>
          <w:b/>
        </w:rPr>
      </w:pPr>
      <w:r w:rsidRPr="00082D8C">
        <w:rPr>
          <w:rFonts w:asciiTheme="minorHAnsi" w:hAnsiTheme="minorHAnsi" w:cstheme="minorHAnsi"/>
          <w:b/>
        </w:rPr>
        <w:t>Predikce adaptace hl. m. Prahy na změnu klimatu</w:t>
      </w:r>
    </w:p>
    <w:p w14:paraId="39C0D3A3" w14:textId="5653A3D4" w:rsidR="00487FBA" w:rsidRPr="00082D8C" w:rsidRDefault="00487FBA" w:rsidP="00C73609">
      <w:pPr>
        <w:rPr>
          <w:rFonts w:asciiTheme="minorHAnsi" w:hAnsiTheme="minorHAnsi" w:cstheme="minorHAnsi"/>
        </w:rPr>
      </w:pPr>
      <w:r w:rsidRPr="00082D8C">
        <w:rPr>
          <w:rFonts w:asciiTheme="minorHAnsi" w:hAnsiTheme="minorHAnsi" w:cstheme="minorHAnsi"/>
        </w:rPr>
        <w:t>Hlavní město Praha se v roce 2015 stalo členem mezinárodní iniciativy Mayors Adapt, čímž přijalo závazek vypracovat Strategii adaptace hl. m. Prahy na změnu klimatu. Tuto strategii zpracoval Odbor ochrany prostředí MHMP</w:t>
      </w:r>
      <w:r w:rsidR="003B4949" w:rsidRPr="00082D8C">
        <w:rPr>
          <w:rFonts w:asciiTheme="minorHAnsi" w:hAnsiTheme="minorHAnsi" w:cstheme="minorHAnsi"/>
        </w:rPr>
        <w:t xml:space="preserve"> </w:t>
      </w:r>
      <w:r w:rsidRPr="00082D8C">
        <w:rPr>
          <w:rFonts w:asciiTheme="minorHAnsi" w:hAnsiTheme="minorHAnsi" w:cstheme="minorHAnsi"/>
        </w:rPr>
        <w:t>ve spolupráci s IPR Praha a v roce 2017 byla schválena Radou HMP. Základním účelem strategie je snížení zranitelnosti hlavního města Prahy vůči dopadům změny klimatu s cílem zabezpečit kvalitní životní prostředí pro obyvatele města v budoucnosti, k tomuto směřuje návrh příslušných adaptačních opatření.</w:t>
      </w:r>
    </w:p>
    <w:p w14:paraId="3583E2D1" w14:textId="77777777" w:rsidR="00487FBA" w:rsidRPr="00082D8C" w:rsidRDefault="00487FBA" w:rsidP="00C73609">
      <w:pPr>
        <w:rPr>
          <w:rFonts w:asciiTheme="minorHAnsi" w:hAnsiTheme="minorHAnsi" w:cstheme="minorHAnsi"/>
        </w:rPr>
      </w:pPr>
      <w:r w:rsidRPr="00082D8C">
        <w:rPr>
          <w:rFonts w:asciiTheme="minorHAnsi" w:hAnsiTheme="minorHAnsi" w:cstheme="minorHAnsi"/>
        </w:rPr>
        <w:t>Strategie ve své analytické části obsahuje mj. posouzení zranitelnosti obyvatel hl. m. Prahy vůči vybraným jevům souvisejícím se změnou klimatu. Jedná se například o zranitelnost vůči vlnám horka nebo nedostatečnému zasakování srážek.</w:t>
      </w:r>
    </w:p>
    <w:p w14:paraId="1FA13429" w14:textId="0D8BDBB6" w:rsidR="00487FBA" w:rsidRPr="00082D8C" w:rsidRDefault="00487FBA" w:rsidP="00C73609">
      <w:pPr>
        <w:rPr>
          <w:rFonts w:asciiTheme="minorHAnsi" w:hAnsiTheme="minorHAnsi" w:cstheme="minorHAnsi"/>
        </w:rPr>
      </w:pPr>
      <w:r w:rsidRPr="00082D8C">
        <w:rPr>
          <w:rFonts w:asciiTheme="minorHAnsi" w:hAnsiTheme="minorHAnsi" w:cstheme="minorHAnsi"/>
        </w:rPr>
        <w:t>Na základě různých emisních scénářů byla vypočtena zranitelnost obyvatel hl. m. Prahy vůči dopadům změny klimatu. Následující obrázky uvádějí zranitelnost obyvatel hl. m. Prahy vůči dopadům vln horka a nedostatečného vsakování srážek při emisních scénářích RCP4.5 (stabilizace koncentrací emisí CO</w:t>
      </w:r>
      <w:r w:rsidRPr="00082D8C">
        <w:rPr>
          <w:rFonts w:asciiTheme="minorHAnsi" w:hAnsiTheme="minorHAnsi" w:cstheme="minorHAnsi"/>
          <w:vertAlign w:val="subscript"/>
        </w:rPr>
        <w:t>2</w:t>
      </w:r>
      <w:r w:rsidRPr="00082D8C">
        <w:rPr>
          <w:rFonts w:asciiTheme="minorHAnsi" w:hAnsiTheme="minorHAnsi" w:cstheme="minorHAnsi"/>
        </w:rPr>
        <w:t xml:space="preserve"> na nižších hodnotách) a RCP8.5 (vysokoemisní scénáře) v relativní š</w:t>
      </w:r>
      <w:r w:rsidR="00C7010F">
        <w:rPr>
          <w:rFonts w:asciiTheme="minorHAnsi" w:hAnsiTheme="minorHAnsi" w:cstheme="minorHAnsi"/>
        </w:rPr>
        <w:t>kále 1-10. Výsledky ukazují, že </w:t>
      </w:r>
      <w:r w:rsidRPr="00082D8C">
        <w:rPr>
          <w:rFonts w:asciiTheme="minorHAnsi" w:hAnsiTheme="minorHAnsi" w:cstheme="minorHAnsi"/>
        </w:rPr>
        <w:t>zranitelnost vůči vlnám horka i nedostatečnému zasakování srážkové vody se bude v blízké budoucnosti zvyšovat, nejvíce v centrálních městských částech. Tento trend může být dále zhoršován demografickými změnami (např. stárnutím populace a následným zvyšováním citlivosti), rostoucí zastavěností městského území a úbytkem zelených ploch.</w:t>
      </w:r>
    </w:p>
    <w:p w14:paraId="065AC045" w14:textId="040E86C8" w:rsidR="00487FBA" w:rsidRPr="00082D8C" w:rsidRDefault="00487FBA" w:rsidP="00C73609">
      <w:pPr>
        <w:pStyle w:val="Titulek"/>
        <w:keepNext/>
        <w:jc w:val="center"/>
        <w:rPr>
          <w:rFonts w:asciiTheme="minorHAnsi" w:hAnsiTheme="minorHAnsi" w:cstheme="minorHAnsi"/>
          <w:color w:val="auto"/>
        </w:rPr>
      </w:pPr>
      <w:bookmarkStart w:id="52" w:name="_Toc77920886"/>
      <w:r w:rsidRPr="00082D8C">
        <w:rPr>
          <w:rFonts w:asciiTheme="minorHAnsi" w:hAnsiTheme="minorHAnsi" w:cstheme="minorHAnsi"/>
          <w:color w:val="auto"/>
        </w:rPr>
        <w:t xml:space="preserve">Obrázek </w:t>
      </w:r>
      <w:r w:rsidRPr="00082D8C">
        <w:rPr>
          <w:rFonts w:asciiTheme="minorHAnsi" w:hAnsiTheme="minorHAnsi" w:cstheme="minorHAnsi"/>
          <w:color w:val="auto"/>
        </w:rPr>
        <w:fldChar w:fldCharType="begin"/>
      </w:r>
      <w:r w:rsidRPr="00082D8C">
        <w:rPr>
          <w:rFonts w:asciiTheme="minorHAnsi" w:hAnsiTheme="minorHAnsi" w:cstheme="minorHAnsi"/>
          <w:color w:val="auto"/>
        </w:rPr>
        <w:instrText xml:space="preserve"> SEQ Obrázek \* ARABIC </w:instrText>
      </w:r>
      <w:r w:rsidRPr="00082D8C">
        <w:rPr>
          <w:rFonts w:asciiTheme="minorHAnsi" w:hAnsiTheme="minorHAnsi" w:cstheme="minorHAnsi"/>
          <w:color w:val="auto"/>
        </w:rPr>
        <w:fldChar w:fldCharType="separate"/>
      </w:r>
      <w:r w:rsidR="003A0C97">
        <w:rPr>
          <w:rFonts w:asciiTheme="minorHAnsi" w:hAnsiTheme="minorHAnsi" w:cstheme="minorHAnsi"/>
          <w:noProof/>
          <w:color w:val="auto"/>
        </w:rPr>
        <w:t>21</w:t>
      </w:r>
      <w:r w:rsidRPr="00082D8C">
        <w:rPr>
          <w:rFonts w:asciiTheme="minorHAnsi" w:hAnsiTheme="minorHAnsi" w:cstheme="minorHAnsi"/>
          <w:color w:val="auto"/>
        </w:rPr>
        <w:fldChar w:fldCharType="end"/>
      </w:r>
      <w:r w:rsidRPr="00082D8C">
        <w:rPr>
          <w:rFonts w:asciiTheme="minorHAnsi" w:hAnsiTheme="minorHAnsi" w:cstheme="minorHAnsi"/>
          <w:color w:val="auto"/>
        </w:rPr>
        <w:t xml:space="preserve"> Zranitelnost obyvatel hlavního města Prahy vůči dopadům vln horka</w:t>
      </w:r>
      <w:bookmarkEnd w:id="52"/>
    </w:p>
    <w:p w14:paraId="628ED375" w14:textId="3DB286B7" w:rsidR="00487FBA" w:rsidRPr="00082D8C" w:rsidRDefault="00487FBA" w:rsidP="00C73609">
      <w:pPr>
        <w:rPr>
          <w:rFonts w:asciiTheme="minorHAnsi" w:hAnsiTheme="minorHAnsi" w:cstheme="minorHAnsi"/>
        </w:rPr>
      </w:pPr>
      <w:r w:rsidRPr="00082D8C">
        <w:rPr>
          <w:rFonts w:asciiTheme="minorHAnsi" w:hAnsiTheme="minorHAnsi" w:cstheme="minorHAnsi"/>
          <w:noProof/>
        </w:rPr>
        <w:drawing>
          <wp:inline distT="0" distB="0" distL="0" distR="0" wp14:anchorId="556E048A" wp14:editId="32D5588A">
            <wp:extent cx="5743575" cy="4086225"/>
            <wp:effectExtent l="0" t="0" r="9525" b="9525"/>
            <wp:docPr id="44" name="Obrázek 44" descr="hork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orko"/>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43575" cy="4086225"/>
                    </a:xfrm>
                    <a:prstGeom prst="rect">
                      <a:avLst/>
                    </a:prstGeom>
                    <a:noFill/>
                    <a:ln>
                      <a:noFill/>
                    </a:ln>
                  </pic:spPr>
                </pic:pic>
              </a:graphicData>
            </a:graphic>
          </wp:inline>
        </w:drawing>
      </w:r>
    </w:p>
    <w:p w14:paraId="1C5318C8" w14:textId="77777777" w:rsidR="00487FBA" w:rsidRPr="00082D8C" w:rsidRDefault="00487FBA" w:rsidP="00C73609">
      <w:pPr>
        <w:rPr>
          <w:rFonts w:asciiTheme="minorHAnsi" w:hAnsiTheme="minorHAnsi" w:cstheme="minorHAnsi"/>
          <w:i/>
        </w:rPr>
      </w:pPr>
      <w:r w:rsidRPr="00082D8C">
        <w:rPr>
          <w:rFonts w:asciiTheme="minorHAnsi" w:hAnsiTheme="minorHAnsi" w:cstheme="minorHAnsi"/>
          <w:i/>
        </w:rPr>
        <w:t>Zdroj: Strategie adaptace hl. m. Prahy na změnu klimatu (2017)</w:t>
      </w:r>
    </w:p>
    <w:p w14:paraId="3AEA6C00" w14:textId="5364976D" w:rsidR="00487FBA" w:rsidRPr="00082D8C" w:rsidRDefault="00487FBA" w:rsidP="00C73609">
      <w:pPr>
        <w:pStyle w:val="Titulek"/>
        <w:keepNext/>
        <w:jc w:val="center"/>
        <w:rPr>
          <w:rFonts w:asciiTheme="minorHAnsi" w:hAnsiTheme="minorHAnsi" w:cstheme="minorHAnsi"/>
          <w:color w:val="auto"/>
        </w:rPr>
      </w:pPr>
      <w:bookmarkStart w:id="53" w:name="_Toc77920887"/>
      <w:r w:rsidRPr="00082D8C">
        <w:rPr>
          <w:rFonts w:asciiTheme="minorHAnsi" w:hAnsiTheme="minorHAnsi" w:cstheme="minorHAnsi"/>
          <w:color w:val="auto"/>
        </w:rPr>
        <w:t xml:space="preserve">Obrázek </w:t>
      </w:r>
      <w:r w:rsidRPr="00082D8C">
        <w:rPr>
          <w:rFonts w:asciiTheme="minorHAnsi" w:hAnsiTheme="minorHAnsi" w:cstheme="minorHAnsi"/>
          <w:color w:val="auto"/>
        </w:rPr>
        <w:fldChar w:fldCharType="begin"/>
      </w:r>
      <w:r w:rsidRPr="00082D8C">
        <w:rPr>
          <w:rFonts w:asciiTheme="minorHAnsi" w:hAnsiTheme="minorHAnsi" w:cstheme="minorHAnsi"/>
          <w:color w:val="auto"/>
        </w:rPr>
        <w:instrText xml:space="preserve"> SEQ Obrázek \* ARABIC </w:instrText>
      </w:r>
      <w:r w:rsidRPr="00082D8C">
        <w:rPr>
          <w:rFonts w:asciiTheme="minorHAnsi" w:hAnsiTheme="minorHAnsi" w:cstheme="minorHAnsi"/>
          <w:color w:val="auto"/>
        </w:rPr>
        <w:fldChar w:fldCharType="separate"/>
      </w:r>
      <w:r w:rsidR="003A0C97">
        <w:rPr>
          <w:rFonts w:asciiTheme="minorHAnsi" w:hAnsiTheme="minorHAnsi" w:cstheme="minorHAnsi"/>
          <w:noProof/>
          <w:color w:val="auto"/>
        </w:rPr>
        <w:t>22</w:t>
      </w:r>
      <w:r w:rsidRPr="00082D8C">
        <w:rPr>
          <w:rFonts w:asciiTheme="minorHAnsi" w:hAnsiTheme="minorHAnsi" w:cstheme="minorHAnsi"/>
          <w:color w:val="auto"/>
        </w:rPr>
        <w:fldChar w:fldCharType="end"/>
      </w:r>
      <w:r w:rsidRPr="00082D8C">
        <w:rPr>
          <w:rFonts w:asciiTheme="minorHAnsi" w:hAnsiTheme="minorHAnsi" w:cstheme="minorHAnsi"/>
          <w:color w:val="auto"/>
        </w:rPr>
        <w:t xml:space="preserve"> Zranitelnost obyvatel hl. m. Prahy vůči dopadům nedostatečného vsakování srážek</w:t>
      </w:r>
      <w:bookmarkEnd w:id="53"/>
    </w:p>
    <w:p w14:paraId="4E3E1072" w14:textId="61603142" w:rsidR="00487FBA" w:rsidRPr="00082D8C" w:rsidRDefault="00487FBA" w:rsidP="00C73609">
      <w:pPr>
        <w:pStyle w:val="obrazek"/>
        <w:rPr>
          <w:rFonts w:asciiTheme="minorHAnsi" w:hAnsiTheme="minorHAnsi" w:cstheme="minorHAnsi"/>
          <w:i/>
          <w:sz w:val="22"/>
          <w:szCs w:val="22"/>
          <w:lang w:eastAsia="en-US"/>
        </w:rPr>
      </w:pPr>
      <w:r w:rsidRPr="00082D8C">
        <w:rPr>
          <w:rFonts w:asciiTheme="minorHAnsi" w:hAnsiTheme="minorHAnsi" w:cstheme="minorHAnsi"/>
          <w:i/>
          <w:noProof/>
          <w:sz w:val="22"/>
          <w:szCs w:val="22"/>
        </w:rPr>
        <w:drawing>
          <wp:inline distT="0" distB="0" distL="0" distR="0" wp14:anchorId="78B0FACF" wp14:editId="53EA5F8B">
            <wp:extent cx="5753100" cy="4076700"/>
            <wp:effectExtent l="0" t="0" r="0" b="0"/>
            <wp:docPr id="43" name="Obrázek 43" descr="vsa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vsaky"/>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53100" cy="4076700"/>
                    </a:xfrm>
                    <a:prstGeom prst="rect">
                      <a:avLst/>
                    </a:prstGeom>
                    <a:noFill/>
                    <a:ln>
                      <a:noFill/>
                    </a:ln>
                  </pic:spPr>
                </pic:pic>
              </a:graphicData>
            </a:graphic>
          </wp:inline>
        </w:drawing>
      </w:r>
    </w:p>
    <w:p w14:paraId="3E09B417" w14:textId="77777777" w:rsidR="00487FBA" w:rsidRDefault="00487FBA" w:rsidP="00C73609">
      <w:pPr>
        <w:rPr>
          <w:rFonts w:asciiTheme="minorHAnsi" w:hAnsiTheme="minorHAnsi" w:cstheme="minorHAnsi"/>
          <w:i/>
        </w:rPr>
      </w:pPr>
      <w:r w:rsidRPr="00082D8C">
        <w:rPr>
          <w:rFonts w:asciiTheme="minorHAnsi" w:hAnsiTheme="minorHAnsi" w:cstheme="minorHAnsi"/>
          <w:i/>
        </w:rPr>
        <w:t>Zdroj: Strategie adaptace hl. m. Prahy na změnu klimatu (2017)</w:t>
      </w:r>
    </w:p>
    <w:p w14:paraId="42B86626" w14:textId="77777777" w:rsidR="007C6598" w:rsidRPr="00082D8C" w:rsidRDefault="007C6598" w:rsidP="00C73609">
      <w:pPr>
        <w:rPr>
          <w:rFonts w:asciiTheme="minorHAnsi" w:hAnsiTheme="minorHAnsi" w:cstheme="minorHAnsi"/>
          <w:i/>
        </w:rPr>
      </w:pPr>
    </w:p>
    <w:p w14:paraId="4433CE57" w14:textId="77777777" w:rsidR="00DE4B4D" w:rsidRPr="00082D8C" w:rsidRDefault="00DE4B4D" w:rsidP="005D2A8B">
      <w:pPr>
        <w:pStyle w:val="Nadpis3"/>
      </w:pPr>
      <w:r w:rsidRPr="00082D8C">
        <w:t xml:space="preserve">Předpokládaný vývoj bez uplatnění A5 ZÚR HMP </w:t>
      </w:r>
    </w:p>
    <w:p w14:paraId="5206981B" w14:textId="3100936B" w:rsidR="00A530E1" w:rsidRPr="00206602" w:rsidRDefault="00B871B4" w:rsidP="00031810">
      <w:r w:rsidRPr="00031810">
        <w:rPr>
          <w:rFonts w:asciiTheme="minorHAnsi" w:hAnsiTheme="minorHAnsi" w:cstheme="minorHAnsi"/>
        </w:rPr>
        <w:t>Vzhledem k charakteru A5 ZÚR HMP se nepředpokládá ovlivnění klimatického systému (viz kap. 6). Z tohoto důvodu nebude mít ani její neuplatnění rozpoznatelný vliv na klima. Výše popsaná prognóza vývoje klimatu na území hlavního města Prahy je tak shodně platná pro stav s uplatněním i bez uplatnění A5 ZÚR HMP.</w:t>
      </w:r>
      <w:bookmarkStart w:id="54" w:name="_Toc73524737"/>
      <w:r w:rsidR="00A530E1" w:rsidRPr="00031810">
        <w:rPr>
          <w:rFonts w:asciiTheme="minorHAnsi" w:hAnsiTheme="minorHAnsi" w:cstheme="minorHAnsi"/>
        </w:rPr>
        <w:t>Obyvatelstvo a hygiena prostředí (hluková zátěž)</w:t>
      </w:r>
      <w:bookmarkEnd w:id="54"/>
    </w:p>
    <w:p w14:paraId="03F3828E" w14:textId="77777777" w:rsidR="00487FBA" w:rsidRPr="00082D8C" w:rsidRDefault="00487FBA" w:rsidP="00C73609">
      <w:pPr>
        <w:rPr>
          <w:rFonts w:asciiTheme="minorHAnsi" w:hAnsiTheme="minorHAnsi" w:cstheme="minorHAnsi"/>
          <w:b/>
        </w:rPr>
      </w:pPr>
      <w:bookmarkStart w:id="55" w:name="_Toc31726222"/>
      <w:bookmarkStart w:id="56" w:name="_Toc31726228"/>
      <w:r w:rsidRPr="00082D8C">
        <w:rPr>
          <w:rFonts w:asciiTheme="minorHAnsi" w:hAnsiTheme="minorHAnsi" w:cstheme="minorHAnsi"/>
          <w:b/>
        </w:rPr>
        <w:t>Střední délka života a úmrtnost</w:t>
      </w:r>
      <w:bookmarkEnd w:id="55"/>
    </w:p>
    <w:p w14:paraId="2FE42E19" w14:textId="291C8687" w:rsidR="00487FBA" w:rsidRPr="00082D8C" w:rsidRDefault="00487FBA" w:rsidP="00C73609">
      <w:pPr>
        <w:rPr>
          <w:rFonts w:asciiTheme="minorHAnsi" w:hAnsiTheme="minorHAnsi" w:cstheme="minorHAnsi"/>
        </w:rPr>
      </w:pPr>
      <w:r w:rsidRPr="00082D8C">
        <w:rPr>
          <w:rFonts w:asciiTheme="minorHAnsi" w:hAnsiTheme="minorHAnsi" w:cstheme="minorHAnsi"/>
        </w:rPr>
        <w:t>Střední délka života vyjadřuje počet let, kterých se průměrně jedinec dožije, za předpokladu zachování úmrtnosti z období jejího výpočtu. V hlavním městě Praha se střední délka života stále zvyšuje, stejně jako v ostatních částech republiky. Dle údajů zjištěných z dvouletých průměrů let 2017 a 2018 (ÚZIS, 2020) zde tento ukazatel pro narozené v roce 2018 činí 78,25 let u </w:t>
      </w:r>
      <w:r w:rsidR="00C7010F">
        <w:rPr>
          <w:rFonts w:asciiTheme="minorHAnsi" w:hAnsiTheme="minorHAnsi" w:cstheme="minorHAnsi"/>
        </w:rPr>
        <w:t>mužů (v krajském srovnání je to </w:t>
      </w:r>
      <w:r w:rsidRPr="00082D8C">
        <w:rPr>
          <w:rFonts w:asciiTheme="minorHAnsi" w:hAnsiTheme="minorHAnsi" w:cstheme="minorHAnsi"/>
        </w:rPr>
        <w:t>nejvyšší hodnota) a 82,95 let u žen (v krajském srovnání druhá nejvyšší hodnota).</w:t>
      </w:r>
    </w:p>
    <w:p w14:paraId="6466659D" w14:textId="77777777" w:rsidR="007D17FC" w:rsidRDefault="00487FBA" w:rsidP="00C73609">
      <w:pPr>
        <w:rPr>
          <w:rFonts w:asciiTheme="minorHAnsi" w:hAnsiTheme="minorHAnsi" w:cstheme="minorHAnsi"/>
        </w:rPr>
        <w:sectPr w:rsidR="007D17FC" w:rsidSect="003D5DF2">
          <w:pgSz w:w="11906" w:h="16838"/>
          <w:pgMar w:top="1418" w:right="1418" w:bottom="1418" w:left="1418" w:header="709" w:footer="709" w:gutter="0"/>
          <w:cols w:space="708"/>
          <w:docGrid w:linePitch="360"/>
        </w:sectPr>
      </w:pPr>
      <w:r w:rsidRPr="00082D8C">
        <w:rPr>
          <w:rFonts w:asciiTheme="minorHAnsi" w:hAnsiTheme="minorHAnsi" w:cstheme="minorHAnsi"/>
        </w:rPr>
        <w:t>Dle ČSÚ (ČSÚ, 2020) v roce 2018 zemřelo v kraji 12 417 osob, z toho 10 648 ve věku 65 a více let. Příčinám úmrtí dlouhodobě vévodí nemoci oběhové soustavy (42,0 %), jež jsou následovány novotvary (26,6 %). Nemoci dýchací soustavy byly příčinou úmrtí v 7,4 %, vnější příčiny v 4,9 %. Podrobný přehled úmrtnosti podle příčin v letech 2016 – 2018 uvádí následující tabulka.</w:t>
      </w:r>
    </w:p>
    <w:p w14:paraId="70E12FA3" w14:textId="3F17B4E9" w:rsidR="00487FBA" w:rsidRPr="00082D8C" w:rsidRDefault="00487FBA" w:rsidP="00C73609">
      <w:pPr>
        <w:pStyle w:val="Titulek"/>
        <w:jc w:val="center"/>
        <w:rPr>
          <w:rFonts w:asciiTheme="minorHAnsi" w:hAnsiTheme="minorHAnsi" w:cstheme="minorHAnsi"/>
          <w:b/>
          <w:color w:val="auto"/>
        </w:rPr>
      </w:pPr>
      <w:bookmarkStart w:id="57" w:name="_Toc77920932"/>
      <w:r w:rsidRPr="00082D8C">
        <w:rPr>
          <w:rFonts w:asciiTheme="minorHAnsi" w:hAnsiTheme="minorHAnsi" w:cstheme="minorHAnsi"/>
          <w:b/>
          <w:color w:val="auto"/>
        </w:rPr>
        <w:t xml:space="preserve">Tabulka </w:t>
      </w:r>
      <w:r w:rsidRPr="00082D8C">
        <w:rPr>
          <w:rFonts w:asciiTheme="minorHAnsi" w:hAnsiTheme="minorHAnsi" w:cstheme="minorHAnsi"/>
          <w:b/>
          <w:noProof/>
          <w:color w:val="auto"/>
        </w:rPr>
        <w:fldChar w:fldCharType="begin"/>
      </w:r>
      <w:r w:rsidRPr="00082D8C">
        <w:rPr>
          <w:rFonts w:asciiTheme="minorHAnsi" w:hAnsiTheme="minorHAnsi" w:cstheme="minorHAnsi"/>
          <w:b/>
          <w:noProof/>
          <w:color w:val="auto"/>
        </w:rPr>
        <w:instrText xml:space="preserve"> SEQ Tabulka \* ARABIC </w:instrText>
      </w:r>
      <w:r w:rsidRPr="00082D8C">
        <w:rPr>
          <w:rFonts w:asciiTheme="minorHAnsi" w:hAnsiTheme="minorHAnsi" w:cstheme="minorHAnsi"/>
          <w:b/>
          <w:noProof/>
          <w:color w:val="auto"/>
        </w:rPr>
        <w:fldChar w:fldCharType="separate"/>
      </w:r>
      <w:r w:rsidR="003A0C97">
        <w:rPr>
          <w:rFonts w:asciiTheme="minorHAnsi" w:hAnsiTheme="minorHAnsi" w:cstheme="minorHAnsi"/>
          <w:b/>
          <w:noProof/>
          <w:color w:val="auto"/>
        </w:rPr>
        <w:t>11</w:t>
      </w:r>
      <w:r w:rsidRPr="00082D8C">
        <w:rPr>
          <w:rFonts w:asciiTheme="minorHAnsi" w:hAnsiTheme="minorHAnsi" w:cstheme="minorHAnsi"/>
          <w:b/>
          <w:noProof/>
          <w:color w:val="auto"/>
        </w:rPr>
        <w:fldChar w:fldCharType="end"/>
      </w:r>
      <w:r w:rsidRPr="00082D8C">
        <w:rPr>
          <w:rFonts w:asciiTheme="minorHAnsi" w:hAnsiTheme="minorHAnsi" w:cstheme="minorHAnsi"/>
          <w:b/>
          <w:color w:val="auto"/>
        </w:rPr>
        <w:t>: Počet úmrtí podle příčin – hl. m. Praha (ČSÚ, 2020)</w:t>
      </w:r>
      <w:bookmarkEnd w:id="57"/>
    </w:p>
    <w:tbl>
      <w:tblPr>
        <w:tblW w:w="5000" w:type="pct"/>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CellMar>
          <w:left w:w="70" w:type="dxa"/>
          <w:right w:w="70" w:type="dxa"/>
        </w:tblCellMar>
        <w:tblLook w:val="00A0" w:firstRow="1" w:lastRow="0" w:firstColumn="1" w:lastColumn="0" w:noHBand="0" w:noVBand="0"/>
      </w:tblPr>
      <w:tblGrid>
        <w:gridCol w:w="861"/>
        <w:gridCol w:w="60"/>
        <w:gridCol w:w="4321"/>
        <w:gridCol w:w="1266"/>
        <w:gridCol w:w="1266"/>
        <w:gridCol w:w="1266"/>
      </w:tblGrid>
      <w:tr w:rsidR="00487FBA" w:rsidRPr="00082D8C" w14:paraId="0F60A7E7" w14:textId="77777777" w:rsidTr="00C76EAF">
        <w:trPr>
          <w:cantSplit/>
          <w:trHeight w:val="375"/>
          <w:tblHeader/>
        </w:trPr>
        <w:tc>
          <w:tcPr>
            <w:tcW w:w="2900" w:type="pct"/>
            <w:gridSpan w:val="3"/>
            <w:tcBorders>
              <w:top w:val="single" w:sz="12" w:space="0" w:color="auto"/>
              <w:left w:val="single" w:sz="12" w:space="0" w:color="auto"/>
              <w:bottom w:val="single" w:sz="6" w:space="0" w:color="auto"/>
              <w:right w:val="single" w:sz="6" w:space="0" w:color="auto"/>
            </w:tcBorders>
            <w:shd w:val="clear" w:color="auto" w:fill="auto"/>
            <w:vAlign w:val="center"/>
          </w:tcPr>
          <w:p w14:paraId="09ED81C5"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bookmarkStart w:id="58" w:name="OLE_LINK2"/>
            <w:r w:rsidRPr="00082D8C">
              <w:rPr>
                <w:rFonts w:asciiTheme="minorHAnsi" w:hAnsiTheme="minorHAnsi" w:cstheme="minorHAnsi"/>
                <w:b/>
                <w:sz w:val="18"/>
                <w:szCs w:val="18"/>
              </w:rPr>
              <w:t xml:space="preserve">Třídy příčin úmrtí </w:t>
            </w:r>
          </w:p>
        </w:tc>
        <w:tc>
          <w:tcPr>
            <w:tcW w:w="700" w:type="pct"/>
            <w:tcBorders>
              <w:top w:val="single" w:sz="12" w:space="0" w:color="auto"/>
              <w:left w:val="single" w:sz="6" w:space="0" w:color="auto"/>
              <w:bottom w:val="single" w:sz="6" w:space="0" w:color="auto"/>
              <w:right w:val="single" w:sz="6" w:space="0" w:color="auto"/>
            </w:tcBorders>
            <w:shd w:val="clear" w:color="auto" w:fill="auto"/>
            <w:vAlign w:val="center"/>
          </w:tcPr>
          <w:p w14:paraId="77981849"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2016</w:t>
            </w:r>
          </w:p>
        </w:tc>
        <w:tc>
          <w:tcPr>
            <w:tcW w:w="700" w:type="pct"/>
            <w:tcBorders>
              <w:top w:val="single" w:sz="12" w:space="0" w:color="auto"/>
              <w:left w:val="single" w:sz="6" w:space="0" w:color="auto"/>
              <w:bottom w:val="single" w:sz="6" w:space="0" w:color="auto"/>
              <w:right w:val="single" w:sz="6" w:space="0" w:color="auto"/>
            </w:tcBorders>
            <w:shd w:val="clear" w:color="auto" w:fill="auto"/>
            <w:vAlign w:val="center"/>
          </w:tcPr>
          <w:p w14:paraId="20E8B1CA"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2017</w:t>
            </w:r>
          </w:p>
        </w:tc>
        <w:tc>
          <w:tcPr>
            <w:tcW w:w="700" w:type="pct"/>
            <w:tcBorders>
              <w:top w:val="single" w:sz="12" w:space="0" w:color="auto"/>
              <w:left w:val="single" w:sz="6" w:space="0" w:color="auto"/>
              <w:bottom w:val="single" w:sz="6" w:space="0" w:color="auto"/>
              <w:right w:val="single" w:sz="12" w:space="0" w:color="auto"/>
            </w:tcBorders>
            <w:shd w:val="clear" w:color="auto" w:fill="auto"/>
            <w:vAlign w:val="center"/>
          </w:tcPr>
          <w:p w14:paraId="19F9633C"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2018</w:t>
            </w:r>
          </w:p>
        </w:tc>
      </w:tr>
      <w:tr w:rsidR="00487FBA" w:rsidRPr="00082D8C" w14:paraId="50FFD747" w14:textId="77777777" w:rsidTr="00C76EAF">
        <w:trPr>
          <w:cantSplit/>
          <w:trHeight w:val="330"/>
        </w:trPr>
        <w:tc>
          <w:tcPr>
            <w:tcW w:w="2900" w:type="pct"/>
            <w:gridSpan w:val="3"/>
            <w:tcBorders>
              <w:top w:val="single" w:sz="6" w:space="0" w:color="auto"/>
              <w:left w:val="single" w:sz="12" w:space="0" w:color="auto"/>
              <w:bottom w:val="single" w:sz="6" w:space="0" w:color="auto"/>
              <w:right w:val="single" w:sz="6" w:space="0" w:color="auto"/>
            </w:tcBorders>
            <w:shd w:val="clear" w:color="auto" w:fill="auto"/>
            <w:vAlign w:val="center"/>
          </w:tcPr>
          <w:p w14:paraId="0A15F7C0"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 xml:space="preserve">Zemřelí celkem </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07CE4863"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12 141</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0FBBA3F5"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12 199</w:t>
            </w:r>
          </w:p>
        </w:tc>
        <w:tc>
          <w:tcPr>
            <w:tcW w:w="700"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2C8DA501"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12 417</w:t>
            </w:r>
          </w:p>
        </w:tc>
      </w:tr>
      <w:tr w:rsidR="00487FBA" w:rsidRPr="00082D8C" w14:paraId="1E047CD1" w14:textId="77777777" w:rsidTr="00C76EAF">
        <w:trPr>
          <w:cantSplit/>
          <w:trHeight w:val="340"/>
        </w:trPr>
        <w:tc>
          <w:tcPr>
            <w:tcW w:w="2900" w:type="pct"/>
            <w:gridSpan w:val="3"/>
            <w:tcBorders>
              <w:top w:val="single" w:sz="6" w:space="0" w:color="auto"/>
              <w:left w:val="single" w:sz="12" w:space="0" w:color="auto"/>
              <w:bottom w:val="single" w:sz="6" w:space="0" w:color="auto"/>
              <w:right w:val="single" w:sz="6" w:space="0" w:color="auto"/>
            </w:tcBorders>
            <w:shd w:val="clear" w:color="auto" w:fill="auto"/>
            <w:vAlign w:val="center"/>
          </w:tcPr>
          <w:p w14:paraId="01F29650"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Některé infekční a parazitární nemoci (A00 – B99)</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527D3488"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288</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28552B76"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282</w:t>
            </w:r>
          </w:p>
        </w:tc>
        <w:tc>
          <w:tcPr>
            <w:tcW w:w="700"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6671277B"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196</w:t>
            </w:r>
          </w:p>
        </w:tc>
      </w:tr>
      <w:tr w:rsidR="00487FBA" w:rsidRPr="00082D8C" w14:paraId="08EDB889" w14:textId="77777777" w:rsidTr="00C76EAF">
        <w:trPr>
          <w:cantSplit/>
          <w:trHeight w:val="340"/>
        </w:trPr>
        <w:tc>
          <w:tcPr>
            <w:tcW w:w="2900" w:type="pct"/>
            <w:gridSpan w:val="3"/>
            <w:tcBorders>
              <w:top w:val="single" w:sz="6" w:space="0" w:color="auto"/>
              <w:left w:val="single" w:sz="12" w:space="0" w:color="auto"/>
              <w:bottom w:val="single" w:sz="6" w:space="0" w:color="auto"/>
              <w:right w:val="single" w:sz="6" w:space="0" w:color="auto"/>
            </w:tcBorders>
            <w:shd w:val="clear" w:color="auto" w:fill="auto"/>
            <w:noWrap/>
            <w:vAlign w:val="center"/>
          </w:tcPr>
          <w:p w14:paraId="2D351D51"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Novotvary (C00 – D48)</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69B27986"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3 364</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7EED065B"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3 241</w:t>
            </w:r>
          </w:p>
        </w:tc>
        <w:tc>
          <w:tcPr>
            <w:tcW w:w="700"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6619DADA"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3 303</w:t>
            </w:r>
          </w:p>
        </w:tc>
      </w:tr>
      <w:tr w:rsidR="00487FBA" w:rsidRPr="00082D8C" w14:paraId="110D3B38" w14:textId="77777777" w:rsidTr="00C76EAF">
        <w:trPr>
          <w:cantSplit/>
          <w:trHeight w:val="340"/>
        </w:trPr>
        <w:tc>
          <w:tcPr>
            <w:tcW w:w="510" w:type="pct"/>
            <w:gridSpan w:val="2"/>
            <w:tcBorders>
              <w:top w:val="single" w:sz="6" w:space="0" w:color="auto"/>
              <w:left w:val="single" w:sz="12" w:space="0" w:color="auto"/>
              <w:bottom w:val="single" w:sz="6" w:space="0" w:color="auto"/>
              <w:right w:val="single" w:sz="6" w:space="0" w:color="auto"/>
            </w:tcBorders>
            <w:shd w:val="clear" w:color="auto" w:fill="auto"/>
            <w:noWrap/>
            <w:vAlign w:val="center"/>
          </w:tcPr>
          <w:p w14:paraId="22CD235B"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 xml:space="preserve">z toho: </w:t>
            </w:r>
          </w:p>
        </w:tc>
        <w:tc>
          <w:tcPr>
            <w:tcW w:w="239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32D22DC1"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zhoubné novotvary (C00 – C97)</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44321AD5"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3 331</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513C2F6D"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3 205</w:t>
            </w:r>
          </w:p>
        </w:tc>
        <w:tc>
          <w:tcPr>
            <w:tcW w:w="700"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0CF43E78"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3 232</w:t>
            </w:r>
          </w:p>
        </w:tc>
      </w:tr>
      <w:tr w:rsidR="00487FBA" w:rsidRPr="00082D8C" w14:paraId="2E8CBD00" w14:textId="77777777" w:rsidTr="00C76EAF">
        <w:trPr>
          <w:cantSplit/>
          <w:trHeight w:val="340"/>
        </w:trPr>
        <w:tc>
          <w:tcPr>
            <w:tcW w:w="2900" w:type="pct"/>
            <w:gridSpan w:val="3"/>
            <w:tcBorders>
              <w:top w:val="single" w:sz="6" w:space="0" w:color="auto"/>
              <w:left w:val="single" w:sz="12" w:space="0" w:color="auto"/>
              <w:bottom w:val="single" w:sz="6" w:space="0" w:color="auto"/>
              <w:right w:val="single" w:sz="6" w:space="0" w:color="auto"/>
            </w:tcBorders>
            <w:shd w:val="clear" w:color="auto" w:fill="auto"/>
            <w:vAlign w:val="center"/>
          </w:tcPr>
          <w:p w14:paraId="43A57A9B"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Nemoci krve, krvetvorných orgánů a některé poruchy týkající se mechanismu imunity (D50 – D89)</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3E5D6D0B"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26</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212D0595"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19</w:t>
            </w:r>
          </w:p>
        </w:tc>
        <w:tc>
          <w:tcPr>
            <w:tcW w:w="700"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573BDCA6"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30</w:t>
            </w:r>
          </w:p>
        </w:tc>
      </w:tr>
      <w:tr w:rsidR="00487FBA" w:rsidRPr="00082D8C" w14:paraId="5390A7B9" w14:textId="77777777" w:rsidTr="00C76EAF">
        <w:trPr>
          <w:cantSplit/>
          <w:trHeight w:val="340"/>
        </w:trPr>
        <w:tc>
          <w:tcPr>
            <w:tcW w:w="2900" w:type="pct"/>
            <w:gridSpan w:val="3"/>
            <w:tcBorders>
              <w:top w:val="single" w:sz="6" w:space="0" w:color="auto"/>
              <w:left w:val="single" w:sz="12" w:space="0" w:color="auto"/>
              <w:bottom w:val="single" w:sz="6" w:space="0" w:color="auto"/>
              <w:right w:val="single" w:sz="6" w:space="0" w:color="auto"/>
            </w:tcBorders>
            <w:shd w:val="clear" w:color="auto" w:fill="auto"/>
            <w:vAlign w:val="center"/>
          </w:tcPr>
          <w:p w14:paraId="683B63AB"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Nemoci endokrinní, výživy a přeměny látek (E00 – E90)</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496B7994"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455</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3B23F02B"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403</w:t>
            </w:r>
          </w:p>
        </w:tc>
        <w:tc>
          <w:tcPr>
            <w:tcW w:w="700"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6CC16D72"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443</w:t>
            </w:r>
          </w:p>
        </w:tc>
      </w:tr>
      <w:tr w:rsidR="00487FBA" w:rsidRPr="00082D8C" w14:paraId="265E24E9" w14:textId="77777777" w:rsidTr="00C76EAF">
        <w:trPr>
          <w:cantSplit/>
          <w:trHeight w:val="340"/>
        </w:trPr>
        <w:tc>
          <w:tcPr>
            <w:tcW w:w="2900" w:type="pct"/>
            <w:gridSpan w:val="3"/>
            <w:tcBorders>
              <w:top w:val="single" w:sz="6" w:space="0" w:color="auto"/>
              <w:left w:val="single" w:sz="12" w:space="0" w:color="auto"/>
              <w:bottom w:val="single" w:sz="6" w:space="0" w:color="auto"/>
              <w:right w:val="single" w:sz="6" w:space="0" w:color="auto"/>
            </w:tcBorders>
            <w:shd w:val="clear" w:color="auto" w:fill="auto"/>
            <w:vAlign w:val="center"/>
          </w:tcPr>
          <w:p w14:paraId="6F7F410A"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Poruchy duševní a poruchy chování (F00 – F99)</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7FEF1EDB"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180</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137FAC13"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280</w:t>
            </w:r>
          </w:p>
        </w:tc>
        <w:tc>
          <w:tcPr>
            <w:tcW w:w="700"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23F919C3"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199</w:t>
            </w:r>
          </w:p>
        </w:tc>
      </w:tr>
      <w:tr w:rsidR="00487FBA" w:rsidRPr="00082D8C" w14:paraId="3726CD8E" w14:textId="77777777" w:rsidTr="00C76EAF">
        <w:trPr>
          <w:cantSplit/>
          <w:trHeight w:val="340"/>
        </w:trPr>
        <w:tc>
          <w:tcPr>
            <w:tcW w:w="2900" w:type="pct"/>
            <w:gridSpan w:val="3"/>
            <w:tcBorders>
              <w:top w:val="single" w:sz="6" w:space="0" w:color="auto"/>
              <w:left w:val="single" w:sz="12" w:space="0" w:color="auto"/>
              <w:bottom w:val="single" w:sz="6" w:space="0" w:color="auto"/>
              <w:right w:val="single" w:sz="6" w:space="0" w:color="auto"/>
            </w:tcBorders>
            <w:shd w:val="clear" w:color="auto" w:fill="auto"/>
            <w:noWrap/>
            <w:vAlign w:val="center"/>
          </w:tcPr>
          <w:p w14:paraId="04BAB4AC"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Nemoci nervové soustavy (G00 – G99)</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09B1DC8A"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517</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07665A80"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527</w:t>
            </w:r>
          </w:p>
        </w:tc>
        <w:tc>
          <w:tcPr>
            <w:tcW w:w="700"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7CAA9519"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569</w:t>
            </w:r>
          </w:p>
        </w:tc>
      </w:tr>
      <w:tr w:rsidR="00487FBA" w:rsidRPr="00082D8C" w14:paraId="4670B558" w14:textId="77777777" w:rsidTr="00C76EAF">
        <w:trPr>
          <w:cantSplit/>
          <w:trHeight w:val="340"/>
        </w:trPr>
        <w:tc>
          <w:tcPr>
            <w:tcW w:w="2900" w:type="pct"/>
            <w:gridSpan w:val="3"/>
            <w:tcBorders>
              <w:top w:val="single" w:sz="6" w:space="0" w:color="auto"/>
              <w:left w:val="single" w:sz="12" w:space="0" w:color="auto"/>
              <w:bottom w:val="single" w:sz="6" w:space="0" w:color="auto"/>
              <w:right w:val="single" w:sz="6" w:space="0" w:color="auto"/>
            </w:tcBorders>
            <w:shd w:val="clear" w:color="auto" w:fill="auto"/>
            <w:noWrap/>
            <w:vAlign w:val="center"/>
          </w:tcPr>
          <w:p w14:paraId="66A88299"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Nemoci oběhové soustavy (I00 – I99)</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69A70265"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5 143</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4713BC3A"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5 245</w:t>
            </w:r>
          </w:p>
        </w:tc>
        <w:tc>
          <w:tcPr>
            <w:tcW w:w="700"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5B28C73F"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5 211</w:t>
            </w:r>
          </w:p>
        </w:tc>
      </w:tr>
      <w:tr w:rsidR="00487FBA" w:rsidRPr="00082D8C" w14:paraId="6F9BD8CA" w14:textId="77777777" w:rsidTr="00C76EAF">
        <w:trPr>
          <w:cantSplit/>
          <w:trHeight w:val="340"/>
        </w:trPr>
        <w:tc>
          <w:tcPr>
            <w:tcW w:w="477" w:type="pct"/>
            <w:vMerge w:val="restart"/>
            <w:tcBorders>
              <w:top w:val="single" w:sz="6" w:space="0" w:color="auto"/>
              <w:left w:val="single" w:sz="12" w:space="0" w:color="auto"/>
              <w:bottom w:val="single" w:sz="6" w:space="0" w:color="auto"/>
              <w:right w:val="single" w:sz="6" w:space="0" w:color="auto"/>
            </w:tcBorders>
            <w:shd w:val="clear" w:color="auto" w:fill="auto"/>
            <w:noWrap/>
            <w:vAlign w:val="center"/>
          </w:tcPr>
          <w:p w14:paraId="6CE9DBAA"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z toho:</w:t>
            </w:r>
          </w:p>
        </w:tc>
        <w:tc>
          <w:tcPr>
            <w:tcW w:w="2423" w:type="pct"/>
            <w:gridSpan w:val="2"/>
            <w:tcBorders>
              <w:top w:val="single" w:sz="6" w:space="0" w:color="auto"/>
              <w:left w:val="single" w:sz="6" w:space="0" w:color="auto"/>
              <w:bottom w:val="single" w:sz="6" w:space="0" w:color="auto"/>
              <w:right w:val="single" w:sz="6" w:space="0" w:color="auto"/>
            </w:tcBorders>
            <w:shd w:val="clear" w:color="auto" w:fill="auto"/>
            <w:noWrap/>
            <w:vAlign w:val="center"/>
          </w:tcPr>
          <w:p w14:paraId="629CFBC5"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infarkt myokardu (I21 – I23)</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3B73ADE0"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423</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5FE24722"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425</w:t>
            </w:r>
          </w:p>
        </w:tc>
        <w:tc>
          <w:tcPr>
            <w:tcW w:w="700"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06CFDE9D"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399</w:t>
            </w:r>
          </w:p>
        </w:tc>
      </w:tr>
      <w:tr w:rsidR="00487FBA" w:rsidRPr="00082D8C" w14:paraId="41CCEC80" w14:textId="77777777" w:rsidTr="00C76EAF">
        <w:trPr>
          <w:cantSplit/>
          <w:trHeight w:val="340"/>
        </w:trPr>
        <w:tc>
          <w:tcPr>
            <w:tcW w:w="477" w:type="pct"/>
            <w:vMerge/>
            <w:tcBorders>
              <w:top w:val="single" w:sz="6" w:space="0" w:color="auto"/>
              <w:left w:val="single" w:sz="12" w:space="0" w:color="auto"/>
              <w:bottom w:val="single" w:sz="6" w:space="0" w:color="auto"/>
              <w:right w:val="single" w:sz="6" w:space="0" w:color="auto"/>
            </w:tcBorders>
            <w:shd w:val="clear" w:color="auto" w:fill="auto"/>
            <w:vAlign w:val="center"/>
          </w:tcPr>
          <w:p w14:paraId="48D8C095"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p>
        </w:tc>
        <w:tc>
          <w:tcPr>
            <w:tcW w:w="2423" w:type="pct"/>
            <w:gridSpan w:val="2"/>
            <w:tcBorders>
              <w:top w:val="single" w:sz="6" w:space="0" w:color="auto"/>
              <w:left w:val="single" w:sz="6" w:space="0" w:color="auto"/>
              <w:bottom w:val="single" w:sz="6" w:space="0" w:color="auto"/>
              <w:right w:val="single" w:sz="6" w:space="0" w:color="auto"/>
            </w:tcBorders>
            <w:shd w:val="clear" w:color="auto" w:fill="auto"/>
            <w:vAlign w:val="center"/>
          </w:tcPr>
          <w:p w14:paraId="3E60F011" w14:textId="77777777" w:rsidR="00487FBA" w:rsidRPr="00082D8C" w:rsidRDefault="00487FBA" w:rsidP="00C73609">
            <w:pPr>
              <w:suppressAutoHyphens/>
              <w:spacing w:before="60" w:after="60"/>
              <w:jc w:val="left"/>
              <w:rPr>
                <w:rFonts w:asciiTheme="minorHAnsi" w:hAnsiTheme="minorHAnsi" w:cstheme="minorHAnsi"/>
                <w:sz w:val="18"/>
                <w:szCs w:val="18"/>
              </w:rPr>
            </w:pPr>
            <w:r w:rsidRPr="00082D8C">
              <w:rPr>
                <w:rFonts w:asciiTheme="minorHAnsi" w:hAnsiTheme="minorHAnsi" w:cstheme="minorHAnsi"/>
                <w:sz w:val="18"/>
                <w:szCs w:val="18"/>
              </w:rPr>
              <w:t>ostatní formy ischemické choroby srdeční (I20, I24, I25)</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27E69125" w14:textId="77777777" w:rsidR="00487FBA" w:rsidRPr="00082D8C" w:rsidRDefault="00487FBA" w:rsidP="00C73609">
            <w:pPr>
              <w:suppressAutoHyphens/>
              <w:spacing w:before="60" w:after="60"/>
              <w:ind w:right="303"/>
              <w:jc w:val="right"/>
              <w:rPr>
                <w:rFonts w:asciiTheme="minorHAnsi" w:hAnsiTheme="minorHAnsi" w:cstheme="minorHAnsi"/>
                <w:sz w:val="18"/>
                <w:szCs w:val="18"/>
              </w:rPr>
            </w:pPr>
            <w:r w:rsidRPr="00082D8C">
              <w:rPr>
                <w:rFonts w:asciiTheme="minorHAnsi" w:hAnsiTheme="minorHAnsi" w:cstheme="minorHAnsi"/>
                <w:sz w:val="18"/>
                <w:szCs w:val="18"/>
              </w:rPr>
              <w:t>2 370</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535B1188" w14:textId="77777777" w:rsidR="00487FBA" w:rsidRPr="00082D8C" w:rsidRDefault="00487FBA" w:rsidP="00C73609">
            <w:pPr>
              <w:suppressAutoHyphens/>
              <w:spacing w:before="60" w:after="60"/>
              <w:ind w:right="303"/>
              <w:jc w:val="right"/>
              <w:rPr>
                <w:rFonts w:asciiTheme="minorHAnsi" w:hAnsiTheme="minorHAnsi" w:cstheme="minorHAnsi"/>
                <w:sz w:val="18"/>
                <w:szCs w:val="18"/>
              </w:rPr>
            </w:pPr>
            <w:r w:rsidRPr="00082D8C">
              <w:rPr>
                <w:rFonts w:asciiTheme="minorHAnsi" w:hAnsiTheme="minorHAnsi" w:cstheme="minorHAnsi"/>
                <w:sz w:val="18"/>
                <w:szCs w:val="18"/>
              </w:rPr>
              <w:t>2 435</w:t>
            </w:r>
          </w:p>
        </w:tc>
        <w:tc>
          <w:tcPr>
            <w:tcW w:w="700"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67BC671F" w14:textId="77777777" w:rsidR="00487FBA" w:rsidRPr="00082D8C" w:rsidRDefault="00487FBA" w:rsidP="00C73609">
            <w:pPr>
              <w:suppressAutoHyphens/>
              <w:spacing w:before="60" w:after="60"/>
              <w:ind w:right="303"/>
              <w:jc w:val="right"/>
              <w:rPr>
                <w:rFonts w:asciiTheme="minorHAnsi" w:hAnsiTheme="minorHAnsi" w:cstheme="minorHAnsi"/>
                <w:sz w:val="18"/>
                <w:szCs w:val="18"/>
              </w:rPr>
            </w:pPr>
            <w:r w:rsidRPr="00082D8C">
              <w:rPr>
                <w:rFonts w:asciiTheme="minorHAnsi" w:hAnsiTheme="minorHAnsi" w:cstheme="minorHAnsi"/>
                <w:sz w:val="18"/>
                <w:szCs w:val="18"/>
              </w:rPr>
              <w:t>2 336</w:t>
            </w:r>
          </w:p>
        </w:tc>
      </w:tr>
      <w:tr w:rsidR="00487FBA" w:rsidRPr="00082D8C" w14:paraId="547159EE" w14:textId="77777777" w:rsidTr="00C76EAF">
        <w:trPr>
          <w:cantSplit/>
          <w:trHeight w:val="340"/>
        </w:trPr>
        <w:tc>
          <w:tcPr>
            <w:tcW w:w="477" w:type="pct"/>
            <w:vMerge/>
            <w:tcBorders>
              <w:top w:val="single" w:sz="6" w:space="0" w:color="auto"/>
              <w:left w:val="single" w:sz="12" w:space="0" w:color="auto"/>
              <w:bottom w:val="single" w:sz="6" w:space="0" w:color="auto"/>
              <w:right w:val="single" w:sz="6" w:space="0" w:color="auto"/>
            </w:tcBorders>
            <w:shd w:val="clear" w:color="auto" w:fill="auto"/>
            <w:vAlign w:val="center"/>
          </w:tcPr>
          <w:p w14:paraId="6D99B4FA"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p>
        </w:tc>
        <w:tc>
          <w:tcPr>
            <w:tcW w:w="2423" w:type="pct"/>
            <w:gridSpan w:val="2"/>
            <w:tcBorders>
              <w:top w:val="single" w:sz="6" w:space="0" w:color="auto"/>
              <w:left w:val="single" w:sz="6" w:space="0" w:color="auto"/>
              <w:bottom w:val="single" w:sz="6" w:space="0" w:color="auto"/>
              <w:right w:val="single" w:sz="6" w:space="0" w:color="auto"/>
            </w:tcBorders>
            <w:shd w:val="clear" w:color="auto" w:fill="auto"/>
            <w:noWrap/>
            <w:vAlign w:val="center"/>
          </w:tcPr>
          <w:p w14:paraId="3CC0C9CA" w14:textId="77777777" w:rsidR="00487FBA" w:rsidRPr="00082D8C" w:rsidRDefault="00487FBA" w:rsidP="00C73609">
            <w:pPr>
              <w:suppressAutoHyphens/>
              <w:spacing w:before="60" w:after="60"/>
              <w:jc w:val="left"/>
              <w:rPr>
                <w:rFonts w:asciiTheme="minorHAnsi" w:hAnsiTheme="minorHAnsi" w:cstheme="minorHAnsi"/>
                <w:sz w:val="18"/>
                <w:szCs w:val="18"/>
              </w:rPr>
            </w:pPr>
            <w:r w:rsidRPr="00082D8C">
              <w:rPr>
                <w:rFonts w:asciiTheme="minorHAnsi" w:hAnsiTheme="minorHAnsi" w:cstheme="minorHAnsi"/>
                <w:sz w:val="18"/>
                <w:szCs w:val="18"/>
              </w:rPr>
              <w:t>cévní nemoci mozku (I60 – I69)</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4B0A24AC" w14:textId="77777777" w:rsidR="00487FBA" w:rsidRPr="00082D8C" w:rsidRDefault="00487FBA" w:rsidP="00C73609">
            <w:pPr>
              <w:suppressAutoHyphens/>
              <w:spacing w:before="60" w:after="60"/>
              <w:ind w:right="303"/>
              <w:jc w:val="right"/>
              <w:rPr>
                <w:rFonts w:asciiTheme="minorHAnsi" w:hAnsiTheme="minorHAnsi" w:cstheme="minorHAnsi"/>
                <w:sz w:val="18"/>
                <w:szCs w:val="18"/>
              </w:rPr>
            </w:pPr>
            <w:r w:rsidRPr="00082D8C">
              <w:rPr>
                <w:rFonts w:asciiTheme="minorHAnsi" w:hAnsiTheme="minorHAnsi" w:cstheme="minorHAnsi"/>
                <w:sz w:val="18"/>
                <w:szCs w:val="18"/>
              </w:rPr>
              <w:t>894</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5F2DAF9A" w14:textId="77777777" w:rsidR="00487FBA" w:rsidRPr="00082D8C" w:rsidRDefault="00487FBA" w:rsidP="00C73609">
            <w:pPr>
              <w:suppressAutoHyphens/>
              <w:spacing w:before="60" w:after="60"/>
              <w:ind w:right="303"/>
              <w:jc w:val="right"/>
              <w:rPr>
                <w:rFonts w:asciiTheme="minorHAnsi" w:hAnsiTheme="minorHAnsi" w:cstheme="minorHAnsi"/>
                <w:sz w:val="18"/>
                <w:szCs w:val="18"/>
              </w:rPr>
            </w:pPr>
            <w:r w:rsidRPr="00082D8C">
              <w:rPr>
                <w:rFonts w:asciiTheme="minorHAnsi" w:hAnsiTheme="minorHAnsi" w:cstheme="minorHAnsi"/>
                <w:sz w:val="18"/>
                <w:szCs w:val="18"/>
              </w:rPr>
              <w:t>883</w:t>
            </w:r>
          </w:p>
        </w:tc>
        <w:tc>
          <w:tcPr>
            <w:tcW w:w="700"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76B68DF8" w14:textId="77777777" w:rsidR="00487FBA" w:rsidRPr="00082D8C" w:rsidRDefault="00487FBA" w:rsidP="00C73609">
            <w:pPr>
              <w:suppressAutoHyphens/>
              <w:spacing w:before="60" w:after="60"/>
              <w:ind w:right="303"/>
              <w:jc w:val="right"/>
              <w:rPr>
                <w:rFonts w:asciiTheme="minorHAnsi" w:hAnsiTheme="minorHAnsi" w:cstheme="minorHAnsi"/>
                <w:sz w:val="18"/>
                <w:szCs w:val="18"/>
              </w:rPr>
            </w:pPr>
            <w:r w:rsidRPr="00082D8C">
              <w:rPr>
                <w:rFonts w:asciiTheme="minorHAnsi" w:hAnsiTheme="minorHAnsi" w:cstheme="minorHAnsi"/>
                <w:sz w:val="18"/>
                <w:szCs w:val="18"/>
              </w:rPr>
              <w:t>800</w:t>
            </w:r>
          </w:p>
        </w:tc>
      </w:tr>
      <w:tr w:rsidR="00487FBA" w:rsidRPr="00082D8C" w14:paraId="4C3BB5CC" w14:textId="77777777" w:rsidTr="00C76EAF">
        <w:trPr>
          <w:cantSplit/>
          <w:trHeight w:val="340"/>
        </w:trPr>
        <w:tc>
          <w:tcPr>
            <w:tcW w:w="2900" w:type="pct"/>
            <w:gridSpan w:val="3"/>
            <w:tcBorders>
              <w:top w:val="single" w:sz="6" w:space="0" w:color="auto"/>
              <w:left w:val="single" w:sz="12" w:space="0" w:color="auto"/>
              <w:bottom w:val="single" w:sz="6" w:space="0" w:color="auto"/>
              <w:right w:val="single" w:sz="6" w:space="0" w:color="auto"/>
            </w:tcBorders>
            <w:shd w:val="clear" w:color="auto" w:fill="auto"/>
            <w:noWrap/>
            <w:vAlign w:val="center"/>
          </w:tcPr>
          <w:p w14:paraId="1B93DC99"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Nemoci dýchací soustavy (J00 – J99)</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1282AAF5"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775</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39E53685"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828</w:t>
            </w:r>
          </w:p>
        </w:tc>
        <w:tc>
          <w:tcPr>
            <w:tcW w:w="700"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29696B07"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916</w:t>
            </w:r>
          </w:p>
        </w:tc>
      </w:tr>
      <w:tr w:rsidR="00487FBA" w:rsidRPr="00082D8C" w14:paraId="0D2B4C32" w14:textId="77777777" w:rsidTr="00C76EAF">
        <w:trPr>
          <w:cantSplit/>
          <w:trHeight w:val="341"/>
        </w:trPr>
        <w:tc>
          <w:tcPr>
            <w:tcW w:w="2900" w:type="pct"/>
            <w:gridSpan w:val="3"/>
            <w:tcBorders>
              <w:top w:val="single" w:sz="6" w:space="0" w:color="auto"/>
              <w:left w:val="single" w:sz="12" w:space="0" w:color="auto"/>
              <w:bottom w:val="single" w:sz="6" w:space="0" w:color="auto"/>
              <w:right w:val="single" w:sz="6" w:space="0" w:color="auto"/>
            </w:tcBorders>
            <w:shd w:val="clear" w:color="auto" w:fill="auto"/>
            <w:noWrap/>
            <w:vAlign w:val="center"/>
          </w:tcPr>
          <w:p w14:paraId="29BA2D2D"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z toho záněty plic (J12 – J18)</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6663D78F"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244</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1F517C57"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276</w:t>
            </w:r>
          </w:p>
        </w:tc>
        <w:tc>
          <w:tcPr>
            <w:tcW w:w="700"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141BE4F5"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312</w:t>
            </w:r>
          </w:p>
        </w:tc>
      </w:tr>
      <w:tr w:rsidR="00487FBA" w:rsidRPr="00082D8C" w14:paraId="43FDD4B3" w14:textId="77777777" w:rsidTr="00C76EAF">
        <w:trPr>
          <w:cantSplit/>
          <w:trHeight w:val="341"/>
        </w:trPr>
        <w:tc>
          <w:tcPr>
            <w:tcW w:w="2900" w:type="pct"/>
            <w:gridSpan w:val="3"/>
            <w:tcBorders>
              <w:top w:val="single" w:sz="6" w:space="0" w:color="auto"/>
              <w:left w:val="single" w:sz="12" w:space="0" w:color="auto"/>
              <w:bottom w:val="single" w:sz="6" w:space="0" w:color="auto"/>
              <w:right w:val="single" w:sz="6" w:space="0" w:color="auto"/>
            </w:tcBorders>
            <w:shd w:val="clear" w:color="auto" w:fill="auto"/>
            <w:vAlign w:val="center"/>
          </w:tcPr>
          <w:p w14:paraId="5116CEB0"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Vnější příčiny nemocnosti a úmrtnost (V01 – Y98)</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73041C70"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542</w:t>
            </w:r>
          </w:p>
        </w:tc>
        <w:tc>
          <w:tcPr>
            <w:tcW w:w="700" w:type="pct"/>
            <w:tcBorders>
              <w:top w:val="single" w:sz="6" w:space="0" w:color="auto"/>
              <w:left w:val="single" w:sz="6" w:space="0" w:color="auto"/>
              <w:bottom w:val="single" w:sz="6" w:space="0" w:color="auto"/>
              <w:right w:val="single" w:sz="6" w:space="0" w:color="auto"/>
            </w:tcBorders>
            <w:shd w:val="clear" w:color="auto" w:fill="auto"/>
            <w:noWrap/>
            <w:vAlign w:val="center"/>
          </w:tcPr>
          <w:p w14:paraId="7FC3E11B"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549</w:t>
            </w:r>
          </w:p>
        </w:tc>
        <w:tc>
          <w:tcPr>
            <w:tcW w:w="700"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189FC2B8"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611</w:t>
            </w:r>
          </w:p>
        </w:tc>
      </w:tr>
      <w:tr w:rsidR="00487FBA" w:rsidRPr="00082D8C" w14:paraId="0D2CB95D" w14:textId="77777777" w:rsidTr="00C76EAF">
        <w:trPr>
          <w:cantSplit/>
          <w:trHeight w:val="341"/>
        </w:trPr>
        <w:tc>
          <w:tcPr>
            <w:tcW w:w="2900" w:type="pct"/>
            <w:gridSpan w:val="3"/>
            <w:tcBorders>
              <w:top w:val="single" w:sz="6" w:space="0" w:color="auto"/>
              <w:left w:val="single" w:sz="12" w:space="0" w:color="auto"/>
              <w:bottom w:val="single" w:sz="12" w:space="0" w:color="auto"/>
              <w:right w:val="single" w:sz="6" w:space="0" w:color="auto"/>
            </w:tcBorders>
            <w:shd w:val="clear" w:color="auto" w:fill="auto"/>
            <w:noWrap/>
            <w:vAlign w:val="center"/>
          </w:tcPr>
          <w:p w14:paraId="7BD5B848"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z toho sebevraždy (X60 – X84)</w:t>
            </w:r>
          </w:p>
        </w:tc>
        <w:tc>
          <w:tcPr>
            <w:tcW w:w="700" w:type="pct"/>
            <w:tcBorders>
              <w:top w:val="single" w:sz="6" w:space="0" w:color="auto"/>
              <w:left w:val="single" w:sz="6" w:space="0" w:color="auto"/>
              <w:bottom w:val="single" w:sz="12" w:space="0" w:color="auto"/>
              <w:right w:val="single" w:sz="6" w:space="0" w:color="auto"/>
            </w:tcBorders>
            <w:shd w:val="clear" w:color="auto" w:fill="auto"/>
            <w:noWrap/>
            <w:vAlign w:val="center"/>
          </w:tcPr>
          <w:p w14:paraId="510B9984"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138</w:t>
            </w:r>
          </w:p>
        </w:tc>
        <w:tc>
          <w:tcPr>
            <w:tcW w:w="700" w:type="pct"/>
            <w:tcBorders>
              <w:top w:val="single" w:sz="6" w:space="0" w:color="auto"/>
              <w:left w:val="single" w:sz="6" w:space="0" w:color="auto"/>
              <w:bottom w:val="single" w:sz="12" w:space="0" w:color="auto"/>
              <w:right w:val="single" w:sz="6" w:space="0" w:color="auto"/>
            </w:tcBorders>
            <w:shd w:val="clear" w:color="auto" w:fill="auto"/>
            <w:noWrap/>
            <w:vAlign w:val="center"/>
          </w:tcPr>
          <w:p w14:paraId="450D446E"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163</w:t>
            </w:r>
          </w:p>
        </w:tc>
        <w:tc>
          <w:tcPr>
            <w:tcW w:w="700" w:type="pct"/>
            <w:tcBorders>
              <w:top w:val="single" w:sz="6" w:space="0" w:color="auto"/>
              <w:left w:val="single" w:sz="6" w:space="0" w:color="auto"/>
              <w:bottom w:val="single" w:sz="12" w:space="0" w:color="auto"/>
              <w:right w:val="single" w:sz="12" w:space="0" w:color="auto"/>
            </w:tcBorders>
            <w:shd w:val="clear" w:color="auto" w:fill="auto"/>
            <w:noWrap/>
            <w:vAlign w:val="center"/>
          </w:tcPr>
          <w:p w14:paraId="290703E2" w14:textId="77777777" w:rsidR="00487FBA" w:rsidRPr="00082D8C" w:rsidRDefault="00487FBA" w:rsidP="00C73609">
            <w:pPr>
              <w:suppressAutoHyphens/>
              <w:spacing w:before="60" w:after="60" w:line="240" w:lineRule="auto"/>
              <w:ind w:right="303"/>
              <w:jc w:val="right"/>
              <w:rPr>
                <w:rFonts w:asciiTheme="minorHAnsi" w:hAnsiTheme="minorHAnsi" w:cstheme="minorHAnsi"/>
                <w:sz w:val="18"/>
                <w:szCs w:val="18"/>
              </w:rPr>
            </w:pPr>
            <w:r w:rsidRPr="00082D8C">
              <w:rPr>
                <w:rFonts w:asciiTheme="minorHAnsi" w:hAnsiTheme="minorHAnsi" w:cstheme="minorHAnsi"/>
                <w:sz w:val="18"/>
                <w:szCs w:val="18"/>
              </w:rPr>
              <w:t>152</w:t>
            </w:r>
          </w:p>
        </w:tc>
      </w:tr>
      <w:bookmarkEnd w:id="58"/>
    </w:tbl>
    <w:p w14:paraId="07CFEA79" w14:textId="77777777" w:rsidR="00487FBA" w:rsidRPr="00082D8C" w:rsidRDefault="00487FBA" w:rsidP="00C73609"/>
    <w:p w14:paraId="4E62D496" w14:textId="60884C1A" w:rsidR="00487FBA" w:rsidRPr="00082D8C" w:rsidRDefault="00487FBA" w:rsidP="00C73609">
      <w:pPr>
        <w:pStyle w:val="Titulek"/>
        <w:keepNext/>
        <w:jc w:val="center"/>
        <w:rPr>
          <w:rFonts w:asciiTheme="minorHAnsi" w:hAnsiTheme="minorHAnsi" w:cstheme="minorHAnsi"/>
          <w:color w:val="auto"/>
        </w:rPr>
      </w:pPr>
      <w:bookmarkStart w:id="59" w:name="_Toc77920888"/>
      <w:r w:rsidRPr="00082D8C">
        <w:rPr>
          <w:rFonts w:asciiTheme="minorHAnsi" w:hAnsiTheme="minorHAnsi" w:cstheme="minorHAnsi"/>
          <w:color w:val="auto"/>
        </w:rPr>
        <w:t xml:space="preserve">Obrázek </w:t>
      </w:r>
      <w:r w:rsidRPr="00082D8C">
        <w:rPr>
          <w:rFonts w:asciiTheme="minorHAnsi" w:hAnsiTheme="minorHAnsi" w:cstheme="minorHAnsi"/>
          <w:color w:val="auto"/>
        </w:rPr>
        <w:fldChar w:fldCharType="begin"/>
      </w:r>
      <w:r w:rsidRPr="00082D8C">
        <w:rPr>
          <w:rFonts w:asciiTheme="minorHAnsi" w:hAnsiTheme="minorHAnsi" w:cstheme="minorHAnsi"/>
          <w:color w:val="auto"/>
        </w:rPr>
        <w:instrText xml:space="preserve"> SEQ Obrázek \* ARABIC </w:instrText>
      </w:r>
      <w:r w:rsidRPr="00082D8C">
        <w:rPr>
          <w:rFonts w:asciiTheme="minorHAnsi" w:hAnsiTheme="minorHAnsi" w:cstheme="minorHAnsi"/>
          <w:color w:val="auto"/>
        </w:rPr>
        <w:fldChar w:fldCharType="separate"/>
      </w:r>
      <w:r w:rsidR="003A0C97">
        <w:rPr>
          <w:rFonts w:asciiTheme="minorHAnsi" w:hAnsiTheme="minorHAnsi" w:cstheme="minorHAnsi"/>
          <w:noProof/>
          <w:color w:val="auto"/>
        </w:rPr>
        <w:t>23</w:t>
      </w:r>
      <w:r w:rsidRPr="00082D8C">
        <w:rPr>
          <w:rFonts w:asciiTheme="minorHAnsi" w:hAnsiTheme="minorHAnsi" w:cstheme="minorHAnsi"/>
          <w:color w:val="auto"/>
        </w:rPr>
        <w:fldChar w:fldCharType="end"/>
      </w:r>
      <w:r w:rsidRPr="00082D8C">
        <w:rPr>
          <w:rFonts w:asciiTheme="minorHAnsi" w:hAnsiTheme="minorHAnsi" w:cstheme="minorHAnsi"/>
          <w:color w:val="auto"/>
        </w:rPr>
        <w:t xml:space="preserve"> Vývoj standardizované úmrtnosti na 100 000 obyvatel evropské standardní populace; 1982 - 2018</w:t>
      </w:r>
      <w:bookmarkEnd w:id="59"/>
      <w:r w:rsidRPr="00082D8C">
        <w:rPr>
          <w:rFonts w:asciiTheme="minorHAnsi" w:hAnsiTheme="minorHAnsi" w:cstheme="minorHAnsi"/>
          <w:color w:val="auto"/>
        </w:rPr>
        <w:t xml:space="preserve"> </w:t>
      </w:r>
    </w:p>
    <w:p w14:paraId="408253E9" w14:textId="43B718FD" w:rsidR="00487FBA" w:rsidRPr="00082D8C" w:rsidRDefault="00487FBA" w:rsidP="00C73609">
      <w:pPr>
        <w:jc w:val="center"/>
        <w:rPr>
          <w:rFonts w:asciiTheme="minorHAnsi" w:hAnsiTheme="minorHAnsi" w:cstheme="minorHAnsi"/>
        </w:rPr>
      </w:pPr>
      <w:r w:rsidRPr="00082D8C">
        <w:rPr>
          <w:rFonts w:asciiTheme="minorHAnsi" w:hAnsiTheme="minorHAnsi" w:cstheme="minorHAnsi"/>
          <w:noProof/>
        </w:rPr>
        <w:drawing>
          <wp:inline distT="0" distB="0" distL="0" distR="0" wp14:anchorId="3ED2A59A" wp14:editId="3B443BCE">
            <wp:extent cx="5867400" cy="2438400"/>
            <wp:effectExtent l="0" t="0" r="0" b="0"/>
            <wp:docPr id="58" name="Obrázek 58" descr="umrtn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umrtnos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67400" cy="2438400"/>
                    </a:xfrm>
                    <a:prstGeom prst="rect">
                      <a:avLst/>
                    </a:prstGeom>
                    <a:noFill/>
                    <a:ln>
                      <a:noFill/>
                    </a:ln>
                  </pic:spPr>
                </pic:pic>
              </a:graphicData>
            </a:graphic>
          </wp:inline>
        </w:drawing>
      </w:r>
    </w:p>
    <w:p w14:paraId="62D9EE2E" w14:textId="77777777" w:rsidR="00487FBA" w:rsidRPr="00082D8C" w:rsidRDefault="00487FBA" w:rsidP="00C73609">
      <w:pPr>
        <w:rPr>
          <w:rFonts w:asciiTheme="minorHAnsi" w:hAnsiTheme="minorHAnsi" w:cstheme="minorHAnsi"/>
          <w:i/>
        </w:rPr>
      </w:pPr>
      <w:r w:rsidRPr="00082D8C">
        <w:rPr>
          <w:rFonts w:asciiTheme="minorHAnsi" w:hAnsiTheme="minorHAnsi" w:cstheme="minorHAnsi"/>
          <w:i/>
        </w:rPr>
        <w:t>Zdroj: Ročenka Praha - životní prostředí 2018</w:t>
      </w:r>
    </w:p>
    <w:p w14:paraId="5D934110" w14:textId="77777777" w:rsidR="00487FBA" w:rsidRPr="00082D8C" w:rsidRDefault="00487FBA" w:rsidP="00C73609"/>
    <w:p w14:paraId="7533E14B" w14:textId="77777777" w:rsidR="00487FBA" w:rsidRPr="00082D8C" w:rsidRDefault="00487FBA" w:rsidP="00C73609">
      <w:pPr>
        <w:rPr>
          <w:rFonts w:asciiTheme="minorHAnsi" w:hAnsiTheme="minorHAnsi" w:cstheme="minorHAnsi"/>
        </w:rPr>
      </w:pPr>
      <w:r w:rsidRPr="00082D8C">
        <w:rPr>
          <w:rFonts w:asciiTheme="minorHAnsi" w:hAnsiTheme="minorHAnsi" w:cstheme="minorHAnsi"/>
        </w:rPr>
        <w:t xml:space="preserve">Ze srovnání standardizované míry úmrtnosti podle příčin a podle krajů je patrné, že hlavní město Praha má nejnižší standardizovanou míru úmrtnosti. V Praze je v krajském srovnání nejnižší počet zemřelých na nemoci trávicí a oběhové soustavy, druhý nejnižší na vnější příčiny a třetí nejnižší na nemoci dýchací soustavy a novotvary. </w:t>
      </w:r>
    </w:p>
    <w:p w14:paraId="6256FC52" w14:textId="00B4A7AE" w:rsidR="00487FBA" w:rsidRPr="00082D8C" w:rsidRDefault="00487FBA" w:rsidP="00C73609">
      <w:pPr>
        <w:pStyle w:val="Titulek"/>
        <w:keepNext/>
        <w:jc w:val="center"/>
        <w:rPr>
          <w:rFonts w:asciiTheme="minorHAnsi" w:hAnsiTheme="minorHAnsi" w:cstheme="minorHAnsi"/>
          <w:color w:val="auto"/>
        </w:rPr>
      </w:pPr>
      <w:bookmarkStart w:id="60" w:name="_Toc77920889"/>
      <w:r w:rsidRPr="00082D8C">
        <w:rPr>
          <w:rFonts w:asciiTheme="minorHAnsi" w:hAnsiTheme="minorHAnsi" w:cstheme="minorHAnsi"/>
          <w:color w:val="auto"/>
        </w:rPr>
        <w:t xml:space="preserve">Obrázek </w:t>
      </w:r>
      <w:r w:rsidRPr="00082D8C">
        <w:rPr>
          <w:rFonts w:asciiTheme="minorHAnsi" w:hAnsiTheme="minorHAnsi" w:cstheme="minorHAnsi"/>
          <w:color w:val="auto"/>
        </w:rPr>
        <w:fldChar w:fldCharType="begin"/>
      </w:r>
      <w:r w:rsidRPr="00082D8C">
        <w:rPr>
          <w:rFonts w:asciiTheme="minorHAnsi" w:hAnsiTheme="minorHAnsi" w:cstheme="minorHAnsi"/>
          <w:color w:val="auto"/>
        </w:rPr>
        <w:instrText xml:space="preserve"> SEQ Obrázek \* ARABIC </w:instrText>
      </w:r>
      <w:r w:rsidRPr="00082D8C">
        <w:rPr>
          <w:rFonts w:asciiTheme="minorHAnsi" w:hAnsiTheme="minorHAnsi" w:cstheme="minorHAnsi"/>
          <w:color w:val="auto"/>
        </w:rPr>
        <w:fldChar w:fldCharType="separate"/>
      </w:r>
      <w:r w:rsidR="003A0C97">
        <w:rPr>
          <w:rFonts w:asciiTheme="minorHAnsi" w:hAnsiTheme="minorHAnsi" w:cstheme="minorHAnsi"/>
          <w:noProof/>
          <w:color w:val="auto"/>
        </w:rPr>
        <w:t>24</w:t>
      </w:r>
      <w:r w:rsidRPr="00082D8C">
        <w:rPr>
          <w:rFonts w:asciiTheme="minorHAnsi" w:hAnsiTheme="minorHAnsi" w:cstheme="minorHAnsi"/>
          <w:color w:val="auto"/>
        </w:rPr>
        <w:fldChar w:fldCharType="end"/>
      </w:r>
      <w:r w:rsidRPr="00082D8C">
        <w:rPr>
          <w:rFonts w:asciiTheme="minorHAnsi" w:hAnsiTheme="minorHAnsi" w:cstheme="minorHAnsi"/>
          <w:color w:val="auto"/>
        </w:rPr>
        <w:t xml:space="preserve"> Srovnání standardizované míry úmrtnosti podle příčin úmrtnosti dle krajů (na 100 000 obyvatel) v roce 2017</w:t>
      </w:r>
      <w:bookmarkEnd w:id="60"/>
      <w:r w:rsidRPr="00082D8C">
        <w:rPr>
          <w:rFonts w:asciiTheme="minorHAnsi" w:hAnsiTheme="minorHAnsi" w:cstheme="minorHAnsi"/>
          <w:color w:val="auto"/>
        </w:rPr>
        <w:t xml:space="preserve"> </w:t>
      </w:r>
    </w:p>
    <w:bookmarkStart w:id="61" w:name="_MON_1620481740"/>
    <w:bookmarkEnd w:id="61"/>
    <w:bookmarkStart w:id="62" w:name="_MON_1620481809"/>
    <w:bookmarkEnd w:id="62"/>
    <w:p w14:paraId="3E1ABC37" w14:textId="77777777" w:rsidR="00487FBA" w:rsidRPr="00082D8C" w:rsidRDefault="00487FBA" w:rsidP="00C73609">
      <w:pPr>
        <w:jc w:val="center"/>
        <w:rPr>
          <w:rFonts w:asciiTheme="minorHAnsi" w:hAnsiTheme="minorHAnsi" w:cstheme="minorHAnsi"/>
        </w:rPr>
      </w:pPr>
      <w:r w:rsidRPr="00082D8C">
        <w:rPr>
          <w:rFonts w:asciiTheme="minorHAnsi" w:hAnsiTheme="minorHAnsi" w:cstheme="minorHAnsi"/>
        </w:rPr>
        <w:object w:dxaOrig="11553" w:dyaOrig="7789" w14:anchorId="3227E9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55pt;height:301.45pt" o:ole="">
            <v:imagedata r:id="rId45" o:title=""/>
          </v:shape>
          <o:OLEObject Type="Embed" ProgID="Excel.Sheet.12" ShapeID="_x0000_i1025" DrawAspect="Content" ObjectID="_1705924917" r:id="rId46"/>
        </w:object>
      </w:r>
    </w:p>
    <w:p w14:paraId="22B36F6F" w14:textId="77777777" w:rsidR="00487FBA" w:rsidRPr="00082D8C" w:rsidRDefault="00487FBA" w:rsidP="00C73609">
      <w:pPr>
        <w:rPr>
          <w:rFonts w:asciiTheme="minorHAnsi" w:hAnsiTheme="minorHAnsi" w:cstheme="minorHAnsi"/>
          <w:i/>
        </w:rPr>
      </w:pPr>
      <w:r w:rsidRPr="00082D8C">
        <w:rPr>
          <w:rFonts w:asciiTheme="minorHAnsi" w:hAnsiTheme="minorHAnsi" w:cstheme="minorHAnsi"/>
          <w:i/>
        </w:rPr>
        <w:t>Zdroj: ČSÚ (2020), Veřejná databáze. Dostupné z: https://vdb.czso.cz/vdbvo2</w:t>
      </w:r>
    </w:p>
    <w:p w14:paraId="58C6CCEA" w14:textId="77777777" w:rsidR="00487FBA" w:rsidRPr="00082D8C" w:rsidRDefault="00487FBA" w:rsidP="00C73609"/>
    <w:p w14:paraId="5DB013CF" w14:textId="1A7EC3FC" w:rsidR="00487FBA" w:rsidRPr="00082D8C" w:rsidRDefault="00487FBA" w:rsidP="00C73609">
      <w:pPr>
        <w:rPr>
          <w:rFonts w:asciiTheme="minorHAnsi" w:hAnsiTheme="minorHAnsi" w:cstheme="minorHAnsi"/>
        </w:rPr>
      </w:pPr>
      <w:r w:rsidRPr="00082D8C">
        <w:rPr>
          <w:rFonts w:asciiTheme="minorHAnsi" w:hAnsiTheme="minorHAnsi" w:cstheme="minorHAnsi"/>
        </w:rPr>
        <w:t>V kategorii vnějších příčin hrají významnou roli dopravní nehody. P</w:t>
      </w:r>
      <w:r w:rsidR="00C7010F">
        <w:rPr>
          <w:rFonts w:asciiTheme="minorHAnsi" w:hAnsiTheme="minorHAnsi" w:cstheme="minorHAnsi"/>
        </w:rPr>
        <w:t>očet nehod v České republice od </w:t>
      </w:r>
      <w:r w:rsidRPr="00082D8C">
        <w:rPr>
          <w:rFonts w:asciiTheme="minorHAnsi" w:hAnsiTheme="minorHAnsi" w:cstheme="minorHAnsi"/>
        </w:rPr>
        <w:t>roku 2009 postupně roste a v jejich počtu jsou mezi kraji velké rozdíly. Vyhodnocení dopravní nehodovosti je provedeno samostatně v následující části.</w:t>
      </w:r>
    </w:p>
    <w:p w14:paraId="3894B157" w14:textId="77777777" w:rsidR="00487FBA" w:rsidRPr="00082D8C" w:rsidRDefault="00487FBA" w:rsidP="00C73609">
      <w:pPr>
        <w:rPr>
          <w:rFonts w:asciiTheme="minorHAnsi" w:hAnsiTheme="minorHAnsi" w:cstheme="minorHAnsi"/>
          <w:b/>
        </w:rPr>
      </w:pPr>
      <w:r w:rsidRPr="00082D8C">
        <w:rPr>
          <w:rFonts w:asciiTheme="minorHAnsi" w:hAnsiTheme="minorHAnsi" w:cstheme="minorHAnsi"/>
          <w:b/>
        </w:rPr>
        <w:t>Dopravní nehody</w:t>
      </w:r>
      <w:bookmarkEnd w:id="56"/>
    </w:p>
    <w:p w14:paraId="3B6418EB" w14:textId="77777777" w:rsidR="00487FBA" w:rsidRPr="00082D8C" w:rsidRDefault="00487FBA" w:rsidP="00C73609">
      <w:pPr>
        <w:rPr>
          <w:rFonts w:asciiTheme="minorHAnsi" w:hAnsiTheme="minorHAnsi" w:cstheme="minorHAnsi"/>
        </w:rPr>
      </w:pPr>
      <w:r w:rsidRPr="00082D8C">
        <w:rPr>
          <w:rFonts w:asciiTheme="minorHAnsi" w:hAnsiTheme="minorHAnsi" w:cstheme="minorHAnsi"/>
        </w:rPr>
        <w:t xml:space="preserve">Vedle faktorů životního prostředí je jako velmi významný faktor veřejného zdraví, uvažována dopravní nehodovost. </w:t>
      </w:r>
    </w:p>
    <w:p w14:paraId="0A1CBFB3" w14:textId="38B7E9B5" w:rsidR="00487FBA" w:rsidRPr="00082D8C" w:rsidRDefault="00487FBA" w:rsidP="00C73609">
      <w:pPr>
        <w:rPr>
          <w:rFonts w:asciiTheme="minorHAnsi" w:hAnsiTheme="minorHAnsi" w:cstheme="minorHAnsi"/>
        </w:rPr>
      </w:pPr>
      <w:r w:rsidRPr="00082D8C">
        <w:rPr>
          <w:rFonts w:asciiTheme="minorHAnsi" w:hAnsiTheme="minorHAnsi" w:cstheme="minorHAnsi"/>
        </w:rPr>
        <w:t>Hlavní město Praha patří ke krajům s nejvyšším počtem nehod na obyvatele, jedná se o téměř dvojnásobek celorepublikové hodnoty. V roce 2018 bylo na území kraje evidováno celkem 22 767 nehod, při kterých bylo usmrceno 31 osob. Z dlouhodobého hledis</w:t>
      </w:r>
      <w:r w:rsidR="00C7010F">
        <w:rPr>
          <w:rFonts w:asciiTheme="minorHAnsi" w:hAnsiTheme="minorHAnsi" w:cstheme="minorHAnsi"/>
        </w:rPr>
        <w:t>ka se počet dopravních nehod od </w:t>
      </w:r>
      <w:r w:rsidRPr="00082D8C">
        <w:rPr>
          <w:rFonts w:asciiTheme="minorHAnsi" w:hAnsiTheme="minorHAnsi" w:cstheme="minorHAnsi"/>
        </w:rPr>
        <w:t>roku 2009 mírně zvyšuje. V roce 2009 bylo zjištěno 15 583 nehod. Pod vlivem alkoholu došlo v roce 2018 ke 385 nehodám. Počet nehod pod vlivem alkoholu dlouhodobě k</w:t>
      </w:r>
      <w:r w:rsidR="00C7010F">
        <w:rPr>
          <w:rFonts w:asciiTheme="minorHAnsi" w:hAnsiTheme="minorHAnsi" w:cstheme="minorHAnsi"/>
        </w:rPr>
        <w:t>lesá, v roce 2007 jich bylo 724 </w:t>
      </w:r>
      <w:r w:rsidRPr="00082D8C">
        <w:rPr>
          <w:rFonts w:asciiTheme="minorHAnsi" w:hAnsiTheme="minorHAnsi" w:cstheme="minorHAnsi"/>
        </w:rPr>
        <w:t xml:space="preserve">(ČSÚ, 2020). Nejvíce dopravních nehod bylo způsobeno nesprávným způsobem jízdy, následováno nedáním přednosti v jízdě. </w:t>
      </w:r>
    </w:p>
    <w:p w14:paraId="0BF2DEB8" w14:textId="77777777" w:rsidR="00487FBA" w:rsidRPr="00082D8C" w:rsidRDefault="00487FBA" w:rsidP="00C73609">
      <w:pPr>
        <w:rPr>
          <w:rFonts w:asciiTheme="minorHAnsi" w:hAnsiTheme="minorHAnsi" w:cstheme="minorHAnsi"/>
          <w:sz w:val="20"/>
        </w:rPr>
      </w:pPr>
    </w:p>
    <w:p w14:paraId="7F56DE28" w14:textId="20221C25" w:rsidR="00487FBA" w:rsidRPr="00082D8C" w:rsidRDefault="00487FBA" w:rsidP="00C73609">
      <w:pPr>
        <w:pStyle w:val="Titulek"/>
        <w:keepNext/>
        <w:jc w:val="center"/>
        <w:rPr>
          <w:rFonts w:asciiTheme="minorHAnsi" w:hAnsiTheme="minorHAnsi" w:cstheme="minorHAnsi"/>
          <w:color w:val="auto"/>
        </w:rPr>
      </w:pPr>
      <w:bookmarkStart w:id="63" w:name="OLE_LINK1"/>
      <w:bookmarkStart w:id="64" w:name="_Toc77920890"/>
      <w:r w:rsidRPr="00082D8C">
        <w:rPr>
          <w:rFonts w:asciiTheme="minorHAnsi" w:hAnsiTheme="minorHAnsi" w:cstheme="minorHAnsi"/>
          <w:color w:val="auto"/>
        </w:rPr>
        <w:t xml:space="preserve">Obrázek </w:t>
      </w:r>
      <w:r w:rsidRPr="00082D8C">
        <w:rPr>
          <w:rFonts w:asciiTheme="minorHAnsi" w:hAnsiTheme="minorHAnsi" w:cstheme="minorHAnsi"/>
          <w:color w:val="auto"/>
        </w:rPr>
        <w:fldChar w:fldCharType="begin"/>
      </w:r>
      <w:r w:rsidRPr="00082D8C">
        <w:rPr>
          <w:rFonts w:asciiTheme="minorHAnsi" w:hAnsiTheme="minorHAnsi" w:cstheme="minorHAnsi"/>
          <w:color w:val="auto"/>
        </w:rPr>
        <w:instrText xml:space="preserve"> SEQ Obrázek \* ARABIC </w:instrText>
      </w:r>
      <w:r w:rsidRPr="00082D8C">
        <w:rPr>
          <w:rFonts w:asciiTheme="minorHAnsi" w:hAnsiTheme="minorHAnsi" w:cstheme="minorHAnsi"/>
          <w:color w:val="auto"/>
        </w:rPr>
        <w:fldChar w:fldCharType="separate"/>
      </w:r>
      <w:r w:rsidR="003A0C97">
        <w:rPr>
          <w:rFonts w:asciiTheme="minorHAnsi" w:hAnsiTheme="minorHAnsi" w:cstheme="minorHAnsi"/>
          <w:noProof/>
          <w:color w:val="auto"/>
        </w:rPr>
        <w:t>25</w:t>
      </w:r>
      <w:r w:rsidRPr="00082D8C">
        <w:rPr>
          <w:rFonts w:asciiTheme="minorHAnsi" w:hAnsiTheme="minorHAnsi" w:cstheme="minorHAnsi"/>
          <w:color w:val="auto"/>
        </w:rPr>
        <w:fldChar w:fldCharType="end"/>
      </w:r>
      <w:r w:rsidRPr="00082D8C">
        <w:rPr>
          <w:rFonts w:asciiTheme="minorHAnsi" w:hAnsiTheme="minorHAnsi" w:cstheme="minorHAnsi"/>
          <w:color w:val="auto"/>
        </w:rPr>
        <w:t xml:space="preserve"> Srovnání počtu nehod na 1 000 obyvatel podle krajů v roce 2018</w:t>
      </w:r>
      <w:bookmarkEnd w:id="63"/>
      <w:bookmarkEnd w:id="64"/>
    </w:p>
    <w:p w14:paraId="42958FE7" w14:textId="4ABD5AEC" w:rsidR="00487FBA" w:rsidRPr="00082D8C" w:rsidRDefault="00487FBA" w:rsidP="00C73609">
      <w:pPr>
        <w:keepNext/>
        <w:spacing w:before="240" w:after="120"/>
        <w:jc w:val="center"/>
        <w:rPr>
          <w:rFonts w:asciiTheme="minorHAnsi" w:hAnsiTheme="minorHAnsi" w:cstheme="minorHAnsi"/>
          <w:b/>
          <w:noProof/>
          <w:sz w:val="24"/>
          <w:szCs w:val="24"/>
        </w:rPr>
      </w:pPr>
      <w:r w:rsidRPr="00082D8C">
        <w:rPr>
          <w:rFonts w:asciiTheme="minorHAnsi" w:hAnsiTheme="minorHAnsi" w:cstheme="minorHAnsi"/>
          <w:b/>
          <w:noProof/>
          <w:sz w:val="24"/>
          <w:szCs w:val="24"/>
        </w:rPr>
        <w:drawing>
          <wp:inline distT="0" distB="0" distL="0" distR="0" wp14:anchorId="4044038D" wp14:editId="6EEFB4E5">
            <wp:extent cx="4572635" cy="2746375"/>
            <wp:effectExtent l="0" t="0" r="18415" b="15875"/>
            <wp:docPr id="57" name="Graf 5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7EBE75FE" w14:textId="77777777" w:rsidR="00487FBA" w:rsidRPr="00082D8C" w:rsidRDefault="00487FBA" w:rsidP="00C73609">
      <w:pPr>
        <w:rPr>
          <w:rFonts w:asciiTheme="minorHAnsi" w:hAnsiTheme="minorHAnsi" w:cstheme="minorHAnsi"/>
          <w:i/>
        </w:rPr>
      </w:pPr>
      <w:r w:rsidRPr="00082D8C">
        <w:rPr>
          <w:rFonts w:asciiTheme="minorHAnsi" w:hAnsiTheme="minorHAnsi" w:cstheme="minorHAnsi"/>
          <w:i/>
        </w:rPr>
        <w:t>Zdroj: ČSÚ (2020), Veřejná databáze. Dostupné z: https://vdb.czso.cz/vdbvo2</w:t>
      </w:r>
    </w:p>
    <w:p w14:paraId="6BC192BF" w14:textId="77777777" w:rsidR="00487FBA" w:rsidRPr="00082D8C" w:rsidRDefault="00487FBA" w:rsidP="00C73609">
      <w:pPr>
        <w:rPr>
          <w:rFonts w:asciiTheme="minorHAnsi" w:hAnsiTheme="minorHAnsi" w:cstheme="minorHAnsi"/>
        </w:rPr>
      </w:pPr>
    </w:p>
    <w:p w14:paraId="7C27A4CA" w14:textId="64ED5AEB" w:rsidR="00487FBA" w:rsidRPr="00082D8C" w:rsidRDefault="00487FBA" w:rsidP="00C73609">
      <w:pPr>
        <w:pStyle w:val="Titulek"/>
        <w:keepNext/>
        <w:jc w:val="center"/>
        <w:rPr>
          <w:rFonts w:asciiTheme="minorHAnsi" w:hAnsiTheme="minorHAnsi" w:cstheme="minorHAnsi"/>
          <w:color w:val="auto"/>
        </w:rPr>
      </w:pPr>
      <w:bookmarkStart w:id="65" w:name="_Toc77920891"/>
      <w:r w:rsidRPr="00082D8C">
        <w:rPr>
          <w:rFonts w:asciiTheme="minorHAnsi" w:hAnsiTheme="minorHAnsi" w:cstheme="minorHAnsi"/>
          <w:color w:val="auto"/>
        </w:rPr>
        <w:t xml:space="preserve">Obrázek </w:t>
      </w:r>
      <w:r w:rsidRPr="00082D8C">
        <w:rPr>
          <w:rFonts w:asciiTheme="minorHAnsi" w:hAnsiTheme="minorHAnsi" w:cstheme="minorHAnsi"/>
          <w:color w:val="auto"/>
        </w:rPr>
        <w:fldChar w:fldCharType="begin"/>
      </w:r>
      <w:r w:rsidRPr="00082D8C">
        <w:rPr>
          <w:rFonts w:asciiTheme="minorHAnsi" w:hAnsiTheme="minorHAnsi" w:cstheme="minorHAnsi"/>
          <w:color w:val="auto"/>
        </w:rPr>
        <w:instrText xml:space="preserve"> SEQ Obrázek \* ARABIC </w:instrText>
      </w:r>
      <w:r w:rsidRPr="00082D8C">
        <w:rPr>
          <w:rFonts w:asciiTheme="minorHAnsi" w:hAnsiTheme="minorHAnsi" w:cstheme="minorHAnsi"/>
          <w:color w:val="auto"/>
        </w:rPr>
        <w:fldChar w:fldCharType="separate"/>
      </w:r>
      <w:r w:rsidR="003A0C97">
        <w:rPr>
          <w:rFonts w:asciiTheme="minorHAnsi" w:hAnsiTheme="minorHAnsi" w:cstheme="minorHAnsi"/>
          <w:noProof/>
          <w:color w:val="auto"/>
        </w:rPr>
        <w:t>26</w:t>
      </w:r>
      <w:r w:rsidRPr="00082D8C">
        <w:rPr>
          <w:rFonts w:asciiTheme="minorHAnsi" w:hAnsiTheme="minorHAnsi" w:cstheme="minorHAnsi"/>
          <w:color w:val="auto"/>
        </w:rPr>
        <w:fldChar w:fldCharType="end"/>
      </w:r>
      <w:r w:rsidRPr="00082D8C">
        <w:rPr>
          <w:rFonts w:asciiTheme="minorHAnsi" w:hAnsiTheme="minorHAnsi" w:cstheme="minorHAnsi"/>
          <w:color w:val="auto"/>
        </w:rPr>
        <w:t xml:space="preserve"> Srovnání počtu nehod na 1 000 obyvatel podle nejčastějších příčin podle krajů v roce 2018</w:t>
      </w:r>
      <w:bookmarkEnd w:id="65"/>
      <w:r w:rsidRPr="00082D8C">
        <w:rPr>
          <w:rFonts w:asciiTheme="minorHAnsi" w:hAnsiTheme="minorHAnsi" w:cstheme="minorHAnsi"/>
          <w:color w:val="auto"/>
        </w:rPr>
        <w:t xml:space="preserve"> </w:t>
      </w:r>
    </w:p>
    <w:p w14:paraId="17E9DFE2" w14:textId="0B415B61" w:rsidR="00487FBA" w:rsidRPr="00082D8C" w:rsidRDefault="00487FBA" w:rsidP="00C73609">
      <w:pPr>
        <w:jc w:val="center"/>
        <w:rPr>
          <w:rFonts w:asciiTheme="minorHAnsi" w:eastAsia="SimSun" w:hAnsiTheme="minorHAnsi" w:cstheme="minorHAnsi"/>
          <w:sz w:val="20"/>
          <w:szCs w:val="20"/>
        </w:rPr>
      </w:pPr>
      <w:r w:rsidRPr="00082D8C">
        <w:rPr>
          <w:rFonts w:asciiTheme="minorHAnsi" w:eastAsia="SimSun" w:hAnsiTheme="minorHAnsi" w:cstheme="minorHAnsi"/>
          <w:noProof/>
          <w:sz w:val="20"/>
          <w:szCs w:val="20"/>
        </w:rPr>
        <w:drawing>
          <wp:inline distT="0" distB="0" distL="0" distR="0" wp14:anchorId="0C491583" wp14:editId="7CFBB816">
            <wp:extent cx="5497830" cy="3413125"/>
            <wp:effectExtent l="0" t="0" r="7620" b="15875"/>
            <wp:docPr id="56" name="Graf 5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23E9661" w14:textId="6CBA104E" w:rsidR="00487FBA" w:rsidRPr="00082D8C" w:rsidRDefault="00487FBA" w:rsidP="00C73609">
      <w:pPr>
        <w:rPr>
          <w:rFonts w:asciiTheme="minorHAnsi" w:hAnsiTheme="minorHAnsi" w:cstheme="minorHAnsi"/>
          <w:i/>
        </w:rPr>
      </w:pPr>
      <w:r w:rsidRPr="00082D8C">
        <w:rPr>
          <w:rFonts w:asciiTheme="minorHAnsi" w:hAnsiTheme="minorHAnsi" w:cstheme="minorHAnsi"/>
          <w:i/>
        </w:rPr>
        <w:t>Zdroj: Policejní prezidium ČR (2020),</w:t>
      </w:r>
      <w:r w:rsidR="003B4949" w:rsidRPr="00082D8C">
        <w:rPr>
          <w:rFonts w:asciiTheme="minorHAnsi" w:hAnsiTheme="minorHAnsi" w:cstheme="minorHAnsi"/>
          <w:i/>
        </w:rPr>
        <w:t xml:space="preserve"> </w:t>
      </w:r>
      <w:r w:rsidRPr="00082D8C">
        <w:rPr>
          <w:rFonts w:asciiTheme="minorHAnsi" w:hAnsiTheme="minorHAnsi" w:cstheme="minorHAnsi"/>
          <w:i/>
        </w:rPr>
        <w:t>Ročenka</w:t>
      </w:r>
      <w:r w:rsidR="003B4949" w:rsidRPr="00082D8C">
        <w:rPr>
          <w:rFonts w:asciiTheme="minorHAnsi" w:hAnsiTheme="minorHAnsi" w:cstheme="minorHAnsi"/>
          <w:i/>
        </w:rPr>
        <w:t xml:space="preserve"> </w:t>
      </w:r>
      <w:r w:rsidRPr="00082D8C">
        <w:rPr>
          <w:rFonts w:asciiTheme="minorHAnsi" w:hAnsiTheme="minorHAnsi" w:cstheme="minorHAnsi"/>
          <w:i/>
        </w:rPr>
        <w:t>nehodovosti 2018.</w:t>
      </w:r>
    </w:p>
    <w:p w14:paraId="361BC056" w14:textId="77777777" w:rsidR="00487FBA" w:rsidRPr="00082D8C" w:rsidRDefault="00487FBA" w:rsidP="00C73609">
      <w:pPr>
        <w:rPr>
          <w:rFonts w:asciiTheme="minorHAnsi" w:hAnsiTheme="minorHAnsi" w:cstheme="minorHAnsi"/>
          <w:i/>
        </w:rPr>
      </w:pPr>
      <w:r w:rsidRPr="00082D8C">
        <w:rPr>
          <w:rFonts w:asciiTheme="minorHAnsi" w:hAnsiTheme="minorHAnsi" w:cstheme="minorHAnsi"/>
          <w:i/>
        </w:rPr>
        <w:t>Zdroj: ČSÚ (2020), Veřejná databáze. Dostupné z: https://vdb.czso.cz/vdbvo2</w:t>
      </w:r>
    </w:p>
    <w:p w14:paraId="61AE6674" w14:textId="77777777" w:rsidR="00487FBA" w:rsidRPr="00082D8C" w:rsidRDefault="00487FBA" w:rsidP="00C73609"/>
    <w:p w14:paraId="7A9D5E5B" w14:textId="77777777" w:rsidR="00487FBA" w:rsidRPr="00082D8C" w:rsidRDefault="00487FBA" w:rsidP="00C73609">
      <w:pPr>
        <w:rPr>
          <w:rFonts w:asciiTheme="minorHAnsi" w:hAnsiTheme="minorHAnsi" w:cstheme="minorHAnsi"/>
        </w:rPr>
      </w:pPr>
      <w:r w:rsidRPr="00082D8C">
        <w:rPr>
          <w:rFonts w:asciiTheme="minorHAnsi" w:hAnsiTheme="minorHAnsi" w:cstheme="minorHAnsi"/>
        </w:rPr>
        <w:t>Celkový počet nehod v roce 2018 v Praze byl 22 767 nehod. V celorepublikovém průměru se nejvíce nehod odehrává na místních komunikacích (například v roce 2016 to bylo 2,5× více než na silnicích II. třídy), Praha se s republikovým rozložením dopravních nehod dle typu komunikace shoduje. Nejvíce nehod se událo na místních komunikacích a to 9 749. Na dálnicích se za rok odehrálo 33 dopravních nehod, na silnicích I. třídy 1 nehoda a na silnicích nižších tříd žádná. Podrobnější údaje podává následující obrázek (Policejní prezidium, 2020).</w:t>
      </w:r>
    </w:p>
    <w:p w14:paraId="0239D0AF" w14:textId="77777777" w:rsidR="00487FBA" w:rsidRPr="00082D8C" w:rsidRDefault="00487FBA" w:rsidP="00C73609">
      <w:pPr>
        <w:pStyle w:val="Normln2"/>
      </w:pPr>
    </w:p>
    <w:p w14:paraId="7F07745B" w14:textId="109CC060" w:rsidR="00487FBA" w:rsidRPr="00082D8C" w:rsidRDefault="00487FBA" w:rsidP="00C73609">
      <w:pPr>
        <w:pStyle w:val="Titulek"/>
        <w:keepNext/>
        <w:jc w:val="center"/>
        <w:rPr>
          <w:rFonts w:asciiTheme="minorHAnsi" w:hAnsiTheme="minorHAnsi" w:cstheme="minorHAnsi"/>
          <w:color w:val="auto"/>
        </w:rPr>
      </w:pPr>
      <w:bookmarkStart w:id="66" w:name="_Toc77920892"/>
      <w:r w:rsidRPr="00082D8C">
        <w:rPr>
          <w:rFonts w:asciiTheme="minorHAnsi" w:hAnsiTheme="minorHAnsi" w:cstheme="minorHAnsi"/>
          <w:color w:val="auto"/>
        </w:rPr>
        <w:t xml:space="preserve">Obrázek </w:t>
      </w:r>
      <w:r w:rsidRPr="00082D8C">
        <w:rPr>
          <w:rFonts w:asciiTheme="minorHAnsi" w:hAnsiTheme="minorHAnsi" w:cstheme="minorHAnsi"/>
          <w:color w:val="auto"/>
        </w:rPr>
        <w:fldChar w:fldCharType="begin"/>
      </w:r>
      <w:r w:rsidRPr="00082D8C">
        <w:rPr>
          <w:rFonts w:asciiTheme="minorHAnsi" w:hAnsiTheme="minorHAnsi" w:cstheme="minorHAnsi"/>
          <w:color w:val="auto"/>
        </w:rPr>
        <w:instrText xml:space="preserve"> SEQ Obrázek \* ARABIC </w:instrText>
      </w:r>
      <w:r w:rsidRPr="00082D8C">
        <w:rPr>
          <w:rFonts w:asciiTheme="minorHAnsi" w:hAnsiTheme="minorHAnsi" w:cstheme="minorHAnsi"/>
          <w:color w:val="auto"/>
        </w:rPr>
        <w:fldChar w:fldCharType="separate"/>
      </w:r>
      <w:r w:rsidR="003A0C97">
        <w:rPr>
          <w:rFonts w:asciiTheme="minorHAnsi" w:hAnsiTheme="minorHAnsi" w:cstheme="minorHAnsi"/>
          <w:noProof/>
          <w:color w:val="auto"/>
        </w:rPr>
        <w:t>27</w:t>
      </w:r>
      <w:r w:rsidRPr="00082D8C">
        <w:rPr>
          <w:rFonts w:asciiTheme="minorHAnsi" w:hAnsiTheme="minorHAnsi" w:cstheme="minorHAnsi"/>
          <w:color w:val="auto"/>
        </w:rPr>
        <w:fldChar w:fldCharType="end"/>
      </w:r>
      <w:r w:rsidRPr="00082D8C">
        <w:rPr>
          <w:rFonts w:asciiTheme="minorHAnsi" w:hAnsiTheme="minorHAnsi" w:cstheme="minorHAnsi"/>
          <w:color w:val="auto"/>
        </w:rPr>
        <w:t xml:space="preserve"> Počet nehod v hlavním městě Praha podle místa v roce 2018</w:t>
      </w:r>
      <w:bookmarkEnd w:id="66"/>
    </w:p>
    <w:p w14:paraId="5C07BC66" w14:textId="39554BD5" w:rsidR="00487FBA" w:rsidRPr="00082D8C" w:rsidRDefault="00487FBA" w:rsidP="00C73609">
      <w:pPr>
        <w:keepNext/>
        <w:spacing w:before="240" w:after="120"/>
        <w:jc w:val="center"/>
        <w:rPr>
          <w:rFonts w:asciiTheme="minorHAnsi" w:eastAsia="SimSun" w:hAnsiTheme="minorHAnsi" w:cstheme="minorHAnsi"/>
          <w:noProof/>
          <w:sz w:val="20"/>
          <w:szCs w:val="20"/>
        </w:rPr>
      </w:pPr>
      <w:r w:rsidRPr="00082D8C">
        <w:rPr>
          <w:rFonts w:asciiTheme="minorHAnsi" w:eastAsia="SimSun" w:hAnsiTheme="minorHAnsi" w:cstheme="minorHAnsi"/>
          <w:noProof/>
          <w:sz w:val="20"/>
          <w:szCs w:val="20"/>
        </w:rPr>
        <w:drawing>
          <wp:inline distT="0" distB="0" distL="0" distR="0" wp14:anchorId="6ACAFB88" wp14:editId="5FD230C8">
            <wp:extent cx="4572635" cy="3155950"/>
            <wp:effectExtent l="0" t="0" r="18415" b="6350"/>
            <wp:docPr id="55" name="Graf 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2FD370D8" w14:textId="646B745E" w:rsidR="00487FBA" w:rsidRPr="00082D8C" w:rsidRDefault="00487FBA" w:rsidP="00C73609">
      <w:pPr>
        <w:keepNext/>
        <w:spacing w:before="240" w:after="120"/>
        <w:jc w:val="center"/>
        <w:rPr>
          <w:rFonts w:asciiTheme="minorHAnsi" w:eastAsia="SimSun" w:hAnsiTheme="minorHAnsi" w:cstheme="minorHAnsi"/>
          <w:sz w:val="20"/>
          <w:szCs w:val="20"/>
        </w:rPr>
      </w:pPr>
      <w:r w:rsidRPr="00082D8C">
        <w:rPr>
          <w:rFonts w:asciiTheme="minorHAnsi" w:eastAsia="SimSun" w:hAnsiTheme="minorHAnsi" w:cstheme="minorHAnsi"/>
          <w:noProof/>
          <w:sz w:val="20"/>
          <w:szCs w:val="20"/>
        </w:rPr>
        <w:drawing>
          <wp:inline distT="0" distB="0" distL="0" distR="0" wp14:anchorId="08209269" wp14:editId="1DA64E30">
            <wp:extent cx="4572635" cy="3468370"/>
            <wp:effectExtent l="0" t="0" r="18415" b="17780"/>
            <wp:docPr id="54" name="Graf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5D9CD580" w14:textId="304AD43C" w:rsidR="00487FBA" w:rsidRPr="00082D8C" w:rsidRDefault="00487FBA" w:rsidP="00C73609">
      <w:pPr>
        <w:rPr>
          <w:rFonts w:asciiTheme="minorHAnsi" w:hAnsiTheme="minorHAnsi" w:cstheme="minorHAnsi"/>
          <w:i/>
        </w:rPr>
      </w:pPr>
      <w:r w:rsidRPr="00082D8C">
        <w:rPr>
          <w:rFonts w:asciiTheme="minorHAnsi" w:hAnsiTheme="minorHAnsi" w:cstheme="minorHAnsi"/>
          <w:i/>
        </w:rPr>
        <w:t>Zdroj: Policejní prezidium ČR (2020),</w:t>
      </w:r>
      <w:r w:rsidR="003B4949" w:rsidRPr="00082D8C">
        <w:rPr>
          <w:rFonts w:asciiTheme="minorHAnsi" w:hAnsiTheme="minorHAnsi" w:cstheme="minorHAnsi"/>
          <w:i/>
        </w:rPr>
        <w:t xml:space="preserve"> </w:t>
      </w:r>
      <w:r w:rsidRPr="00082D8C">
        <w:rPr>
          <w:rFonts w:asciiTheme="minorHAnsi" w:hAnsiTheme="minorHAnsi" w:cstheme="minorHAnsi"/>
          <w:i/>
        </w:rPr>
        <w:t>Ročenka</w:t>
      </w:r>
      <w:r w:rsidR="003B4949" w:rsidRPr="00082D8C">
        <w:rPr>
          <w:rFonts w:asciiTheme="minorHAnsi" w:hAnsiTheme="minorHAnsi" w:cstheme="minorHAnsi"/>
          <w:i/>
        </w:rPr>
        <w:t xml:space="preserve"> </w:t>
      </w:r>
      <w:r w:rsidRPr="00082D8C">
        <w:rPr>
          <w:rFonts w:asciiTheme="minorHAnsi" w:hAnsiTheme="minorHAnsi" w:cstheme="minorHAnsi"/>
          <w:i/>
        </w:rPr>
        <w:t>nehodovosti 2018.</w:t>
      </w:r>
    </w:p>
    <w:p w14:paraId="6C707358" w14:textId="2E86D0B2" w:rsidR="00487FBA" w:rsidRPr="00082D8C" w:rsidRDefault="00487FBA" w:rsidP="00C73609">
      <w:pPr>
        <w:rPr>
          <w:rFonts w:asciiTheme="minorHAnsi" w:hAnsiTheme="minorHAnsi" w:cstheme="minorHAnsi"/>
        </w:rPr>
      </w:pPr>
      <w:r w:rsidRPr="00082D8C">
        <w:rPr>
          <w:rFonts w:asciiTheme="minorHAnsi" w:hAnsiTheme="minorHAnsi" w:cstheme="minorHAnsi"/>
        </w:rPr>
        <w:t xml:space="preserve">Porovnání nehodovosti v okresech ČR v roce 2018 ukazuje následující obrázek. Co do absolutního počtu nehod Praha vykázala v roce 2018 nejvíce nehod ze všech okresů ČR. Přesné umístění jednotlivých nehod se smrtelnými následky v rámci hl. m. Prahy je zobrazeno na obrázku </w:t>
      </w:r>
      <w:r w:rsidR="00C76EAF" w:rsidRPr="00082D8C">
        <w:rPr>
          <w:rFonts w:asciiTheme="minorHAnsi" w:hAnsiTheme="minorHAnsi" w:cstheme="minorHAnsi"/>
        </w:rPr>
        <w:t>29</w:t>
      </w:r>
      <w:r w:rsidRPr="00082D8C">
        <w:rPr>
          <w:rFonts w:asciiTheme="minorHAnsi" w:hAnsiTheme="minorHAnsi" w:cstheme="minorHAnsi"/>
        </w:rPr>
        <w:t>.</w:t>
      </w:r>
    </w:p>
    <w:p w14:paraId="3105DA40" w14:textId="77777777" w:rsidR="00487FBA" w:rsidRPr="00082D8C" w:rsidRDefault="00487FBA" w:rsidP="00C73609">
      <w:pPr>
        <w:pStyle w:val="Normln2"/>
      </w:pPr>
    </w:p>
    <w:p w14:paraId="489296A7" w14:textId="730ED8A6" w:rsidR="00487FBA" w:rsidRPr="00082D8C" w:rsidRDefault="00487FBA" w:rsidP="00C73609">
      <w:pPr>
        <w:pStyle w:val="Titulek"/>
        <w:keepNext/>
        <w:jc w:val="center"/>
        <w:rPr>
          <w:rFonts w:asciiTheme="minorHAnsi" w:eastAsia="SimSun" w:hAnsiTheme="minorHAnsi" w:cstheme="minorHAnsi"/>
          <w:i w:val="0"/>
          <w:color w:val="auto"/>
          <w:sz w:val="20"/>
        </w:rPr>
      </w:pPr>
      <w:bookmarkStart w:id="67" w:name="_Toc77920893"/>
      <w:r w:rsidRPr="00082D8C">
        <w:rPr>
          <w:rFonts w:asciiTheme="minorHAnsi" w:hAnsiTheme="minorHAnsi" w:cstheme="minorHAnsi"/>
          <w:color w:val="auto"/>
        </w:rPr>
        <w:t xml:space="preserve">Obrázek </w:t>
      </w:r>
      <w:r w:rsidRPr="00082D8C">
        <w:rPr>
          <w:rFonts w:asciiTheme="minorHAnsi" w:hAnsiTheme="minorHAnsi" w:cstheme="minorHAnsi"/>
          <w:color w:val="auto"/>
        </w:rPr>
        <w:fldChar w:fldCharType="begin"/>
      </w:r>
      <w:r w:rsidRPr="00082D8C">
        <w:rPr>
          <w:rFonts w:asciiTheme="minorHAnsi" w:hAnsiTheme="minorHAnsi" w:cstheme="minorHAnsi"/>
          <w:color w:val="auto"/>
        </w:rPr>
        <w:instrText xml:space="preserve"> SEQ Obrázek \* ARABIC </w:instrText>
      </w:r>
      <w:r w:rsidRPr="00082D8C">
        <w:rPr>
          <w:rFonts w:asciiTheme="minorHAnsi" w:hAnsiTheme="minorHAnsi" w:cstheme="minorHAnsi"/>
          <w:color w:val="auto"/>
        </w:rPr>
        <w:fldChar w:fldCharType="separate"/>
      </w:r>
      <w:r w:rsidR="003A0C97">
        <w:rPr>
          <w:rFonts w:asciiTheme="minorHAnsi" w:hAnsiTheme="minorHAnsi" w:cstheme="minorHAnsi"/>
          <w:noProof/>
          <w:color w:val="auto"/>
        </w:rPr>
        <w:t>28</w:t>
      </w:r>
      <w:r w:rsidRPr="00082D8C">
        <w:rPr>
          <w:rFonts w:asciiTheme="minorHAnsi" w:hAnsiTheme="minorHAnsi" w:cstheme="minorHAnsi"/>
          <w:color w:val="auto"/>
        </w:rPr>
        <w:fldChar w:fldCharType="end"/>
      </w:r>
      <w:r w:rsidRPr="00082D8C">
        <w:rPr>
          <w:rFonts w:asciiTheme="minorHAnsi" w:hAnsiTheme="minorHAnsi" w:cstheme="minorHAnsi"/>
          <w:color w:val="auto"/>
        </w:rPr>
        <w:t xml:space="preserve"> Počty dopravních nehod v okresech ČR v roce 2018</w:t>
      </w:r>
      <w:bookmarkEnd w:id="67"/>
      <w:r w:rsidRPr="00082D8C">
        <w:rPr>
          <w:rFonts w:asciiTheme="minorHAnsi" w:hAnsiTheme="minorHAnsi" w:cstheme="minorHAnsi"/>
          <w:color w:val="auto"/>
        </w:rPr>
        <w:t xml:space="preserve"> </w:t>
      </w:r>
    </w:p>
    <w:p w14:paraId="3AAA507F" w14:textId="6BBACC2A" w:rsidR="00487FBA" w:rsidRPr="00082D8C" w:rsidRDefault="00487FBA" w:rsidP="00C73609">
      <w:pPr>
        <w:jc w:val="center"/>
        <w:rPr>
          <w:rFonts w:asciiTheme="minorHAnsi" w:hAnsiTheme="minorHAnsi" w:cstheme="minorHAnsi"/>
        </w:rPr>
      </w:pPr>
      <w:r w:rsidRPr="00082D8C">
        <w:rPr>
          <w:rFonts w:asciiTheme="minorHAnsi" w:eastAsia="SimSun" w:hAnsiTheme="minorHAnsi" w:cstheme="minorHAnsi"/>
          <w:i/>
          <w:sz w:val="20"/>
          <w:szCs w:val="20"/>
        </w:rPr>
        <w:br/>
      </w:r>
      <w:r w:rsidRPr="00082D8C">
        <w:rPr>
          <w:rFonts w:asciiTheme="minorHAnsi" w:hAnsiTheme="minorHAnsi" w:cstheme="minorHAnsi"/>
          <w:noProof/>
        </w:rPr>
        <w:drawing>
          <wp:inline distT="0" distB="0" distL="0" distR="0" wp14:anchorId="649D7F50" wp14:editId="31FDABF6">
            <wp:extent cx="5753100" cy="3448050"/>
            <wp:effectExtent l="0" t="0" r="0" b="0"/>
            <wp:docPr id="53" name="Obrázek 53" descr="nehody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nehody_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53100" cy="3448050"/>
                    </a:xfrm>
                    <a:prstGeom prst="rect">
                      <a:avLst/>
                    </a:prstGeom>
                    <a:noFill/>
                    <a:ln>
                      <a:noFill/>
                    </a:ln>
                  </pic:spPr>
                </pic:pic>
              </a:graphicData>
            </a:graphic>
          </wp:inline>
        </w:drawing>
      </w:r>
    </w:p>
    <w:p w14:paraId="32DEEB15" w14:textId="77777777" w:rsidR="00487FBA" w:rsidRPr="00082D8C" w:rsidRDefault="00487FBA" w:rsidP="00C73609">
      <w:pPr>
        <w:rPr>
          <w:rFonts w:asciiTheme="minorHAnsi" w:hAnsiTheme="minorHAnsi" w:cstheme="minorHAnsi"/>
          <w:i/>
        </w:rPr>
      </w:pPr>
      <w:r w:rsidRPr="00082D8C">
        <w:rPr>
          <w:rFonts w:asciiTheme="minorHAnsi" w:hAnsiTheme="minorHAnsi" w:cstheme="minorHAnsi"/>
          <w:i/>
        </w:rPr>
        <w:t>Zdroj: ČSÚ (2020), Veřejná databáze. Dostupné z: https://vdb.czso.cz/vdbvo2.</w:t>
      </w:r>
    </w:p>
    <w:p w14:paraId="2CED6164" w14:textId="77777777" w:rsidR="00487FBA" w:rsidRPr="00082D8C" w:rsidRDefault="00487FBA" w:rsidP="00C73609">
      <w:pPr>
        <w:rPr>
          <w:rFonts w:asciiTheme="minorHAnsi" w:hAnsiTheme="minorHAnsi" w:cstheme="minorHAnsi"/>
        </w:rPr>
      </w:pPr>
    </w:p>
    <w:p w14:paraId="29BE0E39" w14:textId="77777777" w:rsidR="00487FBA" w:rsidRPr="00082D8C" w:rsidRDefault="00487FBA" w:rsidP="00C73609">
      <w:pPr>
        <w:rPr>
          <w:rFonts w:asciiTheme="minorHAnsi" w:hAnsiTheme="minorHAnsi" w:cstheme="minorHAnsi"/>
        </w:rPr>
      </w:pPr>
    </w:p>
    <w:p w14:paraId="7B3472D3" w14:textId="0A298511" w:rsidR="00773FAB" w:rsidRDefault="00773FAB" w:rsidP="00C73609">
      <w:pPr>
        <w:spacing w:after="0" w:line="240" w:lineRule="auto"/>
        <w:jc w:val="left"/>
        <w:rPr>
          <w:rFonts w:asciiTheme="minorHAnsi" w:hAnsiTheme="minorHAnsi" w:cstheme="minorHAnsi"/>
        </w:rPr>
      </w:pPr>
      <w:r>
        <w:rPr>
          <w:rFonts w:asciiTheme="minorHAnsi" w:hAnsiTheme="minorHAnsi" w:cstheme="minorHAnsi"/>
        </w:rPr>
        <w:br w:type="page"/>
      </w:r>
    </w:p>
    <w:p w14:paraId="26260BDB" w14:textId="7D104A70" w:rsidR="00487FBA" w:rsidRPr="00082D8C" w:rsidRDefault="00487FBA" w:rsidP="00C73609">
      <w:pPr>
        <w:pStyle w:val="Titulek"/>
        <w:keepNext/>
        <w:jc w:val="center"/>
        <w:rPr>
          <w:rFonts w:asciiTheme="minorHAnsi" w:hAnsiTheme="minorHAnsi" w:cstheme="minorHAnsi"/>
          <w:color w:val="auto"/>
        </w:rPr>
      </w:pPr>
      <w:bookmarkStart w:id="68" w:name="_Toc77920894"/>
      <w:r w:rsidRPr="00082D8C">
        <w:rPr>
          <w:rFonts w:asciiTheme="minorHAnsi" w:hAnsiTheme="minorHAnsi" w:cstheme="minorHAnsi"/>
          <w:color w:val="auto"/>
        </w:rPr>
        <w:t xml:space="preserve">Obrázek </w:t>
      </w:r>
      <w:r w:rsidRPr="00082D8C">
        <w:rPr>
          <w:rFonts w:asciiTheme="minorHAnsi" w:hAnsiTheme="minorHAnsi" w:cstheme="minorHAnsi"/>
          <w:color w:val="auto"/>
        </w:rPr>
        <w:fldChar w:fldCharType="begin"/>
      </w:r>
      <w:r w:rsidRPr="00082D8C">
        <w:rPr>
          <w:rFonts w:asciiTheme="minorHAnsi" w:hAnsiTheme="minorHAnsi" w:cstheme="minorHAnsi"/>
          <w:color w:val="auto"/>
        </w:rPr>
        <w:instrText xml:space="preserve"> SEQ Obrázek \* ARABIC </w:instrText>
      </w:r>
      <w:r w:rsidRPr="00082D8C">
        <w:rPr>
          <w:rFonts w:asciiTheme="minorHAnsi" w:hAnsiTheme="minorHAnsi" w:cstheme="minorHAnsi"/>
          <w:color w:val="auto"/>
        </w:rPr>
        <w:fldChar w:fldCharType="separate"/>
      </w:r>
      <w:r w:rsidR="003A0C97">
        <w:rPr>
          <w:rFonts w:asciiTheme="minorHAnsi" w:hAnsiTheme="minorHAnsi" w:cstheme="minorHAnsi"/>
          <w:noProof/>
          <w:color w:val="auto"/>
        </w:rPr>
        <w:t>29</w:t>
      </w:r>
      <w:r w:rsidRPr="00082D8C">
        <w:rPr>
          <w:rFonts w:asciiTheme="minorHAnsi" w:hAnsiTheme="minorHAnsi" w:cstheme="minorHAnsi"/>
          <w:color w:val="auto"/>
        </w:rPr>
        <w:fldChar w:fldCharType="end"/>
      </w:r>
      <w:r w:rsidRPr="00082D8C">
        <w:rPr>
          <w:rFonts w:asciiTheme="minorHAnsi" w:hAnsiTheme="minorHAnsi" w:cstheme="minorHAnsi"/>
          <w:color w:val="auto"/>
        </w:rPr>
        <w:t xml:space="preserve"> Umístění dopravních nehod s následkem smrti v rámci kraje v roce 2018</w:t>
      </w:r>
      <w:bookmarkEnd w:id="68"/>
    </w:p>
    <w:p w14:paraId="1CA18623" w14:textId="3F88C67D" w:rsidR="00487FBA" w:rsidRPr="00082D8C" w:rsidRDefault="00487FBA" w:rsidP="00C73609">
      <w:pPr>
        <w:jc w:val="center"/>
        <w:rPr>
          <w:rFonts w:asciiTheme="minorHAnsi" w:hAnsiTheme="minorHAnsi" w:cstheme="minorHAnsi"/>
        </w:rPr>
      </w:pPr>
      <w:r w:rsidRPr="00082D8C">
        <w:rPr>
          <w:rFonts w:asciiTheme="minorHAnsi" w:hAnsiTheme="minorHAnsi" w:cstheme="minorHAnsi"/>
          <w:noProof/>
        </w:rPr>
        <w:drawing>
          <wp:inline distT="0" distB="0" distL="0" distR="0" wp14:anchorId="092A109C" wp14:editId="7AC3AB1F">
            <wp:extent cx="5753100" cy="4171950"/>
            <wp:effectExtent l="0" t="0" r="0" b="0"/>
            <wp:docPr id="52" name="Obrázek 52" descr="neho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nehody"/>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100" cy="4171950"/>
                    </a:xfrm>
                    <a:prstGeom prst="rect">
                      <a:avLst/>
                    </a:prstGeom>
                    <a:noFill/>
                    <a:ln>
                      <a:noFill/>
                    </a:ln>
                  </pic:spPr>
                </pic:pic>
              </a:graphicData>
            </a:graphic>
          </wp:inline>
        </w:drawing>
      </w:r>
    </w:p>
    <w:p w14:paraId="7BA39B51" w14:textId="0771C97F" w:rsidR="00487FBA" w:rsidRPr="00082D8C" w:rsidRDefault="00487FBA" w:rsidP="00C73609">
      <w:pPr>
        <w:rPr>
          <w:rFonts w:asciiTheme="minorHAnsi" w:hAnsiTheme="minorHAnsi" w:cstheme="minorHAnsi"/>
          <w:i/>
        </w:rPr>
      </w:pPr>
      <w:r w:rsidRPr="00082D8C">
        <w:rPr>
          <w:rFonts w:asciiTheme="minorHAnsi" w:hAnsiTheme="minorHAnsi" w:cstheme="minorHAnsi"/>
          <w:i/>
        </w:rPr>
        <w:t>Zdroj: Policejní prezidium ČR (2020),</w:t>
      </w:r>
      <w:r w:rsidR="003B4949" w:rsidRPr="00082D8C">
        <w:rPr>
          <w:rFonts w:asciiTheme="minorHAnsi" w:hAnsiTheme="minorHAnsi" w:cstheme="minorHAnsi"/>
          <w:i/>
        </w:rPr>
        <w:t xml:space="preserve"> </w:t>
      </w:r>
      <w:r w:rsidRPr="00082D8C">
        <w:rPr>
          <w:rFonts w:asciiTheme="minorHAnsi" w:hAnsiTheme="minorHAnsi" w:cstheme="minorHAnsi"/>
          <w:i/>
        </w:rPr>
        <w:t>Ročenka</w:t>
      </w:r>
      <w:r w:rsidR="003B4949" w:rsidRPr="00082D8C">
        <w:rPr>
          <w:rFonts w:asciiTheme="minorHAnsi" w:hAnsiTheme="minorHAnsi" w:cstheme="minorHAnsi"/>
          <w:i/>
        </w:rPr>
        <w:t xml:space="preserve"> </w:t>
      </w:r>
      <w:r w:rsidRPr="00082D8C">
        <w:rPr>
          <w:rFonts w:asciiTheme="minorHAnsi" w:hAnsiTheme="minorHAnsi" w:cstheme="minorHAnsi"/>
          <w:i/>
        </w:rPr>
        <w:t>nehodovosti 2018.</w:t>
      </w:r>
    </w:p>
    <w:p w14:paraId="4E8A71E1" w14:textId="77777777" w:rsidR="00487FBA" w:rsidRPr="00082D8C" w:rsidRDefault="00487FBA" w:rsidP="00C73609">
      <w:pPr>
        <w:pStyle w:val="Normln2"/>
      </w:pPr>
    </w:p>
    <w:p w14:paraId="303F9D88" w14:textId="171006C0" w:rsidR="00487FBA" w:rsidRPr="00082D8C" w:rsidRDefault="00487FBA" w:rsidP="00C73609">
      <w:pPr>
        <w:rPr>
          <w:rFonts w:asciiTheme="minorHAnsi" w:hAnsiTheme="minorHAnsi" w:cstheme="minorHAnsi"/>
        </w:rPr>
      </w:pPr>
      <w:r w:rsidRPr="00082D8C">
        <w:rPr>
          <w:rFonts w:asciiTheme="minorHAnsi" w:hAnsiTheme="minorHAnsi" w:cstheme="minorHAnsi"/>
        </w:rPr>
        <w:t>V posledních třech letech (2016 – 2018) byla úmrtnost v důsledku dopravních nehod na území Prahy nejvyšší v roce 2018, kdy zemřelo 31 osob. Při porovnání vývoje s ost</w:t>
      </w:r>
      <w:r w:rsidR="00C7010F">
        <w:rPr>
          <w:rFonts w:asciiTheme="minorHAnsi" w:hAnsiTheme="minorHAnsi" w:cstheme="minorHAnsi"/>
        </w:rPr>
        <w:t>atními kraji České republiky je </w:t>
      </w:r>
      <w:r w:rsidRPr="00082D8C">
        <w:rPr>
          <w:rFonts w:asciiTheme="minorHAnsi" w:hAnsiTheme="minorHAnsi" w:cstheme="minorHAnsi"/>
        </w:rPr>
        <w:t xml:space="preserve">Praha z hlediska počtu úmrtí kraj spíše s nižším počtem usmrcených osob při dopravních nehodách, viz následující obrázek. </w:t>
      </w:r>
    </w:p>
    <w:p w14:paraId="138B2740" w14:textId="5884AB8E" w:rsidR="00487FBA" w:rsidRPr="00082D8C" w:rsidRDefault="00487FBA" w:rsidP="00C73609">
      <w:pPr>
        <w:pStyle w:val="Titulek"/>
        <w:keepNext/>
        <w:jc w:val="center"/>
        <w:rPr>
          <w:rFonts w:asciiTheme="minorHAnsi" w:hAnsiTheme="minorHAnsi" w:cstheme="minorHAnsi"/>
          <w:color w:val="auto"/>
        </w:rPr>
      </w:pPr>
      <w:bookmarkStart w:id="69" w:name="_Toc77920895"/>
      <w:r w:rsidRPr="00082D8C">
        <w:rPr>
          <w:rFonts w:asciiTheme="minorHAnsi" w:hAnsiTheme="minorHAnsi" w:cstheme="minorHAnsi"/>
          <w:color w:val="auto"/>
        </w:rPr>
        <w:t xml:space="preserve">Obrázek </w:t>
      </w:r>
      <w:r w:rsidRPr="00082D8C">
        <w:rPr>
          <w:rFonts w:asciiTheme="minorHAnsi" w:hAnsiTheme="minorHAnsi" w:cstheme="minorHAnsi"/>
          <w:color w:val="auto"/>
        </w:rPr>
        <w:fldChar w:fldCharType="begin"/>
      </w:r>
      <w:r w:rsidRPr="00082D8C">
        <w:rPr>
          <w:rFonts w:asciiTheme="minorHAnsi" w:hAnsiTheme="minorHAnsi" w:cstheme="minorHAnsi"/>
          <w:color w:val="auto"/>
        </w:rPr>
        <w:instrText xml:space="preserve"> SEQ Obrázek \* ARABIC </w:instrText>
      </w:r>
      <w:r w:rsidRPr="00082D8C">
        <w:rPr>
          <w:rFonts w:asciiTheme="minorHAnsi" w:hAnsiTheme="minorHAnsi" w:cstheme="minorHAnsi"/>
          <w:color w:val="auto"/>
        </w:rPr>
        <w:fldChar w:fldCharType="separate"/>
      </w:r>
      <w:r w:rsidR="003A0C97">
        <w:rPr>
          <w:rFonts w:asciiTheme="minorHAnsi" w:hAnsiTheme="minorHAnsi" w:cstheme="minorHAnsi"/>
          <w:noProof/>
          <w:color w:val="auto"/>
        </w:rPr>
        <w:t>30</w:t>
      </w:r>
      <w:r w:rsidRPr="00082D8C">
        <w:rPr>
          <w:rFonts w:asciiTheme="minorHAnsi" w:hAnsiTheme="minorHAnsi" w:cstheme="minorHAnsi"/>
          <w:color w:val="auto"/>
        </w:rPr>
        <w:fldChar w:fldCharType="end"/>
      </w:r>
      <w:r w:rsidRPr="00082D8C">
        <w:rPr>
          <w:rFonts w:asciiTheme="minorHAnsi" w:hAnsiTheme="minorHAnsi" w:cstheme="minorHAnsi"/>
          <w:color w:val="auto"/>
        </w:rPr>
        <w:t xml:space="preserve"> Počet usmrcených při nehodách v krajích v letech 2016 – 2018</w:t>
      </w:r>
      <w:bookmarkEnd w:id="69"/>
    </w:p>
    <w:p w14:paraId="5C6D889B" w14:textId="6A536C98" w:rsidR="00487FBA" w:rsidRPr="00082D8C" w:rsidRDefault="00487FBA" w:rsidP="00C73609">
      <w:pPr>
        <w:keepNext/>
        <w:rPr>
          <w:rFonts w:asciiTheme="minorHAnsi" w:hAnsiTheme="minorHAnsi" w:cstheme="minorHAnsi"/>
        </w:rPr>
      </w:pPr>
      <w:r w:rsidRPr="00082D8C">
        <w:rPr>
          <w:rFonts w:asciiTheme="minorHAnsi" w:hAnsiTheme="minorHAnsi" w:cstheme="minorHAnsi"/>
          <w:noProof/>
        </w:rPr>
        <w:drawing>
          <wp:inline distT="0" distB="0" distL="0" distR="0" wp14:anchorId="2DCBDD68" wp14:editId="59674874">
            <wp:extent cx="5705475" cy="3971925"/>
            <wp:effectExtent l="0" t="0" r="9525" b="9525"/>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05475" cy="3971925"/>
                    </a:xfrm>
                    <a:prstGeom prst="rect">
                      <a:avLst/>
                    </a:prstGeom>
                    <a:noFill/>
                    <a:ln>
                      <a:noFill/>
                    </a:ln>
                  </pic:spPr>
                </pic:pic>
              </a:graphicData>
            </a:graphic>
          </wp:inline>
        </w:drawing>
      </w:r>
    </w:p>
    <w:p w14:paraId="711E91A6" w14:textId="6B43C3DD" w:rsidR="00487FBA" w:rsidRDefault="00487FBA" w:rsidP="00C73609">
      <w:pPr>
        <w:rPr>
          <w:rFonts w:asciiTheme="minorHAnsi" w:hAnsiTheme="minorHAnsi" w:cstheme="minorHAnsi"/>
          <w:i/>
        </w:rPr>
      </w:pPr>
      <w:r w:rsidRPr="00082D8C">
        <w:rPr>
          <w:rFonts w:asciiTheme="minorHAnsi" w:hAnsiTheme="minorHAnsi" w:cstheme="minorHAnsi"/>
          <w:i/>
        </w:rPr>
        <w:t>Zdroj: Policejní prezidium ČR (2020),</w:t>
      </w:r>
      <w:r w:rsidR="003B4949" w:rsidRPr="00082D8C">
        <w:rPr>
          <w:rFonts w:asciiTheme="minorHAnsi" w:hAnsiTheme="minorHAnsi" w:cstheme="minorHAnsi"/>
          <w:i/>
        </w:rPr>
        <w:t xml:space="preserve"> </w:t>
      </w:r>
      <w:r w:rsidRPr="00082D8C">
        <w:rPr>
          <w:rFonts w:asciiTheme="minorHAnsi" w:hAnsiTheme="minorHAnsi" w:cstheme="minorHAnsi"/>
          <w:i/>
        </w:rPr>
        <w:t>Ročenka</w:t>
      </w:r>
      <w:r w:rsidR="003B4949" w:rsidRPr="00082D8C">
        <w:rPr>
          <w:rFonts w:asciiTheme="minorHAnsi" w:hAnsiTheme="minorHAnsi" w:cstheme="minorHAnsi"/>
          <w:i/>
        </w:rPr>
        <w:t xml:space="preserve"> </w:t>
      </w:r>
      <w:r w:rsidRPr="00082D8C">
        <w:rPr>
          <w:rFonts w:asciiTheme="minorHAnsi" w:hAnsiTheme="minorHAnsi" w:cstheme="minorHAnsi"/>
          <w:i/>
        </w:rPr>
        <w:t>nehodovosti 2018.</w:t>
      </w:r>
    </w:p>
    <w:p w14:paraId="12E2052B" w14:textId="77777777" w:rsidR="00773FAB" w:rsidRPr="00082D8C" w:rsidRDefault="00773FAB" w:rsidP="00C73609"/>
    <w:p w14:paraId="71353220" w14:textId="77777777" w:rsidR="00A530E1" w:rsidRPr="00082D8C" w:rsidRDefault="00A530E1" w:rsidP="005D2A8B">
      <w:pPr>
        <w:pStyle w:val="Nadpis3"/>
      </w:pPr>
      <w:r w:rsidRPr="00082D8C">
        <w:t>3.2.2 Hluková zátěž</w:t>
      </w:r>
    </w:p>
    <w:p w14:paraId="30275D5F" w14:textId="77777777" w:rsidR="00487FBA" w:rsidRPr="00082D8C" w:rsidRDefault="00487FBA" w:rsidP="00C73609">
      <w:pPr>
        <w:rPr>
          <w:rFonts w:asciiTheme="minorHAnsi" w:hAnsiTheme="minorHAnsi" w:cstheme="minorHAnsi"/>
        </w:rPr>
      </w:pPr>
      <w:r w:rsidRPr="00082D8C">
        <w:rPr>
          <w:rFonts w:asciiTheme="minorHAnsi" w:hAnsiTheme="minorHAnsi" w:cstheme="minorHAnsi"/>
        </w:rPr>
        <w:t xml:space="preserve">Hluk je významným fyzikálním faktorem negativních vlivů na životní prostředí a je jednou z podmiňujících okolností pro možné využití území. Hluková zátěž, obdobně jako znečištění ovzduší, je jedním z nejvážnějších faktorů působících negativně na zdravotní stav obyvatel. Dlouhodobé působení hlukové zátěže může vedle poruch sluchu vyvolat i řadu dalších onemocnění, jako jsou stresy, neurózy, chorobné změny krevního tlaku apod. </w:t>
      </w:r>
    </w:p>
    <w:p w14:paraId="7135DE26" w14:textId="3FBF903D" w:rsidR="00487FBA" w:rsidRPr="00082D8C" w:rsidRDefault="00487FBA" w:rsidP="00C73609">
      <w:pPr>
        <w:rPr>
          <w:rFonts w:asciiTheme="minorHAnsi" w:hAnsiTheme="minorHAnsi" w:cstheme="minorHAnsi"/>
        </w:rPr>
      </w:pPr>
      <w:r w:rsidRPr="00082D8C">
        <w:rPr>
          <w:rFonts w:asciiTheme="minorHAnsi" w:hAnsiTheme="minorHAnsi" w:cstheme="minorHAnsi"/>
        </w:rPr>
        <w:t xml:space="preserve">Základní požadavky na ochranu obyvatel před hlukem jsou stanoveny v zákoně </w:t>
      </w:r>
      <w:r w:rsidRPr="00082D8C">
        <w:rPr>
          <w:rFonts w:asciiTheme="minorHAnsi" w:hAnsiTheme="minorHAnsi" w:cstheme="minorHAnsi"/>
          <w:bCs/>
        </w:rPr>
        <w:t>č. 258/2000 Sb.,</w:t>
      </w:r>
      <w:r w:rsidR="00C7010F">
        <w:rPr>
          <w:rFonts w:asciiTheme="minorHAnsi" w:hAnsiTheme="minorHAnsi" w:cstheme="minorHAnsi"/>
        </w:rPr>
        <w:t xml:space="preserve"> o </w:t>
      </w:r>
      <w:r w:rsidRPr="00082D8C">
        <w:rPr>
          <w:rFonts w:asciiTheme="minorHAnsi" w:hAnsiTheme="minorHAnsi" w:cstheme="minorHAnsi"/>
        </w:rPr>
        <w:t>ochraně veřejného zdraví, v § 30. Tento zákon mj. ukládá vlastníkům, resp. správcům pozemních komunikací, železnic a dalších objektů, jejichž provozem vzniká hluk (zdroje hluku), povinnost zajistit technickými, organizačními a dalšími opatřeními, aby hluk nepřekračoval hygienické limity upravené prováděcím právním předpisem pro chráněný venkovní prostor, chráněné vnitřní prostory staveb a chráněné venkovní prostory staveb a aby bylo zabráněno nadlimitnímu přenosu vibrací na fyzické osoby v chráněném vnitřním prostoru stavby.</w:t>
      </w:r>
    </w:p>
    <w:p w14:paraId="00C5BE71" w14:textId="77777777"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Chráněným venkovním prostorem se rozumí nezastavěné pozemky, které jsou užívány k rekreaci, lázeňské léčebně rehabilitační péči a k výuce, s výjimkou lesních a zemědělských pozemků.</w:t>
      </w:r>
    </w:p>
    <w:p w14:paraId="3D27A4DB" w14:textId="22535235"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 xml:space="preserve">Chráněným venkovním prostorem staveb se rozumí prostor do vzdálenosti </w:t>
      </w:r>
      <w:smartTag w:uri="urn:schemas-microsoft-com:office:smarttags" w:element="metricconverter">
        <w:smartTagPr>
          <w:attr w:name="ProductID" w:val="2 m"/>
        </w:smartTagPr>
        <w:r w:rsidRPr="00082D8C">
          <w:rPr>
            <w:rFonts w:asciiTheme="minorHAnsi" w:hAnsiTheme="minorHAnsi" w:cstheme="minorHAnsi"/>
          </w:rPr>
          <w:t>2 m</w:t>
        </w:r>
      </w:smartTag>
      <w:r w:rsidRPr="00082D8C">
        <w:rPr>
          <w:rFonts w:asciiTheme="minorHAnsi" w:hAnsiTheme="minorHAnsi" w:cstheme="minorHAnsi"/>
        </w:rPr>
        <w:t xml:space="preserve"> před částí jejich obvodového pláště, významný z hlediska pronikání hluku zvenčí do chráněného vnitřního prostoru bytových domů, rodinných domů, staveb pro předškolní a školní výchovu a</w:t>
      </w:r>
      <w:r w:rsidR="00C7010F">
        <w:rPr>
          <w:rFonts w:asciiTheme="minorHAnsi" w:hAnsiTheme="minorHAnsi" w:cstheme="minorHAnsi"/>
        </w:rPr>
        <w:t> </w:t>
      </w:r>
      <w:r w:rsidRPr="00082D8C">
        <w:rPr>
          <w:rFonts w:asciiTheme="minorHAnsi" w:hAnsiTheme="minorHAnsi" w:cstheme="minorHAnsi"/>
        </w:rPr>
        <w:t>vzdělávání, staveb pro zdravotní a sociální účely, jakož i funkčně obdobných staveb. Co se považuje za prostor významný z hlediska pronikání hluku, stanoví prováděcí právní předpis.</w:t>
      </w:r>
    </w:p>
    <w:p w14:paraId="34EC3B0E" w14:textId="77777777"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 xml:space="preserve">Chráněným vnitřním prostorem staveb se rozumí pobytové místnosti ve stavbách zařízení pro výchovu a vzdělávání, pro zdravotní a sociální účely a ve funkčně obdobných stavbách a obytné místnosti ve všech stavbách. Rekreace pro účely podle věty první zahrnuje i užívání pozemku na základě vlastnického, nájemního nebo podnájemního práva souvisejícího s vlastnictvím bytového nebo rodinného domu, nájmem nebo podnájmem bytu v nich. </w:t>
      </w:r>
    </w:p>
    <w:p w14:paraId="1EFE7084" w14:textId="34DEA41A" w:rsidR="00487FBA" w:rsidRPr="00082D8C" w:rsidRDefault="00487FBA" w:rsidP="00C73609">
      <w:pPr>
        <w:rPr>
          <w:rFonts w:asciiTheme="minorHAnsi" w:hAnsiTheme="minorHAnsi" w:cstheme="minorHAnsi"/>
        </w:rPr>
      </w:pPr>
      <w:r w:rsidRPr="00082D8C">
        <w:rPr>
          <w:rFonts w:asciiTheme="minorHAnsi" w:hAnsiTheme="minorHAnsi" w:cstheme="minorHAnsi"/>
        </w:rPr>
        <w:t>Hlukové limity pro venkovní hluk stanovuje nařízení vlády č. 272/2011 Sb., o ochraně zdraví před nepříznivými účinky hluku a vibrací, ve znění pozdějších předpisů. Limity ekvivalentních hladin akustického tlaku A ve venkovním prostředí se stanoví jako součet základní hladiny L</w:t>
      </w:r>
      <w:r w:rsidRPr="00082D8C">
        <w:rPr>
          <w:rFonts w:asciiTheme="minorHAnsi" w:hAnsiTheme="minorHAnsi" w:cstheme="minorHAnsi"/>
          <w:vertAlign w:val="subscript"/>
        </w:rPr>
        <w:t>Aeq,T</w:t>
      </w:r>
      <w:r w:rsidRPr="00082D8C">
        <w:rPr>
          <w:rFonts w:asciiTheme="minorHAnsi" w:hAnsiTheme="minorHAnsi" w:cstheme="minorHAnsi"/>
        </w:rPr>
        <w:t xml:space="preserve"> = 50 </w:t>
      </w:r>
      <w:r w:rsidRPr="00082D8C">
        <w:rPr>
          <w:rFonts w:asciiTheme="minorHAnsi" w:hAnsiTheme="minorHAnsi" w:cstheme="minorHAnsi"/>
          <w:noProof/>
        </w:rPr>
        <w:t>dB</w:t>
      </w:r>
      <w:r w:rsidR="00C7010F">
        <w:rPr>
          <w:rFonts w:asciiTheme="minorHAnsi" w:hAnsiTheme="minorHAnsi" w:cstheme="minorHAnsi"/>
        </w:rPr>
        <w:t xml:space="preserve"> a </w:t>
      </w:r>
      <w:r w:rsidRPr="00082D8C">
        <w:rPr>
          <w:rFonts w:asciiTheme="minorHAnsi" w:hAnsiTheme="minorHAnsi" w:cstheme="minorHAnsi"/>
        </w:rPr>
        <w:t xml:space="preserve">některé z korekcí uvedených v následující tabulce (korekce se nesčítají). Pro noční dobu se pro chráněný venkovní prostor staveb přičítá další korekce −10 </w:t>
      </w:r>
      <w:r w:rsidRPr="00082D8C">
        <w:rPr>
          <w:rFonts w:asciiTheme="minorHAnsi" w:hAnsiTheme="minorHAnsi" w:cstheme="minorHAnsi"/>
          <w:noProof/>
        </w:rPr>
        <w:t>dB</w:t>
      </w:r>
      <w:r w:rsidRPr="00082D8C">
        <w:rPr>
          <w:rFonts w:asciiTheme="minorHAnsi" w:hAnsiTheme="minorHAnsi" w:cstheme="minorHAnsi"/>
        </w:rPr>
        <w:t xml:space="preserve">, s výjimkou hluku z dopravy na železničních dráhách, kde se použije korekce −5 </w:t>
      </w:r>
      <w:r w:rsidRPr="00082D8C">
        <w:rPr>
          <w:rFonts w:asciiTheme="minorHAnsi" w:hAnsiTheme="minorHAnsi" w:cstheme="minorHAnsi"/>
          <w:noProof/>
        </w:rPr>
        <w:t>dB</w:t>
      </w:r>
      <w:r w:rsidRPr="00082D8C">
        <w:rPr>
          <w:rFonts w:asciiTheme="minorHAnsi" w:hAnsiTheme="minorHAnsi" w:cstheme="minorHAnsi"/>
        </w:rPr>
        <w:t>.</w:t>
      </w:r>
    </w:p>
    <w:p w14:paraId="222F461B" w14:textId="77777777" w:rsidR="00487FBA" w:rsidRPr="00082D8C" w:rsidRDefault="00487FBA" w:rsidP="00C73609"/>
    <w:p w14:paraId="0AA13E99" w14:textId="2ED90F81" w:rsidR="00487FBA" w:rsidRPr="00082D8C" w:rsidRDefault="00487FBA" w:rsidP="00C73609">
      <w:pPr>
        <w:pStyle w:val="Titulek"/>
        <w:keepNext/>
        <w:jc w:val="center"/>
        <w:rPr>
          <w:rFonts w:asciiTheme="minorHAnsi" w:hAnsiTheme="minorHAnsi" w:cstheme="minorHAnsi"/>
          <w:b/>
          <w:color w:val="auto"/>
        </w:rPr>
      </w:pPr>
      <w:bookmarkStart w:id="70" w:name="_Toc77920933"/>
      <w:r w:rsidRPr="00082D8C">
        <w:rPr>
          <w:rFonts w:asciiTheme="minorHAnsi" w:hAnsiTheme="minorHAnsi" w:cstheme="minorHAnsi"/>
          <w:b/>
          <w:color w:val="auto"/>
        </w:rPr>
        <w:t xml:space="preserve">Tabulka </w:t>
      </w:r>
      <w:r w:rsidRPr="00082D8C">
        <w:rPr>
          <w:rFonts w:asciiTheme="minorHAnsi" w:hAnsiTheme="minorHAnsi" w:cstheme="minorHAnsi"/>
          <w:b/>
          <w:noProof/>
          <w:color w:val="auto"/>
        </w:rPr>
        <w:fldChar w:fldCharType="begin"/>
      </w:r>
      <w:r w:rsidRPr="00082D8C">
        <w:rPr>
          <w:rFonts w:asciiTheme="minorHAnsi" w:hAnsiTheme="minorHAnsi" w:cstheme="minorHAnsi"/>
          <w:b/>
          <w:noProof/>
          <w:color w:val="auto"/>
        </w:rPr>
        <w:instrText xml:space="preserve"> SEQ Tabulka \* ARABIC </w:instrText>
      </w:r>
      <w:r w:rsidRPr="00082D8C">
        <w:rPr>
          <w:rFonts w:asciiTheme="minorHAnsi" w:hAnsiTheme="minorHAnsi" w:cstheme="minorHAnsi"/>
          <w:b/>
          <w:noProof/>
          <w:color w:val="auto"/>
        </w:rPr>
        <w:fldChar w:fldCharType="separate"/>
      </w:r>
      <w:r w:rsidR="003A0C97">
        <w:rPr>
          <w:rFonts w:asciiTheme="minorHAnsi" w:hAnsiTheme="minorHAnsi" w:cstheme="minorHAnsi"/>
          <w:b/>
          <w:noProof/>
          <w:color w:val="auto"/>
        </w:rPr>
        <w:t>12</w:t>
      </w:r>
      <w:r w:rsidRPr="00082D8C">
        <w:rPr>
          <w:rFonts w:asciiTheme="minorHAnsi" w:hAnsiTheme="minorHAnsi" w:cstheme="minorHAnsi"/>
          <w:b/>
          <w:noProof/>
          <w:color w:val="auto"/>
        </w:rPr>
        <w:fldChar w:fldCharType="end"/>
      </w:r>
      <w:r w:rsidRPr="00082D8C">
        <w:rPr>
          <w:rFonts w:asciiTheme="minorHAnsi" w:hAnsiTheme="minorHAnsi" w:cstheme="minorHAnsi"/>
          <w:b/>
          <w:color w:val="auto"/>
        </w:rPr>
        <w:t>: Stanovení hlukových limitů dle nařízení vlády č. 272/2011 Sb. ve znění pozdějších předpisů</w:t>
      </w:r>
      <w:bookmarkEnd w:id="70"/>
    </w:p>
    <w:tbl>
      <w:tblPr>
        <w:tblW w:w="8931" w:type="dxa"/>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597"/>
        <w:gridCol w:w="640"/>
        <w:gridCol w:w="851"/>
        <w:gridCol w:w="850"/>
        <w:gridCol w:w="993"/>
      </w:tblGrid>
      <w:tr w:rsidR="00487FBA" w:rsidRPr="00082D8C" w14:paraId="2FBB84DE" w14:textId="77777777" w:rsidTr="007C6598">
        <w:trPr>
          <w:trHeight w:val="197"/>
        </w:trPr>
        <w:tc>
          <w:tcPr>
            <w:tcW w:w="5597" w:type="dxa"/>
            <w:vMerge w:val="restart"/>
            <w:shd w:val="clear" w:color="auto" w:fill="auto"/>
            <w:vAlign w:val="center"/>
          </w:tcPr>
          <w:p w14:paraId="66EB1D51" w14:textId="77777777" w:rsidR="00487FBA" w:rsidRPr="00082D8C" w:rsidRDefault="00487FBA" w:rsidP="00C73609">
            <w:pPr>
              <w:keepNext/>
              <w:keepLines/>
              <w:spacing w:before="60" w:after="60" w:line="240" w:lineRule="auto"/>
              <w:jc w:val="center"/>
              <w:rPr>
                <w:rFonts w:asciiTheme="minorHAnsi" w:hAnsiTheme="minorHAnsi" w:cstheme="minorHAnsi"/>
                <w:b/>
                <w:bCs/>
                <w:sz w:val="18"/>
                <w:szCs w:val="18"/>
              </w:rPr>
            </w:pPr>
            <w:r w:rsidRPr="00082D8C">
              <w:rPr>
                <w:rFonts w:asciiTheme="minorHAnsi" w:hAnsiTheme="minorHAnsi" w:cstheme="minorHAnsi"/>
                <w:b/>
                <w:bCs/>
                <w:sz w:val="18"/>
                <w:szCs w:val="18"/>
              </w:rPr>
              <w:t>Způsob využití území</w:t>
            </w:r>
          </w:p>
        </w:tc>
        <w:tc>
          <w:tcPr>
            <w:tcW w:w="3334" w:type="dxa"/>
            <w:gridSpan w:val="4"/>
            <w:shd w:val="clear" w:color="auto" w:fill="auto"/>
            <w:vAlign w:val="center"/>
          </w:tcPr>
          <w:p w14:paraId="64D08CEE" w14:textId="77777777" w:rsidR="00487FBA" w:rsidRPr="00082D8C" w:rsidRDefault="00487FBA" w:rsidP="00C73609">
            <w:pPr>
              <w:keepNext/>
              <w:keepLines/>
              <w:spacing w:before="60" w:after="60" w:line="240" w:lineRule="auto"/>
              <w:jc w:val="center"/>
              <w:rPr>
                <w:rFonts w:asciiTheme="minorHAnsi" w:hAnsiTheme="minorHAnsi" w:cstheme="minorHAnsi"/>
                <w:b/>
                <w:i/>
                <w:sz w:val="18"/>
                <w:szCs w:val="18"/>
              </w:rPr>
            </w:pPr>
            <w:r w:rsidRPr="00082D8C">
              <w:rPr>
                <w:rFonts w:asciiTheme="minorHAnsi" w:hAnsiTheme="minorHAnsi" w:cstheme="minorHAnsi"/>
                <w:b/>
                <w:bCs/>
                <w:sz w:val="18"/>
                <w:szCs w:val="18"/>
              </w:rPr>
              <w:t>Korekce (dB)</w:t>
            </w:r>
          </w:p>
        </w:tc>
      </w:tr>
      <w:tr w:rsidR="00487FBA" w:rsidRPr="00082D8C" w14:paraId="16F02B03" w14:textId="77777777" w:rsidTr="007C6598">
        <w:trPr>
          <w:trHeight w:val="80"/>
        </w:trPr>
        <w:tc>
          <w:tcPr>
            <w:tcW w:w="5597" w:type="dxa"/>
            <w:vMerge/>
            <w:shd w:val="clear" w:color="auto" w:fill="auto"/>
            <w:vAlign w:val="center"/>
          </w:tcPr>
          <w:p w14:paraId="47E4FC89" w14:textId="77777777" w:rsidR="00487FBA" w:rsidRPr="00082D8C" w:rsidRDefault="00487FBA" w:rsidP="00C73609">
            <w:pPr>
              <w:keepNext/>
              <w:keepLines/>
              <w:snapToGrid w:val="0"/>
              <w:spacing w:before="60" w:after="60" w:line="240" w:lineRule="auto"/>
              <w:rPr>
                <w:rFonts w:asciiTheme="minorHAnsi" w:hAnsiTheme="minorHAnsi" w:cstheme="minorHAnsi"/>
                <w:b/>
                <w:i/>
                <w:sz w:val="18"/>
                <w:szCs w:val="18"/>
              </w:rPr>
            </w:pPr>
          </w:p>
        </w:tc>
        <w:tc>
          <w:tcPr>
            <w:tcW w:w="640" w:type="dxa"/>
            <w:shd w:val="clear" w:color="auto" w:fill="auto"/>
            <w:vAlign w:val="center"/>
          </w:tcPr>
          <w:p w14:paraId="36B8DCFA" w14:textId="77777777" w:rsidR="00487FBA" w:rsidRPr="00082D8C" w:rsidRDefault="00487FBA" w:rsidP="00C73609">
            <w:pPr>
              <w:keepNext/>
              <w:keepLines/>
              <w:spacing w:before="60" w:after="60" w:line="240" w:lineRule="auto"/>
              <w:jc w:val="center"/>
              <w:rPr>
                <w:rFonts w:asciiTheme="minorHAnsi" w:hAnsiTheme="minorHAnsi" w:cstheme="minorHAnsi"/>
                <w:b/>
                <w:bCs/>
                <w:sz w:val="18"/>
                <w:szCs w:val="18"/>
              </w:rPr>
            </w:pPr>
            <w:r w:rsidRPr="00082D8C">
              <w:rPr>
                <w:rFonts w:asciiTheme="minorHAnsi" w:hAnsiTheme="minorHAnsi" w:cstheme="minorHAnsi"/>
                <w:b/>
                <w:bCs/>
                <w:sz w:val="18"/>
                <w:szCs w:val="18"/>
              </w:rPr>
              <w:t>1)</w:t>
            </w:r>
          </w:p>
        </w:tc>
        <w:tc>
          <w:tcPr>
            <w:tcW w:w="851" w:type="dxa"/>
            <w:shd w:val="clear" w:color="auto" w:fill="auto"/>
            <w:vAlign w:val="center"/>
          </w:tcPr>
          <w:p w14:paraId="6D02280D" w14:textId="77777777" w:rsidR="00487FBA" w:rsidRPr="00082D8C" w:rsidRDefault="00487FBA" w:rsidP="00C73609">
            <w:pPr>
              <w:keepNext/>
              <w:keepLines/>
              <w:spacing w:before="60" w:after="60" w:line="240" w:lineRule="auto"/>
              <w:jc w:val="center"/>
              <w:rPr>
                <w:rFonts w:asciiTheme="minorHAnsi" w:hAnsiTheme="minorHAnsi" w:cstheme="minorHAnsi"/>
                <w:b/>
                <w:bCs/>
                <w:sz w:val="18"/>
                <w:szCs w:val="18"/>
              </w:rPr>
            </w:pPr>
            <w:r w:rsidRPr="00082D8C">
              <w:rPr>
                <w:rFonts w:asciiTheme="minorHAnsi" w:hAnsiTheme="minorHAnsi" w:cstheme="minorHAnsi"/>
                <w:b/>
                <w:bCs/>
                <w:sz w:val="18"/>
                <w:szCs w:val="18"/>
              </w:rPr>
              <w:t>2)</w:t>
            </w:r>
          </w:p>
        </w:tc>
        <w:tc>
          <w:tcPr>
            <w:tcW w:w="850" w:type="dxa"/>
            <w:shd w:val="clear" w:color="auto" w:fill="auto"/>
            <w:vAlign w:val="center"/>
          </w:tcPr>
          <w:p w14:paraId="06C774A3" w14:textId="77777777" w:rsidR="00487FBA" w:rsidRPr="00082D8C" w:rsidRDefault="00487FBA" w:rsidP="00C73609">
            <w:pPr>
              <w:keepNext/>
              <w:keepLines/>
              <w:spacing w:before="60" w:after="60" w:line="240" w:lineRule="auto"/>
              <w:jc w:val="center"/>
              <w:rPr>
                <w:rFonts w:asciiTheme="minorHAnsi" w:hAnsiTheme="minorHAnsi" w:cstheme="minorHAnsi"/>
                <w:b/>
                <w:bCs/>
                <w:sz w:val="18"/>
                <w:szCs w:val="18"/>
              </w:rPr>
            </w:pPr>
            <w:r w:rsidRPr="00082D8C">
              <w:rPr>
                <w:rFonts w:asciiTheme="minorHAnsi" w:hAnsiTheme="minorHAnsi" w:cstheme="minorHAnsi"/>
                <w:b/>
                <w:bCs/>
                <w:sz w:val="18"/>
                <w:szCs w:val="18"/>
              </w:rPr>
              <w:t>3)</w:t>
            </w:r>
          </w:p>
        </w:tc>
        <w:tc>
          <w:tcPr>
            <w:tcW w:w="993" w:type="dxa"/>
            <w:shd w:val="clear" w:color="auto" w:fill="auto"/>
            <w:vAlign w:val="center"/>
          </w:tcPr>
          <w:p w14:paraId="2CD232B6" w14:textId="77777777" w:rsidR="00487FBA" w:rsidRPr="00082D8C" w:rsidRDefault="00487FBA" w:rsidP="00C73609">
            <w:pPr>
              <w:keepNext/>
              <w:keepLines/>
              <w:spacing w:before="60" w:after="60" w:line="240" w:lineRule="auto"/>
              <w:jc w:val="center"/>
              <w:rPr>
                <w:rFonts w:asciiTheme="minorHAnsi" w:hAnsiTheme="minorHAnsi" w:cstheme="minorHAnsi"/>
                <w:sz w:val="18"/>
                <w:szCs w:val="18"/>
              </w:rPr>
            </w:pPr>
            <w:r w:rsidRPr="00082D8C">
              <w:rPr>
                <w:rFonts w:asciiTheme="minorHAnsi" w:hAnsiTheme="minorHAnsi" w:cstheme="minorHAnsi"/>
                <w:b/>
                <w:bCs/>
                <w:sz w:val="18"/>
                <w:szCs w:val="18"/>
              </w:rPr>
              <w:t>4)</w:t>
            </w:r>
          </w:p>
        </w:tc>
      </w:tr>
      <w:tr w:rsidR="00487FBA" w:rsidRPr="00082D8C" w14:paraId="3D305162" w14:textId="77777777" w:rsidTr="007C6598">
        <w:trPr>
          <w:trHeight w:val="352"/>
        </w:trPr>
        <w:tc>
          <w:tcPr>
            <w:tcW w:w="5597" w:type="dxa"/>
            <w:shd w:val="clear" w:color="auto" w:fill="auto"/>
            <w:vAlign w:val="center"/>
          </w:tcPr>
          <w:p w14:paraId="16AEE317" w14:textId="77777777" w:rsidR="00487FBA" w:rsidRPr="00082D8C" w:rsidRDefault="00487FBA" w:rsidP="00C73609">
            <w:pPr>
              <w:keepNext/>
              <w:keepLines/>
              <w:spacing w:before="60" w:after="60" w:line="240" w:lineRule="auto"/>
              <w:rPr>
                <w:rFonts w:asciiTheme="minorHAnsi" w:hAnsiTheme="minorHAnsi" w:cstheme="minorHAnsi"/>
                <w:sz w:val="18"/>
                <w:szCs w:val="18"/>
              </w:rPr>
            </w:pPr>
            <w:r w:rsidRPr="00082D8C">
              <w:rPr>
                <w:rFonts w:asciiTheme="minorHAnsi" w:hAnsiTheme="minorHAnsi" w:cstheme="minorHAnsi"/>
                <w:sz w:val="18"/>
                <w:szCs w:val="18"/>
              </w:rPr>
              <w:t>Chráněný venkovní prostor staveb lůžkových zdravotnických zařízení včetně lázní</w:t>
            </w:r>
          </w:p>
        </w:tc>
        <w:tc>
          <w:tcPr>
            <w:tcW w:w="640" w:type="dxa"/>
            <w:shd w:val="clear" w:color="auto" w:fill="auto"/>
            <w:vAlign w:val="center"/>
          </w:tcPr>
          <w:p w14:paraId="4E4AAA65" w14:textId="77777777" w:rsidR="00487FBA" w:rsidRPr="00082D8C" w:rsidRDefault="00487FBA" w:rsidP="00C73609">
            <w:pPr>
              <w:keepNext/>
              <w:keepLine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w:t>
            </w:r>
          </w:p>
        </w:tc>
        <w:tc>
          <w:tcPr>
            <w:tcW w:w="851" w:type="dxa"/>
            <w:shd w:val="clear" w:color="auto" w:fill="auto"/>
            <w:vAlign w:val="center"/>
          </w:tcPr>
          <w:p w14:paraId="2177B1A5" w14:textId="77777777" w:rsidR="00487FBA" w:rsidRPr="00082D8C" w:rsidRDefault="00487FBA" w:rsidP="00C73609">
            <w:pPr>
              <w:keepNext/>
              <w:keepLine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850" w:type="dxa"/>
            <w:shd w:val="clear" w:color="auto" w:fill="auto"/>
            <w:vAlign w:val="center"/>
          </w:tcPr>
          <w:p w14:paraId="07E6CF53" w14:textId="77777777" w:rsidR="00487FBA" w:rsidRPr="00082D8C" w:rsidRDefault="00487FBA" w:rsidP="00C73609">
            <w:pPr>
              <w:keepNext/>
              <w:keepLine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w:t>
            </w:r>
          </w:p>
        </w:tc>
        <w:tc>
          <w:tcPr>
            <w:tcW w:w="993" w:type="dxa"/>
            <w:shd w:val="clear" w:color="auto" w:fill="auto"/>
            <w:vAlign w:val="center"/>
          </w:tcPr>
          <w:p w14:paraId="3CAC6876" w14:textId="77777777" w:rsidR="00487FBA" w:rsidRPr="00082D8C" w:rsidRDefault="00487FBA" w:rsidP="00C73609">
            <w:pPr>
              <w:keepNext/>
              <w:keepLine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+15</w:t>
            </w:r>
          </w:p>
        </w:tc>
      </w:tr>
      <w:tr w:rsidR="00487FBA" w:rsidRPr="00082D8C" w14:paraId="2352B7BF" w14:textId="77777777" w:rsidTr="007C6598">
        <w:trPr>
          <w:trHeight w:val="274"/>
        </w:trPr>
        <w:tc>
          <w:tcPr>
            <w:tcW w:w="5597" w:type="dxa"/>
            <w:shd w:val="clear" w:color="auto" w:fill="auto"/>
            <w:vAlign w:val="center"/>
          </w:tcPr>
          <w:p w14:paraId="01AEE044" w14:textId="77777777" w:rsidR="00487FBA" w:rsidRPr="00082D8C" w:rsidRDefault="00487FBA" w:rsidP="00C73609">
            <w:pPr>
              <w:keepNext/>
              <w:keepLines/>
              <w:spacing w:before="60" w:after="60" w:line="240" w:lineRule="auto"/>
              <w:rPr>
                <w:rFonts w:asciiTheme="minorHAnsi" w:hAnsiTheme="minorHAnsi" w:cstheme="minorHAnsi"/>
                <w:sz w:val="18"/>
                <w:szCs w:val="18"/>
              </w:rPr>
            </w:pPr>
            <w:r w:rsidRPr="00082D8C">
              <w:rPr>
                <w:rFonts w:asciiTheme="minorHAnsi" w:hAnsiTheme="minorHAnsi" w:cstheme="minorHAnsi"/>
                <w:sz w:val="18"/>
                <w:szCs w:val="18"/>
              </w:rPr>
              <w:t>Chráněný venkovní prostor lůžkových zdravotnických zařízení včetně lázní</w:t>
            </w:r>
          </w:p>
        </w:tc>
        <w:tc>
          <w:tcPr>
            <w:tcW w:w="640" w:type="dxa"/>
            <w:shd w:val="clear" w:color="auto" w:fill="auto"/>
            <w:vAlign w:val="center"/>
          </w:tcPr>
          <w:p w14:paraId="2CDE4501" w14:textId="77777777" w:rsidR="00487FBA" w:rsidRPr="00082D8C" w:rsidRDefault="00487FBA" w:rsidP="00C73609">
            <w:pPr>
              <w:keepNext/>
              <w:keepLine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851" w:type="dxa"/>
            <w:shd w:val="clear" w:color="auto" w:fill="auto"/>
            <w:vAlign w:val="center"/>
          </w:tcPr>
          <w:p w14:paraId="660A08F6" w14:textId="77777777" w:rsidR="00487FBA" w:rsidRPr="00082D8C" w:rsidRDefault="00487FBA" w:rsidP="00C73609">
            <w:pPr>
              <w:keepNext/>
              <w:keepLine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850" w:type="dxa"/>
            <w:shd w:val="clear" w:color="auto" w:fill="auto"/>
            <w:vAlign w:val="center"/>
          </w:tcPr>
          <w:p w14:paraId="2A06AECB" w14:textId="77777777" w:rsidR="00487FBA" w:rsidRPr="00082D8C" w:rsidRDefault="00487FBA" w:rsidP="00C73609">
            <w:pPr>
              <w:keepNext/>
              <w:keepLine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w:t>
            </w:r>
          </w:p>
        </w:tc>
        <w:tc>
          <w:tcPr>
            <w:tcW w:w="993" w:type="dxa"/>
            <w:shd w:val="clear" w:color="auto" w:fill="auto"/>
            <w:vAlign w:val="center"/>
          </w:tcPr>
          <w:p w14:paraId="5D6C6B06" w14:textId="77777777" w:rsidR="00487FBA" w:rsidRPr="00082D8C" w:rsidRDefault="00487FBA" w:rsidP="00C73609">
            <w:pPr>
              <w:keepNext/>
              <w:keepLine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+15</w:t>
            </w:r>
          </w:p>
        </w:tc>
      </w:tr>
      <w:tr w:rsidR="00487FBA" w:rsidRPr="00082D8C" w14:paraId="5EFE267C" w14:textId="77777777" w:rsidTr="007C6598">
        <w:trPr>
          <w:trHeight w:val="338"/>
        </w:trPr>
        <w:tc>
          <w:tcPr>
            <w:tcW w:w="5597" w:type="dxa"/>
            <w:shd w:val="clear" w:color="auto" w:fill="auto"/>
            <w:vAlign w:val="center"/>
          </w:tcPr>
          <w:p w14:paraId="375FE9D0" w14:textId="77777777" w:rsidR="00487FBA" w:rsidRPr="00082D8C" w:rsidRDefault="00487FBA" w:rsidP="00C73609">
            <w:pPr>
              <w:keepNext/>
              <w:keepLines/>
              <w:spacing w:before="60" w:after="60" w:line="240" w:lineRule="auto"/>
              <w:rPr>
                <w:rFonts w:asciiTheme="minorHAnsi" w:hAnsiTheme="minorHAnsi" w:cstheme="minorHAnsi"/>
                <w:sz w:val="18"/>
                <w:szCs w:val="18"/>
              </w:rPr>
            </w:pPr>
            <w:r w:rsidRPr="00082D8C">
              <w:rPr>
                <w:rFonts w:asciiTheme="minorHAnsi" w:hAnsiTheme="minorHAnsi" w:cstheme="minorHAnsi"/>
                <w:sz w:val="18"/>
                <w:szCs w:val="18"/>
              </w:rPr>
              <w:t>Chráněné venkovní prostor ostatních staveb a chráněné ostatní venkovní prostory</w:t>
            </w:r>
          </w:p>
        </w:tc>
        <w:tc>
          <w:tcPr>
            <w:tcW w:w="640" w:type="dxa"/>
            <w:shd w:val="clear" w:color="auto" w:fill="auto"/>
            <w:vAlign w:val="center"/>
          </w:tcPr>
          <w:p w14:paraId="759998B7" w14:textId="77777777" w:rsidR="00487FBA" w:rsidRPr="00082D8C" w:rsidRDefault="00487FBA" w:rsidP="00C73609">
            <w:pPr>
              <w:keepNext/>
              <w:keepLine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0</w:t>
            </w:r>
          </w:p>
        </w:tc>
        <w:tc>
          <w:tcPr>
            <w:tcW w:w="851" w:type="dxa"/>
            <w:shd w:val="clear" w:color="auto" w:fill="auto"/>
            <w:vAlign w:val="center"/>
          </w:tcPr>
          <w:p w14:paraId="2084A19D" w14:textId="77777777" w:rsidR="00487FBA" w:rsidRPr="00082D8C" w:rsidRDefault="00487FBA" w:rsidP="00C73609">
            <w:pPr>
              <w:keepNext/>
              <w:keepLine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w:t>
            </w:r>
          </w:p>
        </w:tc>
        <w:tc>
          <w:tcPr>
            <w:tcW w:w="850" w:type="dxa"/>
            <w:shd w:val="clear" w:color="auto" w:fill="auto"/>
            <w:vAlign w:val="center"/>
          </w:tcPr>
          <w:p w14:paraId="1B38C4B3" w14:textId="77777777" w:rsidR="00487FBA" w:rsidRPr="00082D8C" w:rsidRDefault="00487FBA" w:rsidP="00C73609">
            <w:pPr>
              <w:keepNext/>
              <w:keepLine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+10</w:t>
            </w:r>
          </w:p>
        </w:tc>
        <w:tc>
          <w:tcPr>
            <w:tcW w:w="993" w:type="dxa"/>
            <w:shd w:val="clear" w:color="auto" w:fill="auto"/>
            <w:vAlign w:val="center"/>
          </w:tcPr>
          <w:p w14:paraId="6BDED77F" w14:textId="77777777" w:rsidR="00487FBA" w:rsidRPr="00082D8C" w:rsidRDefault="00487FBA" w:rsidP="00C73609">
            <w:pPr>
              <w:keepNext/>
              <w:keepLines/>
              <w:spacing w:before="60" w:after="60" w:line="240" w:lineRule="auto"/>
              <w:jc w:val="center"/>
              <w:rPr>
                <w:rFonts w:asciiTheme="minorHAnsi" w:hAnsiTheme="minorHAnsi" w:cstheme="minorHAnsi"/>
                <w:iCs/>
                <w:sz w:val="18"/>
                <w:szCs w:val="18"/>
              </w:rPr>
            </w:pPr>
            <w:r w:rsidRPr="00082D8C">
              <w:rPr>
                <w:rFonts w:asciiTheme="minorHAnsi" w:hAnsiTheme="minorHAnsi" w:cstheme="minorHAnsi"/>
                <w:sz w:val="18"/>
                <w:szCs w:val="18"/>
              </w:rPr>
              <w:t>+20</w:t>
            </w:r>
          </w:p>
        </w:tc>
      </w:tr>
    </w:tbl>
    <w:p w14:paraId="57174CEB" w14:textId="77777777" w:rsidR="00487FBA" w:rsidRPr="00773FAB" w:rsidRDefault="00487FBA" w:rsidP="00C73609">
      <w:pPr>
        <w:rPr>
          <w:rFonts w:asciiTheme="minorHAnsi" w:hAnsiTheme="minorHAnsi" w:cstheme="minorHAnsi"/>
          <w:iCs/>
          <w:sz w:val="18"/>
          <w:szCs w:val="18"/>
        </w:rPr>
      </w:pPr>
      <w:r w:rsidRPr="00773FAB">
        <w:rPr>
          <w:rFonts w:asciiTheme="minorHAnsi" w:hAnsiTheme="minorHAnsi" w:cstheme="minorHAnsi"/>
          <w:iCs/>
          <w:sz w:val="18"/>
          <w:szCs w:val="18"/>
        </w:rPr>
        <w:t>1) Použije se pro hluk z provozu stacionárních zdrojů a hluk ze železničních stanic zajišťujících vlakotvorné práce, zejména rozřaďování a sestavu nákladních vlaků, prohlídku vlaků a opravy vozů. Pro hluk ze železničních stanic zajišťujících vlakotvorné práce, které byly uvedeny do provozu přede dnem 1. listopadu 2011, se přičítá pro noční dobu další korekce +5 dB.</w:t>
      </w:r>
    </w:p>
    <w:p w14:paraId="33EEC676" w14:textId="77777777" w:rsidR="00487FBA" w:rsidRPr="00773FAB" w:rsidRDefault="00487FBA" w:rsidP="00C73609">
      <w:pPr>
        <w:rPr>
          <w:rFonts w:asciiTheme="minorHAnsi" w:hAnsiTheme="minorHAnsi" w:cstheme="minorHAnsi"/>
          <w:iCs/>
          <w:sz w:val="18"/>
          <w:szCs w:val="18"/>
        </w:rPr>
      </w:pPr>
      <w:r w:rsidRPr="00773FAB">
        <w:rPr>
          <w:rFonts w:asciiTheme="minorHAnsi" w:hAnsiTheme="minorHAnsi" w:cstheme="minorHAnsi"/>
          <w:iCs/>
          <w:sz w:val="18"/>
          <w:szCs w:val="18"/>
        </w:rPr>
        <w:t>2) Použije se pro hluk z dopravy na dráhách, není-li dále uvedeno jinak, na silnicích III. třídy, místních komunikacích III. třídy a účelových komunikacích ve smyslu § 7 odst. 1 zákona č. 13/1997 Sb., o pozemních komunikacích, ve znění pozdějších předpisů.</w:t>
      </w:r>
    </w:p>
    <w:p w14:paraId="6A4076B4" w14:textId="77777777" w:rsidR="00487FBA" w:rsidRPr="00773FAB" w:rsidRDefault="00487FBA" w:rsidP="00C73609">
      <w:pPr>
        <w:rPr>
          <w:rFonts w:asciiTheme="minorHAnsi" w:hAnsiTheme="minorHAnsi" w:cstheme="minorHAnsi"/>
          <w:iCs/>
          <w:sz w:val="18"/>
          <w:szCs w:val="18"/>
        </w:rPr>
      </w:pPr>
      <w:r w:rsidRPr="00773FAB">
        <w:rPr>
          <w:rFonts w:asciiTheme="minorHAnsi" w:hAnsiTheme="minorHAnsi" w:cstheme="minorHAnsi"/>
          <w:iCs/>
          <w:sz w:val="18"/>
          <w:szCs w:val="18"/>
        </w:rPr>
        <w:t>3) Použije se pro hluk z dopravy na dálnicích, silnicích I. a II. třídy a místních komunikacích I. a II. třídy v území, kde hluk z dopravy na těchto komunikacích je převažující nad hlukem z dopravy na ostatních pozemních komunikacích. Použije se pro hluk z dopravy na dráhách v ochranném pásmu dráhy. Použije se pro hluk z dopravy na tramvajových a trolejbusových drahách vedených po silnicích I. a II. třídy a místních komunikacích I. a II. třídy.</w:t>
      </w:r>
    </w:p>
    <w:p w14:paraId="4616CF6D" w14:textId="77777777" w:rsidR="00487FBA" w:rsidRPr="00773FAB" w:rsidRDefault="00487FBA" w:rsidP="00C73609">
      <w:pPr>
        <w:rPr>
          <w:rFonts w:asciiTheme="minorHAnsi" w:hAnsiTheme="minorHAnsi" w:cstheme="minorHAnsi"/>
          <w:iCs/>
          <w:sz w:val="18"/>
          <w:szCs w:val="18"/>
        </w:rPr>
      </w:pPr>
      <w:r w:rsidRPr="00773FAB">
        <w:rPr>
          <w:rFonts w:asciiTheme="minorHAnsi" w:hAnsiTheme="minorHAnsi" w:cstheme="minorHAnsi"/>
          <w:iCs/>
          <w:sz w:val="18"/>
          <w:szCs w:val="18"/>
        </w:rPr>
        <w:t>4) Použije se pro stanovení hodnoty hygienického limitu staré hlukové zátěže.</w:t>
      </w:r>
    </w:p>
    <w:p w14:paraId="195BF523" w14:textId="08E90588" w:rsidR="00487FBA" w:rsidRPr="00082D8C" w:rsidRDefault="00487FBA" w:rsidP="00C73609">
      <w:pPr>
        <w:rPr>
          <w:rFonts w:asciiTheme="minorHAnsi" w:hAnsiTheme="minorHAnsi" w:cstheme="minorHAnsi"/>
        </w:rPr>
      </w:pPr>
      <w:r w:rsidRPr="00082D8C">
        <w:rPr>
          <w:rFonts w:asciiTheme="minorHAnsi" w:hAnsiTheme="minorHAnsi" w:cstheme="minorHAnsi"/>
        </w:rPr>
        <w:t>Stanovení hygienického limitu se provádí podle nařízení vlády č. 272/2011 Sb., o ochraně zdraví před nepříznivými účinky hluku a vibrací, ve znění pozdějších předpisů a dle přílohy H Metodického návodu pro měření a hodnocení hluku v mimopracovním prostředí, které vydalo Ministerstvo zdravotnictví dne 18.</w:t>
      </w:r>
      <w:r w:rsidR="007A53BF" w:rsidRPr="00082D8C">
        <w:rPr>
          <w:rFonts w:asciiTheme="minorHAnsi" w:hAnsiTheme="minorHAnsi" w:cstheme="minorHAnsi"/>
        </w:rPr>
        <w:t> </w:t>
      </w:r>
      <w:r w:rsidRPr="00082D8C">
        <w:rPr>
          <w:rFonts w:asciiTheme="minorHAnsi" w:hAnsiTheme="minorHAnsi" w:cstheme="minorHAnsi"/>
        </w:rPr>
        <w:t>10.</w:t>
      </w:r>
      <w:r w:rsidR="007A53BF" w:rsidRPr="00082D8C">
        <w:rPr>
          <w:rFonts w:asciiTheme="minorHAnsi" w:hAnsiTheme="minorHAnsi" w:cstheme="minorHAnsi"/>
        </w:rPr>
        <w:t> </w:t>
      </w:r>
      <w:r w:rsidRPr="00082D8C">
        <w:rPr>
          <w:rFonts w:asciiTheme="minorHAnsi" w:hAnsiTheme="minorHAnsi" w:cstheme="minorHAnsi"/>
        </w:rPr>
        <w:t>2017.</w:t>
      </w:r>
    </w:p>
    <w:p w14:paraId="77D80B77" w14:textId="26A62DBE" w:rsidR="00487FBA" w:rsidRPr="00082D8C" w:rsidRDefault="00487FBA" w:rsidP="00C73609">
      <w:pPr>
        <w:rPr>
          <w:rFonts w:asciiTheme="minorHAnsi" w:hAnsiTheme="minorHAnsi" w:cstheme="minorHAnsi"/>
        </w:rPr>
      </w:pPr>
      <w:r w:rsidRPr="00082D8C">
        <w:rPr>
          <w:rFonts w:asciiTheme="minorHAnsi" w:hAnsiTheme="minorHAnsi" w:cstheme="minorHAnsi"/>
        </w:rPr>
        <w:t>Ve shodě s §12 odst. 4 NV se stará hluková zátěž (SHZ) zjišťuje měřením nebo výpočtem z údajů poskytnutých správcem popřípadě vlastníkem pozemní komunikace nebo dráhy o roční průměrné denní intenzitě a skladbě dopravy v roce 2000. Zachování staré hlukové zátěže se posuzuje podle velikosti rozdílu emisních hlukových parametrů komunikace stanovených k 1.</w:t>
      </w:r>
      <w:r w:rsidR="007A53BF" w:rsidRPr="00082D8C">
        <w:rPr>
          <w:rFonts w:asciiTheme="minorHAnsi" w:hAnsiTheme="minorHAnsi" w:cstheme="minorHAnsi"/>
        </w:rPr>
        <w:t xml:space="preserve"> </w:t>
      </w:r>
      <w:r w:rsidRPr="00082D8C">
        <w:rPr>
          <w:rFonts w:asciiTheme="minorHAnsi" w:hAnsiTheme="minorHAnsi" w:cstheme="minorHAnsi"/>
        </w:rPr>
        <w:t>1.</w:t>
      </w:r>
      <w:r w:rsidR="007A53BF" w:rsidRPr="00082D8C">
        <w:rPr>
          <w:rFonts w:asciiTheme="minorHAnsi" w:hAnsiTheme="minorHAnsi" w:cstheme="minorHAnsi"/>
        </w:rPr>
        <w:t xml:space="preserve"> </w:t>
      </w:r>
      <w:r w:rsidRPr="00082D8C">
        <w:rPr>
          <w:rFonts w:asciiTheme="minorHAnsi" w:hAnsiTheme="minorHAnsi" w:cstheme="minorHAnsi"/>
        </w:rPr>
        <w:t>2001 a k datu posouzení.</w:t>
      </w:r>
    </w:p>
    <w:p w14:paraId="363CC692" w14:textId="77777777" w:rsidR="00487FBA" w:rsidRPr="00082D8C" w:rsidRDefault="00487FBA" w:rsidP="00C73609">
      <w:pPr>
        <w:rPr>
          <w:rFonts w:asciiTheme="minorHAnsi" w:hAnsiTheme="minorHAnsi" w:cstheme="minorHAnsi"/>
        </w:rPr>
      </w:pPr>
      <w:r w:rsidRPr="00082D8C">
        <w:rPr>
          <w:rFonts w:asciiTheme="minorHAnsi" w:hAnsiTheme="minorHAnsi" w:cstheme="minorHAnsi"/>
        </w:rPr>
        <w:t>Pokud byla hluková zátěž před rozhodným datem nižší než základní hygienický limit institut staré hlukové zátěže nemůže být použit.</w:t>
      </w:r>
    </w:p>
    <w:p w14:paraId="549AB012" w14:textId="7D299538" w:rsidR="00487FBA" w:rsidRPr="00082D8C" w:rsidRDefault="00487FBA" w:rsidP="00C73609">
      <w:pPr>
        <w:rPr>
          <w:rFonts w:asciiTheme="minorHAnsi" w:hAnsiTheme="minorHAnsi" w:cstheme="minorHAnsi"/>
        </w:rPr>
      </w:pPr>
      <w:r w:rsidRPr="00082D8C">
        <w:rPr>
          <w:rFonts w:asciiTheme="minorHAnsi" w:hAnsiTheme="minorHAnsi" w:cstheme="minorHAnsi"/>
        </w:rPr>
        <w:t>Pokud je hluková zátěž k rozhodnému datu vyšší než základní hygienický limit hluku a nedoš</w:t>
      </w:r>
      <w:r w:rsidR="00C7010F">
        <w:rPr>
          <w:rFonts w:asciiTheme="minorHAnsi" w:hAnsiTheme="minorHAnsi" w:cstheme="minorHAnsi"/>
        </w:rPr>
        <w:t>lo k </w:t>
      </w:r>
      <w:r w:rsidRPr="00082D8C">
        <w:rPr>
          <w:rFonts w:asciiTheme="minorHAnsi" w:hAnsiTheme="minorHAnsi" w:cstheme="minorHAnsi"/>
        </w:rPr>
        <w:t>navýšení hlučnosti o více než 2 dB, je ve shodě s metodickým návodem pro měření a hodnocení hluku v mimopracovním prostředí ministerstva zdravotnictví stará hlukov</w:t>
      </w:r>
      <w:r w:rsidR="00C7010F">
        <w:rPr>
          <w:rFonts w:asciiTheme="minorHAnsi" w:hAnsiTheme="minorHAnsi" w:cstheme="minorHAnsi"/>
        </w:rPr>
        <w:t>á zátěž tolerována do doby, než </w:t>
      </w:r>
      <w:r w:rsidRPr="00082D8C">
        <w:rPr>
          <w:rFonts w:asciiTheme="minorHAnsi" w:hAnsiTheme="minorHAnsi" w:cstheme="minorHAnsi"/>
        </w:rPr>
        <w:t xml:space="preserve">dojde k navýšení výchozí hlučnosti (hlučnosti k rozhodnému datu) o více než 2 dB. </w:t>
      </w:r>
    </w:p>
    <w:p w14:paraId="4D6184FF" w14:textId="03D8B19D" w:rsidR="00487FBA" w:rsidRPr="00082D8C" w:rsidRDefault="00487FBA" w:rsidP="00C73609">
      <w:pPr>
        <w:rPr>
          <w:rFonts w:asciiTheme="minorHAnsi" w:hAnsiTheme="minorHAnsi" w:cstheme="minorHAnsi"/>
        </w:rPr>
      </w:pPr>
      <w:r w:rsidRPr="00082D8C">
        <w:rPr>
          <w:rFonts w:asciiTheme="minorHAnsi" w:hAnsiTheme="minorHAnsi" w:cstheme="minorHAnsi"/>
        </w:rPr>
        <w:t>Pokud dojde k navýšení hodnoty SHZ o více než 2 dB pak nelze danou hodnotu dále tolerovat a je třeba přijmout taková protihluková opatření, která zajistí nepřekračování hygienického limitu uvedeného v následující tabulce, a to podle toho, v jakém intervalu hodnota sta</w:t>
      </w:r>
      <w:r w:rsidR="00C7010F">
        <w:rPr>
          <w:rFonts w:asciiTheme="minorHAnsi" w:hAnsiTheme="minorHAnsi" w:cstheme="minorHAnsi"/>
        </w:rPr>
        <w:t>ré hlukové zátěže zjištěná před </w:t>
      </w:r>
      <w:r w:rsidRPr="00082D8C">
        <w:rPr>
          <w:rFonts w:asciiTheme="minorHAnsi" w:hAnsiTheme="minorHAnsi" w:cstheme="minorHAnsi"/>
        </w:rPr>
        <w:t xml:space="preserve">zvýšením hluku o více než 2 dB ležela. </w:t>
      </w:r>
    </w:p>
    <w:p w14:paraId="4B336376" w14:textId="77777777" w:rsidR="00487FBA" w:rsidRPr="00082D8C" w:rsidRDefault="00487FBA" w:rsidP="00C73609">
      <w:pPr>
        <w:rPr>
          <w:rFonts w:asciiTheme="minorHAnsi" w:hAnsiTheme="minorHAnsi" w:cstheme="minorHAnsi"/>
        </w:rPr>
      </w:pPr>
      <w:r w:rsidRPr="00082D8C">
        <w:rPr>
          <w:rFonts w:asciiTheme="minorHAnsi" w:hAnsiTheme="minorHAnsi" w:cstheme="minorHAnsi"/>
        </w:rPr>
        <w:t>Limitní hranicí je 70 dB v denní dobu a 60 dB v noční dobu, navrhované hygienické limity nemohou překročit tyto hodnoty.</w:t>
      </w:r>
    </w:p>
    <w:p w14:paraId="0D7B78D1" w14:textId="77777777" w:rsidR="00487FBA" w:rsidRPr="00082D8C" w:rsidRDefault="00487FBA" w:rsidP="00C73609"/>
    <w:p w14:paraId="54D6A053" w14:textId="35E15566" w:rsidR="00487FBA" w:rsidRPr="00082D8C" w:rsidRDefault="00487FBA" w:rsidP="00C73609">
      <w:pPr>
        <w:pStyle w:val="Titulek"/>
        <w:keepNext/>
        <w:jc w:val="center"/>
        <w:rPr>
          <w:rFonts w:asciiTheme="minorHAnsi" w:hAnsiTheme="minorHAnsi" w:cstheme="minorHAnsi"/>
          <w:b/>
          <w:color w:val="auto"/>
        </w:rPr>
      </w:pPr>
      <w:bookmarkStart w:id="71" w:name="_Toc77920934"/>
      <w:r w:rsidRPr="00082D8C">
        <w:rPr>
          <w:rFonts w:asciiTheme="minorHAnsi" w:hAnsiTheme="minorHAnsi" w:cstheme="minorHAnsi"/>
          <w:b/>
          <w:color w:val="auto"/>
        </w:rPr>
        <w:t xml:space="preserve">Tabulka </w:t>
      </w:r>
      <w:r w:rsidRPr="00082D8C">
        <w:rPr>
          <w:rFonts w:asciiTheme="minorHAnsi" w:hAnsiTheme="minorHAnsi" w:cstheme="minorHAnsi"/>
          <w:b/>
          <w:noProof/>
          <w:color w:val="auto"/>
        </w:rPr>
        <w:fldChar w:fldCharType="begin"/>
      </w:r>
      <w:r w:rsidRPr="00082D8C">
        <w:rPr>
          <w:rFonts w:asciiTheme="minorHAnsi" w:hAnsiTheme="minorHAnsi" w:cstheme="minorHAnsi"/>
          <w:b/>
          <w:noProof/>
          <w:color w:val="auto"/>
        </w:rPr>
        <w:instrText xml:space="preserve"> SEQ Tabulka \* ARABIC </w:instrText>
      </w:r>
      <w:r w:rsidRPr="00082D8C">
        <w:rPr>
          <w:rFonts w:asciiTheme="minorHAnsi" w:hAnsiTheme="minorHAnsi" w:cstheme="minorHAnsi"/>
          <w:b/>
          <w:noProof/>
          <w:color w:val="auto"/>
        </w:rPr>
        <w:fldChar w:fldCharType="separate"/>
      </w:r>
      <w:r w:rsidR="003A0C97">
        <w:rPr>
          <w:rFonts w:asciiTheme="minorHAnsi" w:hAnsiTheme="minorHAnsi" w:cstheme="minorHAnsi"/>
          <w:b/>
          <w:noProof/>
          <w:color w:val="auto"/>
        </w:rPr>
        <w:t>13</w:t>
      </w:r>
      <w:r w:rsidRPr="00082D8C">
        <w:rPr>
          <w:rFonts w:asciiTheme="minorHAnsi" w:hAnsiTheme="minorHAnsi" w:cstheme="minorHAnsi"/>
          <w:b/>
          <w:noProof/>
          <w:color w:val="auto"/>
        </w:rPr>
        <w:fldChar w:fldCharType="end"/>
      </w:r>
      <w:r w:rsidRPr="00082D8C">
        <w:rPr>
          <w:rFonts w:asciiTheme="minorHAnsi" w:hAnsiTheme="minorHAnsi" w:cstheme="minorHAnsi"/>
          <w:b/>
          <w:color w:val="auto"/>
        </w:rPr>
        <w:t>: Úprava hygienického limitu v případě navýšení hlučnosti o více než 2 dB oproti rozhodnému datu</w:t>
      </w:r>
      <w:bookmarkEnd w:id="71"/>
    </w:p>
    <w:tbl>
      <w:tblPr>
        <w:tblW w:w="4957" w:type="pct"/>
        <w:tblInd w:w="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85" w:type="dxa"/>
          <w:right w:w="85" w:type="dxa"/>
        </w:tblCellMar>
        <w:tblLook w:val="0000" w:firstRow="0" w:lastRow="0" w:firstColumn="0" w:lastColumn="0" w:noHBand="0" w:noVBand="0"/>
      </w:tblPr>
      <w:tblGrid>
        <w:gridCol w:w="1099"/>
        <w:gridCol w:w="2934"/>
        <w:gridCol w:w="1510"/>
        <w:gridCol w:w="1495"/>
        <w:gridCol w:w="970"/>
        <w:gridCol w:w="954"/>
      </w:tblGrid>
      <w:tr w:rsidR="00487FBA" w:rsidRPr="00082D8C" w14:paraId="47C0102E" w14:textId="77777777" w:rsidTr="00C76EAF">
        <w:tc>
          <w:tcPr>
            <w:tcW w:w="2250" w:type="pct"/>
            <w:gridSpan w:val="2"/>
            <w:vMerge w:val="restart"/>
            <w:shd w:val="clear" w:color="auto" w:fill="auto"/>
            <w:vAlign w:val="center"/>
          </w:tcPr>
          <w:p w14:paraId="48D1650C" w14:textId="77777777" w:rsidR="00487FBA" w:rsidRPr="00082D8C" w:rsidRDefault="00487FBA" w:rsidP="00C73609">
            <w:pPr>
              <w:keepNext/>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Pozemní komunikace a železniční</w:t>
            </w:r>
            <w:r w:rsidRPr="00082D8C">
              <w:rPr>
                <w:rFonts w:asciiTheme="minorHAnsi" w:hAnsiTheme="minorHAnsi" w:cstheme="minorHAnsi"/>
                <w:b/>
                <w:sz w:val="18"/>
                <w:szCs w:val="18"/>
              </w:rPr>
              <w:br/>
              <w:t>dráhy</w:t>
            </w:r>
          </w:p>
        </w:tc>
        <w:tc>
          <w:tcPr>
            <w:tcW w:w="0" w:type="auto"/>
            <w:gridSpan w:val="2"/>
            <w:shd w:val="clear" w:color="auto" w:fill="auto"/>
            <w:vAlign w:val="center"/>
          </w:tcPr>
          <w:p w14:paraId="241E4F7C" w14:textId="77777777" w:rsidR="00487FBA" w:rsidRPr="00082D8C" w:rsidRDefault="00487FBA" w:rsidP="00C73609">
            <w:pPr>
              <w:keepNext/>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Interval staré hlukové zátěže [dB]</w:t>
            </w:r>
          </w:p>
        </w:tc>
        <w:tc>
          <w:tcPr>
            <w:tcW w:w="0" w:type="auto"/>
            <w:gridSpan w:val="2"/>
            <w:shd w:val="clear" w:color="auto" w:fill="auto"/>
            <w:vAlign w:val="center"/>
          </w:tcPr>
          <w:p w14:paraId="39DBFE85" w14:textId="77777777" w:rsidR="00487FBA" w:rsidRPr="00082D8C" w:rsidRDefault="00487FBA" w:rsidP="00C73609">
            <w:pPr>
              <w:keepNext/>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Hygienický limit [dB]</w:t>
            </w:r>
          </w:p>
        </w:tc>
      </w:tr>
      <w:tr w:rsidR="00487FBA" w:rsidRPr="00082D8C" w14:paraId="761A7F7D" w14:textId="77777777" w:rsidTr="00C76EAF">
        <w:tc>
          <w:tcPr>
            <w:tcW w:w="2250" w:type="pct"/>
            <w:gridSpan w:val="2"/>
            <w:vMerge/>
            <w:shd w:val="clear" w:color="auto" w:fill="FFFFFF"/>
            <w:vAlign w:val="center"/>
          </w:tcPr>
          <w:p w14:paraId="2E3982B6"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p>
        </w:tc>
        <w:tc>
          <w:tcPr>
            <w:tcW w:w="0" w:type="auto"/>
            <w:shd w:val="clear" w:color="auto" w:fill="auto"/>
            <w:vAlign w:val="center"/>
          </w:tcPr>
          <w:p w14:paraId="6F585D53" w14:textId="77777777" w:rsidR="00487FBA" w:rsidRPr="00082D8C" w:rsidRDefault="00487FBA" w:rsidP="00C73609">
            <w:pPr>
              <w:keepNext/>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Denní doba</w:t>
            </w:r>
          </w:p>
        </w:tc>
        <w:tc>
          <w:tcPr>
            <w:tcW w:w="0" w:type="auto"/>
            <w:shd w:val="clear" w:color="auto" w:fill="auto"/>
            <w:vAlign w:val="center"/>
          </w:tcPr>
          <w:p w14:paraId="2C0137DC" w14:textId="77777777" w:rsidR="00487FBA" w:rsidRPr="00082D8C" w:rsidRDefault="00487FBA" w:rsidP="00C73609">
            <w:pPr>
              <w:keepNext/>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Noční doba</w:t>
            </w:r>
          </w:p>
        </w:tc>
        <w:tc>
          <w:tcPr>
            <w:tcW w:w="0" w:type="auto"/>
            <w:shd w:val="clear" w:color="auto" w:fill="auto"/>
            <w:vAlign w:val="center"/>
          </w:tcPr>
          <w:p w14:paraId="45C8AC64" w14:textId="77777777" w:rsidR="00487FBA" w:rsidRPr="00082D8C" w:rsidRDefault="00487FBA" w:rsidP="00C73609">
            <w:pPr>
              <w:keepNext/>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Denní</w:t>
            </w:r>
          </w:p>
          <w:p w14:paraId="3E8A5E62" w14:textId="77777777" w:rsidR="00487FBA" w:rsidRPr="00082D8C" w:rsidRDefault="00487FBA" w:rsidP="00C73609">
            <w:pPr>
              <w:keepNext/>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doba</w:t>
            </w:r>
          </w:p>
        </w:tc>
        <w:tc>
          <w:tcPr>
            <w:tcW w:w="0" w:type="auto"/>
            <w:shd w:val="clear" w:color="auto" w:fill="auto"/>
            <w:vAlign w:val="center"/>
          </w:tcPr>
          <w:p w14:paraId="5D539836" w14:textId="77777777" w:rsidR="00487FBA" w:rsidRPr="00082D8C" w:rsidRDefault="00487FBA" w:rsidP="00C73609">
            <w:pPr>
              <w:keepNext/>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Noční</w:t>
            </w:r>
          </w:p>
          <w:p w14:paraId="6B033BD0" w14:textId="77777777" w:rsidR="00487FBA" w:rsidRPr="00082D8C" w:rsidRDefault="00487FBA" w:rsidP="00C73609">
            <w:pPr>
              <w:keepNext/>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doba</w:t>
            </w:r>
          </w:p>
        </w:tc>
      </w:tr>
      <w:tr w:rsidR="00487FBA" w:rsidRPr="00082D8C" w14:paraId="71A88AF1" w14:textId="77777777" w:rsidTr="00C76EAF">
        <w:tc>
          <w:tcPr>
            <w:tcW w:w="613" w:type="pct"/>
            <w:vMerge w:val="restart"/>
            <w:shd w:val="clear" w:color="auto" w:fill="FFFFFF"/>
            <w:vAlign w:val="center"/>
          </w:tcPr>
          <w:p w14:paraId="7199D206"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Silniční</w:t>
            </w:r>
          </w:p>
          <w:p w14:paraId="351B1482"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doprava</w:t>
            </w:r>
          </w:p>
        </w:tc>
        <w:tc>
          <w:tcPr>
            <w:tcW w:w="0" w:type="auto"/>
            <w:vMerge w:val="restart"/>
            <w:shd w:val="clear" w:color="auto" w:fill="FFFFFF"/>
            <w:vAlign w:val="center"/>
          </w:tcPr>
          <w:p w14:paraId="6AEEA175" w14:textId="68F59A09"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Dálnice, silnice 1. a</w:t>
            </w:r>
            <w:r w:rsidR="00FC6BCD">
              <w:rPr>
                <w:rFonts w:asciiTheme="minorHAnsi" w:hAnsiTheme="minorHAnsi" w:cstheme="minorHAnsi"/>
                <w:sz w:val="18"/>
                <w:szCs w:val="18"/>
              </w:rPr>
              <w:t xml:space="preserve"> </w:t>
            </w:r>
            <w:r w:rsidRPr="00082D8C">
              <w:rPr>
                <w:rFonts w:asciiTheme="minorHAnsi" w:hAnsiTheme="minorHAnsi" w:cstheme="minorHAnsi"/>
                <w:sz w:val="18"/>
                <w:szCs w:val="18"/>
              </w:rPr>
              <w:t>ll.</w:t>
            </w:r>
            <w:r w:rsidR="00FC6BCD">
              <w:rPr>
                <w:rFonts w:asciiTheme="minorHAnsi" w:hAnsiTheme="minorHAnsi" w:cstheme="minorHAnsi"/>
                <w:sz w:val="18"/>
                <w:szCs w:val="18"/>
              </w:rPr>
              <w:t xml:space="preserve"> </w:t>
            </w:r>
            <w:r w:rsidRPr="00082D8C">
              <w:rPr>
                <w:rFonts w:asciiTheme="minorHAnsi" w:hAnsiTheme="minorHAnsi" w:cstheme="minorHAnsi"/>
                <w:sz w:val="18"/>
                <w:szCs w:val="18"/>
              </w:rPr>
              <w:t xml:space="preserve">tř., </w:t>
            </w:r>
          </w:p>
          <w:p w14:paraId="5FB4E45D" w14:textId="31233D3D"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 xml:space="preserve">místní komunikace </w:t>
            </w:r>
            <w:smartTag w:uri="urn:schemas-microsoft-com:office:smarttags" w:element="metricconverter">
              <w:smartTagPr>
                <w:attr w:name="ProductID" w:val="1. a"/>
              </w:smartTagPr>
              <w:r w:rsidRPr="00082D8C">
                <w:rPr>
                  <w:rFonts w:asciiTheme="minorHAnsi" w:hAnsiTheme="minorHAnsi" w:cstheme="minorHAnsi"/>
                  <w:sz w:val="18"/>
                  <w:szCs w:val="18"/>
                </w:rPr>
                <w:t>1. a</w:t>
              </w:r>
            </w:smartTag>
            <w:r w:rsidRPr="00082D8C">
              <w:rPr>
                <w:rFonts w:asciiTheme="minorHAnsi" w:hAnsiTheme="minorHAnsi" w:cstheme="minorHAnsi"/>
                <w:sz w:val="18"/>
                <w:szCs w:val="18"/>
              </w:rPr>
              <w:t xml:space="preserve"> ll.</w:t>
            </w:r>
            <w:r w:rsidR="00FC6BCD">
              <w:rPr>
                <w:rFonts w:asciiTheme="minorHAnsi" w:hAnsiTheme="minorHAnsi" w:cstheme="minorHAnsi"/>
                <w:sz w:val="18"/>
                <w:szCs w:val="18"/>
              </w:rPr>
              <w:t xml:space="preserve"> </w:t>
            </w:r>
            <w:r w:rsidRPr="00082D8C">
              <w:rPr>
                <w:rFonts w:asciiTheme="minorHAnsi" w:hAnsiTheme="minorHAnsi" w:cstheme="minorHAnsi"/>
                <w:sz w:val="18"/>
                <w:szCs w:val="18"/>
              </w:rPr>
              <w:t>tř.</w:t>
            </w:r>
          </w:p>
        </w:tc>
        <w:tc>
          <w:tcPr>
            <w:tcW w:w="0" w:type="auto"/>
            <w:shd w:val="clear" w:color="auto" w:fill="FFFFFF"/>
            <w:vAlign w:val="center"/>
          </w:tcPr>
          <w:p w14:paraId="39A99C20"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60,0 – 65,0</w:t>
            </w:r>
          </w:p>
        </w:tc>
        <w:tc>
          <w:tcPr>
            <w:tcW w:w="0" w:type="auto"/>
            <w:shd w:val="clear" w:color="auto" w:fill="FFFFFF"/>
            <w:vAlign w:val="center"/>
          </w:tcPr>
          <w:p w14:paraId="3AD75762"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50,0 – 55,0</w:t>
            </w:r>
          </w:p>
        </w:tc>
        <w:tc>
          <w:tcPr>
            <w:tcW w:w="0" w:type="auto"/>
            <w:shd w:val="clear" w:color="auto" w:fill="FFFFFF"/>
            <w:vAlign w:val="center"/>
          </w:tcPr>
          <w:p w14:paraId="724029AF"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60</w:t>
            </w:r>
          </w:p>
        </w:tc>
        <w:tc>
          <w:tcPr>
            <w:tcW w:w="0" w:type="auto"/>
            <w:shd w:val="clear" w:color="auto" w:fill="FFFFFF"/>
            <w:vAlign w:val="center"/>
          </w:tcPr>
          <w:p w14:paraId="228C0BAC"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50</w:t>
            </w:r>
          </w:p>
        </w:tc>
      </w:tr>
      <w:tr w:rsidR="00487FBA" w:rsidRPr="00082D8C" w14:paraId="68DDF0B4" w14:textId="77777777" w:rsidTr="00C76EAF">
        <w:tc>
          <w:tcPr>
            <w:tcW w:w="613" w:type="pct"/>
            <w:vMerge/>
            <w:shd w:val="clear" w:color="auto" w:fill="FFFFFF"/>
            <w:vAlign w:val="center"/>
          </w:tcPr>
          <w:p w14:paraId="69E72800"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p>
        </w:tc>
        <w:tc>
          <w:tcPr>
            <w:tcW w:w="0" w:type="auto"/>
            <w:vMerge/>
            <w:shd w:val="clear" w:color="auto" w:fill="FFFFFF"/>
            <w:vAlign w:val="center"/>
          </w:tcPr>
          <w:p w14:paraId="63F669EE"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p>
        </w:tc>
        <w:tc>
          <w:tcPr>
            <w:tcW w:w="0" w:type="auto"/>
            <w:shd w:val="clear" w:color="auto" w:fill="FFFFFF"/>
            <w:vAlign w:val="center"/>
          </w:tcPr>
          <w:p w14:paraId="7F4AB8CE"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&gt;65,1</w:t>
            </w:r>
          </w:p>
        </w:tc>
        <w:tc>
          <w:tcPr>
            <w:tcW w:w="0" w:type="auto"/>
            <w:shd w:val="clear" w:color="auto" w:fill="FFFFFF"/>
            <w:vAlign w:val="center"/>
          </w:tcPr>
          <w:p w14:paraId="70A0C5DF"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&gt;55,1</w:t>
            </w:r>
          </w:p>
        </w:tc>
        <w:tc>
          <w:tcPr>
            <w:tcW w:w="0" w:type="auto"/>
            <w:shd w:val="clear" w:color="auto" w:fill="FFFFFF"/>
            <w:vAlign w:val="center"/>
          </w:tcPr>
          <w:p w14:paraId="62D3F2C5"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65</w:t>
            </w:r>
          </w:p>
        </w:tc>
        <w:tc>
          <w:tcPr>
            <w:tcW w:w="0" w:type="auto"/>
            <w:shd w:val="clear" w:color="auto" w:fill="FFFFFF"/>
            <w:vAlign w:val="center"/>
          </w:tcPr>
          <w:p w14:paraId="78156C05"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55</w:t>
            </w:r>
          </w:p>
        </w:tc>
      </w:tr>
      <w:tr w:rsidR="00487FBA" w:rsidRPr="00082D8C" w14:paraId="083BF01A" w14:textId="77777777" w:rsidTr="00C76EAF">
        <w:tc>
          <w:tcPr>
            <w:tcW w:w="613" w:type="pct"/>
            <w:vMerge/>
            <w:shd w:val="clear" w:color="auto" w:fill="FFFFFF"/>
            <w:vAlign w:val="center"/>
          </w:tcPr>
          <w:p w14:paraId="25681105"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p>
        </w:tc>
        <w:tc>
          <w:tcPr>
            <w:tcW w:w="0" w:type="auto"/>
            <w:vMerge w:val="restart"/>
            <w:shd w:val="clear" w:color="auto" w:fill="FFFFFF"/>
            <w:vAlign w:val="center"/>
          </w:tcPr>
          <w:p w14:paraId="2461A850" w14:textId="4D478CA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Silnice III. tř</w:t>
            </w:r>
            <w:r w:rsidR="00FC6BCD">
              <w:rPr>
                <w:rFonts w:asciiTheme="minorHAnsi" w:hAnsiTheme="minorHAnsi" w:cstheme="minorHAnsi"/>
                <w:sz w:val="18"/>
                <w:szCs w:val="18"/>
              </w:rPr>
              <w:t>.</w:t>
            </w:r>
            <w:r w:rsidRPr="00082D8C">
              <w:rPr>
                <w:rFonts w:asciiTheme="minorHAnsi" w:hAnsiTheme="minorHAnsi" w:cstheme="minorHAnsi"/>
                <w:sz w:val="18"/>
                <w:szCs w:val="18"/>
              </w:rPr>
              <w:t xml:space="preserve">, komunikace </w:t>
            </w:r>
            <w:smartTag w:uri="urn:schemas-microsoft-com:office:smarttags" w:element="metricconverter">
              <w:smartTagPr>
                <w:attr w:name="ProductID" w:val="1 a"/>
              </w:smartTagPr>
              <w:r w:rsidRPr="00082D8C">
                <w:rPr>
                  <w:rFonts w:asciiTheme="minorHAnsi" w:hAnsiTheme="minorHAnsi" w:cstheme="minorHAnsi"/>
                  <w:sz w:val="18"/>
                  <w:szCs w:val="18"/>
                </w:rPr>
                <w:t>1 a</w:t>
              </w:r>
            </w:smartTag>
            <w:r w:rsidRPr="00082D8C">
              <w:rPr>
                <w:rFonts w:asciiTheme="minorHAnsi" w:hAnsiTheme="minorHAnsi" w:cstheme="minorHAnsi"/>
                <w:sz w:val="18"/>
                <w:szCs w:val="18"/>
              </w:rPr>
              <w:t xml:space="preserve"> ll.</w:t>
            </w:r>
            <w:r w:rsidR="00FC6BCD">
              <w:rPr>
                <w:rFonts w:asciiTheme="minorHAnsi" w:hAnsiTheme="minorHAnsi" w:cstheme="minorHAnsi"/>
                <w:sz w:val="18"/>
                <w:szCs w:val="18"/>
              </w:rPr>
              <w:t xml:space="preserve"> </w:t>
            </w:r>
            <w:r w:rsidRPr="00082D8C">
              <w:rPr>
                <w:rFonts w:asciiTheme="minorHAnsi" w:hAnsiTheme="minorHAnsi" w:cstheme="minorHAnsi"/>
                <w:sz w:val="18"/>
                <w:szCs w:val="18"/>
              </w:rPr>
              <w:t xml:space="preserve">tř. </w:t>
            </w:r>
          </w:p>
          <w:p w14:paraId="5182C114"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a účelové komunikace</w:t>
            </w:r>
          </w:p>
        </w:tc>
        <w:tc>
          <w:tcPr>
            <w:tcW w:w="0" w:type="auto"/>
            <w:shd w:val="clear" w:color="auto" w:fill="FFFFFF"/>
            <w:vAlign w:val="center"/>
          </w:tcPr>
          <w:p w14:paraId="20360910"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55,0 – 60,0</w:t>
            </w:r>
          </w:p>
        </w:tc>
        <w:tc>
          <w:tcPr>
            <w:tcW w:w="0" w:type="auto"/>
            <w:shd w:val="clear" w:color="auto" w:fill="FFFFFF"/>
            <w:vAlign w:val="center"/>
          </w:tcPr>
          <w:p w14:paraId="54067AC3"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45,0 – 50,0</w:t>
            </w:r>
          </w:p>
        </w:tc>
        <w:tc>
          <w:tcPr>
            <w:tcW w:w="0" w:type="auto"/>
            <w:shd w:val="clear" w:color="auto" w:fill="FFFFFF"/>
            <w:vAlign w:val="center"/>
          </w:tcPr>
          <w:p w14:paraId="17A05D6A"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55</w:t>
            </w:r>
          </w:p>
        </w:tc>
        <w:tc>
          <w:tcPr>
            <w:tcW w:w="0" w:type="auto"/>
            <w:shd w:val="clear" w:color="auto" w:fill="FFFFFF"/>
            <w:vAlign w:val="center"/>
          </w:tcPr>
          <w:p w14:paraId="7E2C656D"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45</w:t>
            </w:r>
          </w:p>
        </w:tc>
      </w:tr>
      <w:tr w:rsidR="00487FBA" w:rsidRPr="00082D8C" w14:paraId="7E2A0242" w14:textId="77777777" w:rsidTr="00C76EAF">
        <w:tc>
          <w:tcPr>
            <w:tcW w:w="613" w:type="pct"/>
            <w:vMerge/>
            <w:shd w:val="clear" w:color="auto" w:fill="FFFFFF"/>
            <w:vAlign w:val="center"/>
          </w:tcPr>
          <w:p w14:paraId="7E76BF54"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p>
        </w:tc>
        <w:tc>
          <w:tcPr>
            <w:tcW w:w="0" w:type="auto"/>
            <w:vMerge/>
            <w:shd w:val="clear" w:color="auto" w:fill="FFFFFF"/>
            <w:vAlign w:val="center"/>
          </w:tcPr>
          <w:p w14:paraId="2C96E7F6"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p>
        </w:tc>
        <w:tc>
          <w:tcPr>
            <w:tcW w:w="0" w:type="auto"/>
            <w:shd w:val="clear" w:color="auto" w:fill="FFFFFF"/>
            <w:vAlign w:val="center"/>
          </w:tcPr>
          <w:p w14:paraId="344D9851"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&gt;60,1</w:t>
            </w:r>
          </w:p>
        </w:tc>
        <w:tc>
          <w:tcPr>
            <w:tcW w:w="0" w:type="auto"/>
            <w:shd w:val="clear" w:color="auto" w:fill="FFFFFF"/>
            <w:vAlign w:val="center"/>
          </w:tcPr>
          <w:p w14:paraId="1FD92E00"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&gt;50,1</w:t>
            </w:r>
          </w:p>
        </w:tc>
        <w:tc>
          <w:tcPr>
            <w:tcW w:w="0" w:type="auto"/>
            <w:shd w:val="clear" w:color="auto" w:fill="FFFFFF"/>
            <w:vAlign w:val="center"/>
          </w:tcPr>
          <w:p w14:paraId="69C66FEB"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60</w:t>
            </w:r>
          </w:p>
        </w:tc>
        <w:tc>
          <w:tcPr>
            <w:tcW w:w="0" w:type="auto"/>
            <w:shd w:val="clear" w:color="auto" w:fill="FFFFFF"/>
            <w:vAlign w:val="center"/>
          </w:tcPr>
          <w:p w14:paraId="7CC073DE"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50</w:t>
            </w:r>
          </w:p>
        </w:tc>
      </w:tr>
      <w:tr w:rsidR="00487FBA" w:rsidRPr="00082D8C" w14:paraId="2BB4BB5C" w14:textId="77777777" w:rsidTr="00C76EAF">
        <w:tc>
          <w:tcPr>
            <w:tcW w:w="613" w:type="pct"/>
            <w:vMerge w:val="restart"/>
            <w:shd w:val="clear" w:color="auto" w:fill="FFFFFF"/>
            <w:vAlign w:val="center"/>
          </w:tcPr>
          <w:p w14:paraId="2CA58C7F"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Železniční</w:t>
            </w:r>
          </w:p>
          <w:p w14:paraId="660BBAFA"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doprava</w:t>
            </w:r>
          </w:p>
        </w:tc>
        <w:tc>
          <w:tcPr>
            <w:tcW w:w="0" w:type="auto"/>
            <w:vMerge w:val="restart"/>
            <w:shd w:val="clear" w:color="auto" w:fill="FFFFFF"/>
            <w:vAlign w:val="center"/>
          </w:tcPr>
          <w:p w14:paraId="6B10F6AA"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 xml:space="preserve">Železniční dráhy </w:t>
            </w:r>
          </w:p>
          <w:p w14:paraId="04D3BC8A"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v ochranném pásmu dráhy</w:t>
            </w:r>
          </w:p>
        </w:tc>
        <w:tc>
          <w:tcPr>
            <w:tcW w:w="0" w:type="auto"/>
            <w:shd w:val="clear" w:color="auto" w:fill="FFFFFF"/>
            <w:vAlign w:val="center"/>
          </w:tcPr>
          <w:p w14:paraId="49F4B972"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60,0 – 65,0</w:t>
            </w:r>
          </w:p>
        </w:tc>
        <w:tc>
          <w:tcPr>
            <w:tcW w:w="0" w:type="auto"/>
            <w:shd w:val="clear" w:color="auto" w:fill="FFFFFF"/>
            <w:vAlign w:val="center"/>
          </w:tcPr>
          <w:p w14:paraId="4C7B36E9"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55,0 – 60,0</w:t>
            </w:r>
          </w:p>
        </w:tc>
        <w:tc>
          <w:tcPr>
            <w:tcW w:w="0" w:type="auto"/>
            <w:shd w:val="clear" w:color="auto" w:fill="FFFFFF"/>
            <w:vAlign w:val="center"/>
          </w:tcPr>
          <w:p w14:paraId="2DF66316"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60</w:t>
            </w:r>
          </w:p>
        </w:tc>
        <w:tc>
          <w:tcPr>
            <w:tcW w:w="0" w:type="auto"/>
            <w:shd w:val="clear" w:color="auto" w:fill="FFFFFF"/>
            <w:vAlign w:val="center"/>
          </w:tcPr>
          <w:p w14:paraId="6043FFAF"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55</w:t>
            </w:r>
          </w:p>
        </w:tc>
      </w:tr>
      <w:tr w:rsidR="00487FBA" w:rsidRPr="00082D8C" w14:paraId="3D186F07" w14:textId="77777777" w:rsidTr="00C76EAF">
        <w:tc>
          <w:tcPr>
            <w:tcW w:w="613" w:type="pct"/>
            <w:vMerge/>
            <w:shd w:val="clear" w:color="auto" w:fill="FFFFFF"/>
            <w:vAlign w:val="center"/>
          </w:tcPr>
          <w:p w14:paraId="4F8489A5"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p>
        </w:tc>
        <w:tc>
          <w:tcPr>
            <w:tcW w:w="0" w:type="auto"/>
            <w:vMerge/>
            <w:shd w:val="clear" w:color="auto" w:fill="FFFFFF"/>
            <w:vAlign w:val="center"/>
          </w:tcPr>
          <w:p w14:paraId="2AA154E3"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p>
        </w:tc>
        <w:tc>
          <w:tcPr>
            <w:tcW w:w="0" w:type="auto"/>
            <w:shd w:val="clear" w:color="auto" w:fill="FFFFFF"/>
            <w:vAlign w:val="center"/>
          </w:tcPr>
          <w:p w14:paraId="0A42490E"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&gt;65,1</w:t>
            </w:r>
          </w:p>
        </w:tc>
        <w:tc>
          <w:tcPr>
            <w:tcW w:w="0" w:type="auto"/>
            <w:shd w:val="clear" w:color="auto" w:fill="FFFFFF"/>
            <w:vAlign w:val="center"/>
          </w:tcPr>
          <w:p w14:paraId="2BF96798"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&gt;60,1</w:t>
            </w:r>
          </w:p>
        </w:tc>
        <w:tc>
          <w:tcPr>
            <w:tcW w:w="0" w:type="auto"/>
            <w:shd w:val="clear" w:color="auto" w:fill="FFFFFF"/>
            <w:vAlign w:val="center"/>
          </w:tcPr>
          <w:p w14:paraId="1A07ECF7"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65</w:t>
            </w:r>
          </w:p>
        </w:tc>
        <w:tc>
          <w:tcPr>
            <w:tcW w:w="0" w:type="auto"/>
            <w:shd w:val="clear" w:color="auto" w:fill="FFFFFF"/>
            <w:vAlign w:val="center"/>
          </w:tcPr>
          <w:p w14:paraId="3D1A82CB"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60</w:t>
            </w:r>
          </w:p>
        </w:tc>
      </w:tr>
      <w:tr w:rsidR="00487FBA" w:rsidRPr="00082D8C" w14:paraId="417E2CE0" w14:textId="77777777" w:rsidTr="00C76EAF">
        <w:tc>
          <w:tcPr>
            <w:tcW w:w="613" w:type="pct"/>
            <w:vMerge/>
            <w:shd w:val="clear" w:color="auto" w:fill="FFFFFF"/>
            <w:vAlign w:val="center"/>
          </w:tcPr>
          <w:p w14:paraId="6D682BBE"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p>
        </w:tc>
        <w:tc>
          <w:tcPr>
            <w:tcW w:w="0" w:type="auto"/>
            <w:vMerge w:val="restart"/>
            <w:shd w:val="clear" w:color="auto" w:fill="FFFFFF"/>
            <w:vAlign w:val="center"/>
          </w:tcPr>
          <w:p w14:paraId="50630DCF"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 xml:space="preserve">Železniční dráhy </w:t>
            </w:r>
          </w:p>
          <w:p w14:paraId="0315ACB9"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mimo ochranné pásmo dráhy</w:t>
            </w:r>
          </w:p>
        </w:tc>
        <w:tc>
          <w:tcPr>
            <w:tcW w:w="0" w:type="auto"/>
            <w:shd w:val="clear" w:color="auto" w:fill="FFFFFF"/>
            <w:vAlign w:val="center"/>
          </w:tcPr>
          <w:p w14:paraId="718FE59C"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55,0 – 60,0</w:t>
            </w:r>
          </w:p>
        </w:tc>
        <w:tc>
          <w:tcPr>
            <w:tcW w:w="0" w:type="auto"/>
            <w:shd w:val="clear" w:color="auto" w:fill="FFFFFF"/>
            <w:vAlign w:val="center"/>
          </w:tcPr>
          <w:p w14:paraId="3868788D"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50,0 – 55,0</w:t>
            </w:r>
          </w:p>
        </w:tc>
        <w:tc>
          <w:tcPr>
            <w:tcW w:w="0" w:type="auto"/>
            <w:shd w:val="clear" w:color="auto" w:fill="FFFFFF"/>
            <w:vAlign w:val="center"/>
          </w:tcPr>
          <w:p w14:paraId="1AE592C4"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55</w:t>
            </w:r>
          </w:p>
        </w:tc>
        <w:tc>
          <w:tcPr>
            <w:tcW w:w="0" w:type="auto"/>
            <w:shd w:val="clear" w:color="auto" w:fill="FFFFFF"/>
            <w:vAlign w:val="center"/>
          </w:tcPr>
          <w:p w14:paraId="743C1F00"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50</w:t>
            </w:r>
          </w:p>
        </w:tc>
      </w:tr>
      <w:tr w:rsidR="00487FBA" w:rsidRPr="00082D8C" w14:paraId="38DE31BE" w14:textId="77777777" w:rsidTr="00C76EAF">
        <w:tc>
          <w:tcPr>
            <w:tcW w:w="613" w:type="pct"/>
            <w:vMerge/>
            <w:shd w:val="clear" w:color="auto" w:fill="FFFFFF"/>
            <w:vAlign w:val="center"/>
          </w:tcPr>
          <w:p w14:paraId="208C5A2E"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p>
        </w:tc>
        <w:tc>
          <w:tcPr>
            <w:tcW w:w="0" w:type="auto"/>
            <w:vMerge/>
            <w:shd w:val="clear" w:color="auto" w:fill="FFFFFF"/>
            <w:vAlign w:val="center"/>
          </w:tcPr>
          <w:p w14:paraId="436C5128"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p>
        </w:tc>
        <w:tc>
          <w:tcPr>
            <w:tcW w:w="0" w:type="auto"/>
            <w:shd w:val="clear" w:color="auto" w:fill="FFFFFF"/>
            <w:vAlign w:val="center"/>
          </w:tcPr>
          <w:p w14:paraId="2D723915"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&gt;60,1</w:t>
            </w:r>
          </w:p>
        </w:tc>
        <w:tc>
          <w:tcPr>
            <w:tcW w:w="0" w:type="auto"/>
            <w:shd w:val="clear" w:color="auto" w:fill="FFFFFF"/>
            <w:vAlign w:val="center"/>
          </w:tcPr>
          <w:p w14:paraId="1204B465"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&gt;55,1</w:t>
            </w:r>
          </w:p>
        </w:tc>
        <w:tc>
          <w:tcPr>
            <w:tcW w:w="0" w:type="auto"/>
            <w:shd w:val="clear" w:color="auto" w:fill="FFFFFF"/>
            <w:vAlign w:val="center"/>
          </w:tcPr>
          <w:p w14:paraId="59895165"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60</w:t>
            </w:r>
          </w:p>
        </w:tc>
        <w:tc>
          <w:tcPr>
            <w:tcW w:w="0" w:type="auto"/>
            <w:shd w:val="clear" w:color="auto" w:fill="FFFFFF"/>
            <w:vAlign w:val="center"/>
          </w:tcPr>
          <w:p w14:paraId="04046D35"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55</w:t>
            </w:r>
          </w:p>
        </w:tc>
      </w:tr>
      <w:tr w:rsidR="00487FBA" w:rsidRPr="00082D8C" w14:paraId="7365934E" w14:textId="77777777" w:rsidTr="00C76EAF">
        <w:tc>
          <w:tcPr>
            <w:tcW w:w="613" w:type="pct"/>
            <w:vMerge w:val="restart"/>
            <w:shd w:val="clear" w:color="auto" w:fill="FFFFFF"/>
            <w:vAlign w:val="center"/>
          </w:tcPr>
          <w:p w14:paraId="3F27154C"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Tramvajová</w:t>
            </w:r>
            <w:r w:rsidRPr="00082D8C">
              <w:rPr>
                <w:rFonts w:asciiTheme="minorHAnsi" w:hAnsiTheme="minorHAnsi" w:cstheme="minorHAnsi"/>
                <w:sz w:val="18"/>
                <w:szCs w:val="18"/>
              </w:rPr>
              <w:br/>
              <w:t>doprava</w:t>
            </w:r>
          </w:p>
        </w:tc>
        <w:tc>
          <w:tcPr>
            <w:tcW w:w="0" w:type="auto"/>
            <w:vMerge w:val="restart"/>
            <w:shd w:val="clear" w:color="auto" w:fill="FFFFFF"/>
            <w:vAlign w:val="center"/>
          </w:tcPr>
          <w:p w14:paraId="5968E531"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 xml:space="preserve">Tramvajové dráhy </w:t>
            </w:r>
          </w:p>
          <w:p w14:paraId="282D67D0"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v ochranném pásmu dráhy</w:t>
            </w:r>
          </w:p>
        </w:tc>
        <w:tc>
          <w:tcPr>
            <w:tcW w:w="0" w:type="auto"/>
            <w:shd w:val="clear" w:color="auto" w:fill="FFFFFF"/>
            <w:vAlign w:val="center"/>
          </w:tcPr>
          <w:p w14:paraId="70F45653"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60,0 – 65,0</w:t>
            </w:r>
          </w:p>
        </w:tc>
        <w:tc>
          <w:tcPr>
            <w:tcW w:w="0" w:type="auto"/>
            <w:shd w:val="clear" w:color="auto" w:fill="FFFFFF"/>
            <w:vAlign w:val="center"/>
          </w:tcPr>
          <w:p w14:paraId="68A09E18"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50,0 – 55,0</w:t>
            </w:r>
          </w:p>
        </w:tc>
        <w:tc>
          <w:tcPr>
            <w:tcW w:w="0" w:type="auto"/>
            <w:shd w:val="clear" w:color="auto" w:fill="FFFFFF"/>
            <w:vAlign w:val="center"/>
          </w:tcPr>
          <w:p w14:paraId="74DDE6F1"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60</w:t>
            </w:r>
          </w:p>
        </w:tc>
        <w:tc>
          <w:tcPr>
            <w:tcW w:w="0" w:type="auto"/>
            <w:shd w:val="clear" w:color="auto" w:fill="FFFFFF"/>
            <w:vAlign w:val="center"/>
          </w:tcPr>
          <w:p w14:paraId="7FF19EC9"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50</w:t>
            </w:r>
          </w:p>
        </w:tc>
      </w:tr>
      <w:tr w:rsidR="00487FBA" w:rsidRPr="00082D8C" w14:paraId="45DEB2C3" w14:textId="77777777" w:rsidTr="00C76EAF">
        <w:tc>
          <w:tcPr>
            <w:tcW w:w="613" w:type="pct"/>
            <w:vMerge/>
            <w:shd w:val="clear" w:color="auto" w:fill="FFFFFF"/>
            <w:vAlign w:val="center"/>
          </w:tcPr>
          <w:p w14:paraId="1AD11525"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p>
        </w:tc>
        <w:tc>
          <w:tcPr>
            <w:tcW w:w="0" w:type="auto"/>
            <w:vMerge/>
            <w:shd w:val="clear" w:color="auto" w:fill="FFFFFF"/>
            <w:vAlign w:val="center"/>
          </w:tcPr>
          <w:p w14:paraId="6224DF04"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p>
        </w:tc>
        <w:tc>
          <w:tcPr>
            <w:tcW w:w="0" w:type="auto"/>
            <w:shd w:val="clear" w:color="auto" w:fill="FFFFFF"/>
            <w:vAlign w:val="center"/>
          </w:tcPr>
          <w:p w14:paraId="3B8C8D98"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&gt;65,1</w:t>
            </w:r>
          </w:p>
        </w:tc>
        <w:tc>
          <w:tcPr>
            <w:tcW w:w="0" w:type="auto"/>
            <w:shd w:val="clear" w:color="auto" w:fill="FFFFFF"/>
            <w:vAlign w:val="center"/>
          </w:tcPr>
          <w:p w14:paraId="1A20E4B3" w14:textId="77777777" w:rsidR="00487FBA" w:rsidRPr="00082D8C" w:rsidRDefault="00487FBA" w:rsidP="00C73609">
            <w:pPr>
              <w:keepNext/>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&gt;55,1</w:t>
            </w:r>
          </w:p>
        </w:tc>
        <w:tc>
          <w:tcPr>
            <w:tcW w:w="0" w:type="auto"/>
            <w:shd w:val="clear" w:color="auto" w:fill="FFFFFF"/>
            <w:vAlign w:val="center"/>
          </w:tcPr>
          <w:p w14:paraId="7AF270C1"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65</w:t>
            </w:r>
          </w:p>
        </w:tc>
        <w:tc>
          <w:tcPr>
            <w:tcW w:w="0" w:type="auto"/>
            <w:shd w:val="clear" w:color="auto" w:fill="FFFFFF"/>
            <w:vAlign w:val="center"/>
          </w:tcPr>
          <w:p w14:paraId="41DC9220" w14:textId="77777777" w:rsidR="00487FBA" w:rsidRPr="00082D8C" w:rsidRDefault="00487FBA" w:rsidP="00C73609">
            <w:pPr>
              <w:keepNext/>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55</w:t>
            </w:r>
          </w:p>
        </w:tc>
      </w:tr>
      <w:tr w:rsidR="00487FBA" w:rsidRPr="00082D8C" w14:paraId="5FC66112" w14:textId="77777777" w:rsidTr="00C76EAF">
        <w:tc>
          <w:tcPr>
            <w:tcW w:w="613" w:type="pct"/>
            <w:vMerge/>
            <w:shd w:val="clear" w:color="auto" w:fill="FFFFFF"/>
            <w:vAlign w:val="center"/>
          </w:tcPr>
          <w:p w14:paraId="0B7CB437"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p>
        </w:tc>
        <w:tc>
          <w:tcPr>
            <w:tcW w:w="0" w:type="auto"/>
            <w:vMerge w:val="restart"/>
            <w:shd w:val="clear" w:color="auto" w:fill="FFFFFF"/>
            <w:vAlign w:val="center"/>
          </w:tcPr>
          <w:p w14:paraId="4A1A5F7F"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Tramvajové dráhy</w:t>
            </w:r>
          </w:p>
          <w:p w14:paraId="70CE69D8"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mimo ochranné pásmo dráhy</w:t>
            </w:r>
          </w:p>
        </w:tc>
        <w:tc>
          <w:tcPr>
            <w:tcW w:w="0" w:type="auto"/>
            <w:shd w:val="clear" w:color="auto" w:fill="FFFFFF"/>
            <w:vAlign w:val="center"/>
          </w:tcPr>
          <w:p w14:paraId="39BF7416"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55,0 – 60,0</w:t>
            </w:r>
          </w:p>
        </w:tc>
        <w:tc>
          <w:tcPr>
            <w:tcW w:w="0" w:type="auto"/>
            <w:shd w:val="clear" w:color="auto" w:fill="FFFFFF"/>
            <w:vAlign w:val="center"/>
          </w:tcPr>
          <w:p w14:paraId="00D54A23"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45,0 – 50,0</w:t>
            </w:r>
          </w:p>
        </w:tc>
        <w:tc>
          <w:tcPr>
            <w:tcW w:w="0" w:type="auto"/>
            <w:shd w:val="clear" w:color="auto" w:fill="FFFFFF"/>
            <w:vAlign w:val="center"/>
          </w:tcPr>
          <w:p w14:paraId="1189C189"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55</w:t>
            </w:r>
          </w:p>
        </w:tc>
        <w:tc>
          <w:tcPr>
            <w:tcW w:w="0" w:type="auto"/>
            <w:shd w:val="clear" w:color="auto" w:fill="FFFFFF"/>
            <w:vAlign w:val="center"/>
          </w:tcPr>
          <w:p w14:paraId="6CD26DAC"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45</w:t>
            </w:r>
          </w:p>
        </w:tc>
      </w:tr>
      <w:tr w:rsidR="00487FBA" w:rsidRPr="00082D8C" w14:paraId="625C2E4B" w14:textId="77777777" w:rsidTr="00C76EAF">
        <w:tc>
          <w:tcPr>
            <w:tcW w:w="613" w:type="pct"/>
            <w:vMerge/>
            <w:shd w:val="clear" w:color="auto" w:fill="FFFFFF"/>
            <w:vAlign w:val="center"/>
          </w:tcPr>
          <w:p w14:paraId="5886E241"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p>
        </w:tc>
        <w:tc>
          <w:tcPr>
            <w:tcW w:w="0" w:type="auto"/>
            <w:vMerge/>
            <w:shd w:val="clear" w:color="auto" w:fill="FFFFFF"/>
            <w:vAlign w:val="center"/>
          </w:tcPr>
          <w:p w14:paraId="49A2B4F9"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p>
        </w:tc>
        <w:tc>
          <w:tcPr>
            <w:tcW w:w="0" w:type="auto"/>
            <w:shd w:val="clear" w:color="auto" w:fill="FFFFFF"/>
            <w:vAlign w:val="center"/>
          </w:tcPr>
          <w:p w14:paraId="02059ABD"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&gt;60,1</w:t>
            </w:r>
          </w:p>
        </w:tc>
        <w:tc>
          <w:tcPr>
            <w:tcW w:w="0" w:type="auto"/>
            <w:shd w:val="clear" w:color="auto" w:fill="FFFFFF"/>
            <w:vAlign w:val="center"/>
          </w:tcPr>
          <w:p w14:paraId="2C0DF5D1"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&gt;50,1</w:t>
            </w:r>
          </w:p>
        </w:tc>
        <w:tc>
          <w:tcPr>
            <w:tcW w:w="0" w:type="auto"/>
            <w:shd w:val="clear" w:color="auto" w:fill="FFFFFF"/>
            <w:vAlign w:val="center"/>
          </w:tcPr>
          <w:p w14:paraId="2E9C0C66"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60</w:t>
            </w:r>
          </w:p>
        </w:tc>
        <w:tc>
          <w:tcPr>
            <w:tcW w:w="0" w:type="auto"/>
            <w:shd w:val="clear" w:color="auto" w:fill="FFFFFF"/>
            <w:vAlign w:val="center"/>
          </w:tcPr>
          <w:p w14:paraId="33947BBF" w14:textId="77777777" w:rsidR="00487FBA" w:rsidRPr="00082D8C" w:rsidRDefault="00487FBA" w:rsidP="00C73609">
            <w:pPr>
              <w:suppressAutoHyphens/>
              <w:spacing w:before="60" w:after="60" w:line="240" w:lineRule="auto"/>
              <w:jc w:val="center"/>
              <w:rPr>
                <w:rFonts w:asciiTheme="minorHAnsi" w:hAnsiTheme="minorHAnsi" w:cstheme="minorHAnsi"/>
                <w:sz w:val="18"/>
                <w:szCs w:val="18"/>
              </w:rPr>
            </w:pPr>
            <w:r w:rsidRPr="00082D8C">
              <w:rPr>
                <w:rFonts w:asciiTheme="minorHAnsi" w:hAnsiTheme="minorHAnsi" w:cstheme="minorHAnsi"/>
                <w:sz w:val="18"/>
                <w:szCs w:val="18"/>
              </w:rPr>
              <w:t>50</w:t>
            </w:r>
          </w:p>
        </w:tc>
      </w:tr>
    </w:tbl>
    <w:p w14:paraId="0568E045" w14:textId="77777777" w:rsidR="00487FBA" w:rsidRPr="00082D8C" w:rsidRDefault="00487FBA" w:rsidP="00C73609"/>
    <w:p w14:paraId="2370758F" w14:textId="33F76619" w:rsidR="00487FBA" w:rsidRDefault="00487FBA" w:rsidP="00C73609">
      <w:pPr>
        <w:rPr>
          <w:rFonts w:asciiTheme="minorHAnsi" w:hAnsiTheme="minorHAnsi" w:cstheme="minorHAnsi"/>
        </w:rPr>
      </w:pPr>
      <w:r w:rsidRPr="00082D8C">
        <w:rPr>
          <w:rFonts w:asciiTheme="minorHAnsi" w:hAnsiTheme="minorHAnsi" w:cstheme="minorHAnsi"/>
        </w:rPr>
        <w:t>Návrh hygienických limitů je uveden níže. Stanovení hygienick</w:t>
      </w:r>
      <w:r w:rsidR="005B1BDB">
        <w:rPr>
          <w:rFonts w:asciiTheme="minorHAnsi" w:hAnsiTheme="minorHAnsi" w:cstheme="minorHAnsi"/>
        </w:rPr>
        <w:t>ých limitů hluku je však plně v </w:t>
      </w:r>
      <w:r w:rsidRPr="00082D8C">
        <w:rPr>
          <w:rFonts w:asciiTheme="minorHAnsi" w:hAnsiTheme="minorHAnsi" w:cstheme="minorHAnsi"/>
        </w:rPr>
        <w:t xml:space="preserve">kompetenci orgánu ochrany veřejného zdraví. Základní hygienické limity pro jednotlivé zdroje hluku ukazuje následující tabulka. </w:t>
      </w:r>
    </w:p>
    <w:p w14:paraId="64ADE836" w14:textId="77777777" w:rsidR="003D5DF2" w:rsidRPr="00082D8C" w:rsidRDefault="003D5DF2" w:rsidP="00C73609"/>
    <w:p w14:paraId="2C5AB529" w14:textId="259D9887" w:rsidR="00487FBA" w:rsidRPr="00082D8C" w:rsidRDefault="00487FBA" w:rsidP="00C73609">
      <w:pPr>
        <w:pStyle w:val="Titulek"/>
        <w:keepNext/>
        <w:jc w:val="center"/>
        <w:rPr>
          <w:rFonts w:asciiTheme="minorHAnsi" w:hAnsiTheme="minorHAnsi" w:cstheme="minorHAnsi"/>
          <w:b/>
          <w:color w:val="auto"/>
        </w:rPr>
      </w:pPr>
      <w:bookmarkStart w:id="72" w:name="_Toc77920935"/>
      <w:r w:rsidRPr="00082D8C">
        <w:rPr>
          <w:rFonts w:asciiTheme="minorHAnsi" w:hAnsiTheme="minorHAnsi" w:cstheme="minorHAnsi"/>
          <w:b/>
          <w:color w:val="auto"/>
        </w:rPr>
        <w:t xml:space="preserve">Tabulka </w:t>
      </w:r>
      <w:r w:rsidRPr="00082D8C">
        <w:rPr>
          <w:rFonts w:asciiTheme="minorHAnsi" w:hAnsiTheme="minorHAnsi" w:cstheme="minorHAnsi"/>
          <w:b/>
          <w:noProof/>
          <w:color w:val="auto"/>
        </w:rPr>
        <w:fldChar w:fldCharType="begin"/>
      </w:r>
      <w:r w:rsidRPr="00082D8C">
        <w:rPr>
          <w:rFonts w:asciiTheme="minorHAnsi" w:hAnsiTheme="minorHAnsi" w:cstheme="minorHAnsi"/>
          <w:b/>
          <w:noProof/>
          <w:color w:val="auto"/>
        </w:rPr>
        <w:instrText xml:space="preserve"> SEQ Tabulka \* ARABIC </w:instrText>
      </w:r>
      <w:r w:rsidRPr="00082D8C">
        <w:rPr>
          <w:rFonts w:asciiTheme="minorHAnsi" w:hAnsiTheme="minorHAnsi" w:cstheme="minorHAnsi"/>
          <w:b/>
          <w:noProof/>
          <w:color w:val="auto"/>
        </w:rPr>
        <w:fldChar w:fldCharType="separate"/>
      </w:r>
      <w:r w:rsidR="003A0C97">
        <w:rPr>
          <w:rFonts w:asciiTheme="minorHAnsi" w:hAnsiTheme="minorHAnsi" w:cstheme="minorHAnsi"/>
          <w:b/>
          <w:noProof/>
          <w:color w:val="auto"/>
        </w:rPr>
        <w:t>14</w:t>
      </w:r>
      <w:r w:rsidRPr="00082D8C">
        <w:rPr>
          <w:rFonts w:asciiTheme="minorHAnsi" w:hAnsiTheme="minorHAnsi" w:cstheme="minorHAnsi"/>
          <w:b/>
          <w:noProof/>
          <w:color w:val="auto"/>
        </w:rPr>
        <w:fldChar w:fldCharType="end"/>
      </w:r>
      <w:r w:rsidRPr="00082D8C">
        <w:rPr>
          <w:rFonts w:asciiTheme="minorHAnsi" w:hAnsiTheme="minorHAnsi" w:cstheme="minorHAnsi"/>
          <w:b/>
          <w:color w:val="auto"/>
        </w:rPr>
        <w:t>: Základní hygienické limity pro jednotlivé dopravní zdroje hluku</w:t>
      </w:r>
      <w:bookmarkEnd w:id="72"/>
    </w:p>
    <w:tbl>
      <w:tblPr>
        <w:tblW w:w="4957" w:type="pct"/>
        <w:tblInd w:w="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85" w:type="dxa"/>
          <w:right w:w="85" w:type="dxa"/>
        </w:tblCellMar>
        <w:tblLook w:val="0000" w:firstRow="0" w:lastRow="0" w:firstColumn="0" w:lastColumn="0" w:noHBand="0" w:noVBand="0"/>
      </w:tblPr>
      <w:tblGrid>
        <w:gridCol w:w="1024"/>
        <w:gridCol w:w="6677"/>
        <w:gridCol w:w="661"/>
        <w:gridCol w:w="600"/>
      </w:tblGrid>
      <w:tr w:rsidR="00487FBA" w:rsidRPr="00082D8C" w14:paraId="7B56072E" w14:textId="77777777" w:rsidTr="00DC7B5A">
        <w:trPr>
          <w:tblHeader/>
        </w:trPr>
        <w:tc>
          <w:tcPr>
            <w:tcW w:w="527" w:type="pct"/>
            <w:shd w:val="clear" w:color="auto" w:fill="auto"/>
            <w:vAlign w:val="center"/>
          </w:tcPr>
          <w:p w14:paraId="2EE4A0F0"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Doprava</w:t>
            </w:r>
          </w:p>
        </w:tc>
        <w:tc>
          <w:tcPr>
            <w:tcW w:w="0" w:type="auto"/>
            <w:shd w:val="clear" w:color="auto" w:fill="auto"/>
            <w:vAlign w:val="center"/>
          </w:tcPr>
          <w:p w14:paraId="13FEF620"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Limit</w:t>
            </w:r>
          </w:p>
        </w:tc>
        <w:tc>
          <w:tcPr>
            <w:tcW w:w="0" w:type="auto"/>
            <w:shd w:val="clear" w:color="auto" w:fill="auto"/>
            <w:vAlign w:val="center"/>
          </w:tcPr>
          <w:p w14:paraId="3734E26C"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Den</w:t>
            </w:r>
          </w:p>
          <w:p w14:paraId="02DF16F0"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i/>
                <w:sz w:val="18"/>
                <w:szCs w:val="18"/>
              </w:rPr>
              <w:t>L</w:t>
            </w:r>
            <w:r w:rsidRPr="00082D8C">
              <w:rPr>
                <w:rFonts w:asciiTheme="minorHAnsi" w:hAnsiTheme="minorHAnsi" w:cstheme="minorHAnsi"/>
                <w:b/>
                <w:sz w:val="18"/>
                <w:szCs w:val="18"/>
                <w:vertAlign w:val="subscript"/>
              </w:rPr>
              <w:t>Aeq,16h</w:t>
            </w:r>
          </w:p>
          <w:p w14:paraId="437FB686"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[dB]</w:t>
            </w:r>
          </w:p>
        </w:tc>
        <w:tc>
          <w:tcPr>
            <w:tcW w:w="0" w:type="auto"/>
            <w:shd w:val="clear" w:color="auto" w:fill="auto"/>
            <w:vAlign w:val="center"/>
          </w:tcPr>
          <w:p w14:paraId="158A1B82"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Noc</w:t>
            </w:r>
          </w:p>
          <w:p w14:paraId="6E4E1920"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i/>
                <w:sz w:val="18"/>
                <w:szCs w:val="18"/>
              </w:rPr>
              <w:t>L</w:t>
            </w:r>
            <w:r w:rsidRPr="00082D8C">
              <w:rPr>
                <w:rFonts w:asciiTheme="minorHAnsi" w:hAnsiTheme="minorHAnsi" w:cstheme="minorHAnsi"/>
                <w:b/>
                <w:sz w:val="18"/>
                <w:szCs w:val="18"/>
                <w:vertAlign w:val="subscript"/>
              </w:rPr>
              <w:t>Aeq,8h</w:t>
            </w:r>
          </w:p>
          <w:p w14:paraId="4526C4BB" w14:textId="77777777" w:rsidR="00487FBA" w:rsidRPr="00082D8C" w:rsidRDefault="00487FBA" w:rsidP="00C73609">
            <w:pPr>
              <w:suppressAutoHyphens/>
              <w:spacing w:before="60" w:after="6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[dB]</w:t>
            </w:r>
          </w:p>
        </w:tc>
      </w:tr>
      <w:tr w:rsidR="00487FBA" w:rsidRPr="00082D8C" w14:paraId="7CA8232C" w14:textId="77777777" w:rsidTr="00DC7B5A">
        <w:tc>
          <w:tcPr>
            <w:tcW w:w="527" w:type="pct"/>
            <w:vMerge w:val="restart"/>
            <w:shd w:val="clear" w:color="auto" w:fill="FFFFFF"/>
            <w:vAlign w:val="center"/>
          </w:tcPr>
          <w:p w14:paraId="2E5E7A54"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Silniční</w:t>
            </w:r>
          </w:p>
        </w:tc>
        <w:tc>
          <w:tcPr>
            <w:tcW w:w="0" w:type="auto"/>
            <w:shd w:val="clear" w:color="auto" w:fill="FFFFFF"/>
            <w:vAlign w:val="center"/>
          </w:tcPr>
          <w:p w14:paraId="7987C3DA" w14:textId="77777777" w:rsidR="00487FBA" w:rsidRPr="00082D8C" w:rsidRDefault="00487FBA" w:rsidP="00CC1035">
            <w:pPr>
              <w:suppressAutoHyphens/>
              <w:spacing w:before="60" w:after="60" w:line="240" w:lineRule="auto"/>
              <w:rPr>
                <w:rFonts w:asciiTheme="minorHAnsi" w:hAnsiTheme="minorHAnsi" w:cstheme="minorHAnsi"/>
                <w:sz w:val="18"/>
                <w:szCs w:val="18"/>
              </w:rPr>
            </w:pPr>
            <w:r w:rsidRPr="00082D8C">
              <w:rPr>
                <w:rFonts w:asciiTheme="minorHAnsi" w:hAnsiTheme="minorHAnsi" w:cstheme="minorHAnsi"/>
                <w:sz w:val="18"/>
                <w:szCs w:val="18"/>
              </w:rPr>
              <w:t>Hluk z dopravy na dálnicích, silnicích I. a II. třídy a místních</w:t>
            </w:r>
            <w:r w:rsidRPr="00082D8C">
              <w:rPr>
                <w:rFonts w:asciiTheme="minorHAnsi" w:hAnsiTheme="minorHAnsi" w:cstheme="minorHAnsi"/>
                <w:sz w:val="18"/>
                <w:szCs w:val="18"/>
              </w:rPr>
              <w:br/>
              <w:t>komunikacích I. a II. třídy</w:t>
            </w:r>
          </w:p>
        </w:tc>
        <w:tc>
          <w:tcPr>
            <w:tcW w:w="0" w:type="auto"/>
            <w:shd w:val="clear" w:color="auto" w:fill="FFFFFF"/>
            <w:vAlign w:val="center"/>
          </w:tcPr>
          <w:p w14:paraId="68716C24"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60</w:t>
            </w:r>
          </w:p>
        </w:tc>
        <w:tc>
          <w:tcPr>
            <w:tcW w:w="0" w:type="auto"/>
            <w:shd w:val="clear" w:color="auto" w:fill="FFFFFF"/>
            <w:vAlign w:val="center"/>
          </w:tcPr>
          <w:p w14:paraId="624E9B49"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50</w:t>
            </w:r>
          </w:p>
        </w:tc>
      </w:tr>
      <w:tr w:rsidR="00487FBA" w:rsidRPr="00082D8C" w14:paraId="5FC38C1F" w14:textId="77777777" w:rsidTr="00DC7B5A">
        <w:tc>
          <w:tcPr>
            <w:tcW w:w="527" w:type="pct"/>
            <w:vMerge/>
            <w:shd w:val="clear" w:color="auto" w:fill="FFFFFF"/>
            <w:vAlign w:val="center"/>
          </w:tcPr>
          <w:p w14:paraId="595A3F27"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p>
        </w:tc>
        <w:tc>
          <w:tcPr>
            <w:tcW w:w="0" w:type="auto"/>
            <w:shd w:val="clear" w:color="auto" w:fill="FFFFFF"/>
            <w:vAlign w:val="center"/>
          </w:tcPr>
          <w:p w14:paraId="763591DB" w14:textId="77777777" w:rsidR="00487FBA" w:rsidRPr="00082D8C" w:rsidRDefault="00487FBA" w:rsidP="00CC1035">
            <w:pPr>
              <w:suppressAutoHyphens/>
              <w:spacing w:before="60" w:after="60" w:line="240" w:lineRule="auto"/>
              <w:rPr>
                <w:rFonts w:asciiTheme="minorHAnsi" w:hAnsiTheme="minorHAnsi" w:cstheme="minorHAnsi"/>
                <w:sz w:val="18"/>
                <w:szCs w:val="18"/>
              </w:rPr>
            </w:pPr>
            <w:r w:rsidRPr="00082D8C">
              <w:rPr>
                <w:rFonts w:asciiTheme="minorHAnsi" w:hAnsiTheme="minorHAnsi" w:cstheme="minorHAnsi"/>
                <w:sz w:val="18"/>
                <w:szCs w:val="18"/>
              </w:rPr>
              <w:t>Hluk z dopravy na silnicích III. třídy a místních komunikacích III.</w:t>
            </w:r>
            <w:r w:rsidRPr="00082D8C">
              <w:rPr>
                <w:rFonts w:asciiTheme="minorHAnsi" w:hAnsiTheme="minorHAnsi" w:cstheme="minorHAnsi"/>
                <w:sz w:val="18"/>
                <w:szCs w:val="18"/>
              </w:rPr>
              <w:br/>
              <w:t>třídy</w:t>
            </w:r>
          </w:p>
        </w:tc>
        <w:tc>
          <w:tcPr>
            <w:tcW w:w="0" w:type="auto"/>
            <w:shd w:val="clear" w:color="auto" w:fill="FFFFFF"/>
            <w:vAlign w:val="center"/>
          </w:tcPr>
          <w:p w14:paraId="002984D6"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55</w:t>
            </w:r>
          </w:p>
        </w:tc>
        <w:tc>
          <w:tcPr>
            <w:tcW w:w="0" w:type="auto"/>
            <w:shd w:val="clear" w:color="auto" w:fill="FFFFFF"/>
            <w:vAlign w:val="center"/>
          </w:tcPr>
          <w:p w14:paraId="53D9A609"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45</w:t>
            </w:r>
          </w:p>
        </w:tc>
      </w:tr>
      <w:tr w:rsidR="00487FBA" w:rsidRPr="00082D8C" w14:paraId="008CFE06" w14:textId="77777777" w:rsidTr="00DC7B5A">
        <w:tc>
          <w:tcPr>
            <w:tcW w:w="527" w:type="pct"/>
            <w:vMerge w:val="restart"/>
            <w:shd w:val="clear" w:color="auto" w:fill="FFFFFF"/>
            <w:vAlign w:val="center"/>
          </w:tcPr>
          <w:p w14:paraId="6BE37C37"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Tramvajová</w:t>
            </w:r>
          </w:p>
        </w:tc>
        <w:tc>
          <w:tcPr>
            <w:tcW w:w="0" w:type="auto"/>
            <w:shd w:val="clear" w:color="auto" w:fill="FFFFFF"/>
            <w:vAlign w:val="center"/>
          </w:tcPr>
          <w:p w14:paraId="11214CF5" w14:textId="77777777" w:rsidR="00487FBA" w:rsidRPr="00082D8C" w:rsidRDefault="00487FBA" w:rsidP="00CC1035">
            <w:pPr>
              <w:suppressAutoHyphens/>
              <w:spacing w:before="60" w:after="60" w:line="240" w:lineRule="auto"/>
              <w:rPr>
                <w:rFonts w:asciiTheme="minorHAnsi" w:hAnsiTheme="minorHAnsi" w:cstheme="minorHAnsi"/>
                <w:sz w:val="18"/>
                <w:szCs w:val="18"/>
              </w:rPr>
            </w:pPr>
            <w:r w:rsidRPr="00082D8C">
              <w:rPr>
                <w:rFonts w:asciiTheme="minorHAnsi" w:hAnsiTheme="minorHAnsi" w:cstheme="minorHAnsi"/>
                <w:sz w:val="18"/>
                <w:szCs w:val="18"/>
              </w:rPr>
              <w:t>Hluk z dopravy na dráhách na vlastním tělese v ochranném pásmu dráhy a tramvajových drahách vedených po silnicích I. a II. třídy</w:t>
            </w:r>
          </w:p>
        </w:tc>
        <w:tc>
          <w:tcPr>
            <w:tcW w:w="0" w:type="auto"/>
            <w:shd w:val="clear" w:color="auto" w:fill="FFFFFF"/>
            <w:vAlign w:val="center"/>
          </w:tcPr>
          <w:p w14:paraId="459219F6"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60</w:t>
            </w:r>
          </w:p>
        </w:tc>
        <w:tc>
          <w:tcPr>
            <w:tcW w:w="0" w:type="auto"/>
            <w:shd w:val="clear" w:color="auto" w:fill="FFFFFF"/>
            <w:vAlign w:val="center"/>
          </w:tcPr>
          <w:p w14:paraId="10FACCBC"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50</w:t>
            </w:r>
          </w:p>
        </w:tc>
      </w:tr>
      <w:tr w:rsidR="00487FBA" w:rsidRPr="00082D8C" w14:paraId="336E73A5" w14:textId="77777777" w:rsidTr="00DC7B5A">
        <w:tc>
          <w:tcPr>
            <w:tcW w:w="527" w:type="pct"/>
            <w:vMerge/>
            <w:shd w:val="clear" w:color="auto" w:fill="FFFFFF"/>
            <w:vAlign w:val="center"/>
          </w:tcPr>
          <w:p w14:paraId="3BF9E8B9"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p>
        </w:tc>
        <w:tc>
          <w:tcPr>
            <w:tcW w:w="0" w:type="auto"/>
            <w:shd w:val="clear" w:color="auto" w:fill="FFFFFF"/>
            <w:vAlign w:val="center"/>
          </w:tcPr>
          <w:p w14:paraId="7D61D20D" w14:textId="77777777" w:rsidR="00487FBA" w:rsidRPr="00082D8C" w:rsidRDefault="00487FBA" w:rsidP="00CC1035">
            <w:pPr>
              <w:suppressAutoHyphens/>
              <w:spacing w:before="60" w:after="60" w:line="240" w:lineRule="auto"/>
              <w:rPr>
                <w:rFonts w:asciiTheme="minorHAnsi" w:hAnsiTheme="minorHAnsi" w:cstheme="minorHAnsi"/>
                <w:sz w:val="18"/>
                <w:szCs w:val="18"/>
              </w:rPr>
            </w:pPr>
            <w:r w:rsidRPr="00082D8C">
              <w:rPr>
                <w:rFonts w:asciiTheme="minorHAnsi" w:hAnsiTheme="minorHAnsi" w:cstheme="minorHAnsi"/>
                <w:sz w:val="18"/>
                <w:szCs w:val="18"/>
              </w:rPr>
              <w:t>Hluk z dopravy na dráhách na vlastním tělese vně ochranného pásma dráhy a tramvajových drahách vedených po silnicích III. třídy</w:t>
            </w:r>
          </w:p>
        </w:tc>
        <w:tc>
          <w:tcPr>
            <w:tcW w:w="0" w:type="auto"/>
            <w:shd w:val="clear" w:color="auto" w:fill="FFFFFF"/>
            <w:vAlign w:val="center"/>
          </w:tcPr>
          <w:p w14:paraId="2CC44804"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55</w:t>
            </w:r>
          </w:p>
        </w:tc>
        <w:tc>
          <w:tcPr>
            <w:tcW w:w="0" w:type="auto"/>
            <w:shd w:val="clear" w:color="auto" w:fill="FFFFFF"/>
            <w:vAlign w:val="center"/>
          </w:tcPr>
          <w:p w14:paraId="010B8EB5"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45</w:t>
            </w:r>
          </w:p>
        </w:tc>
      </w:tr>
      <w:tr w:rsidR="00487FBA" w:rsidRPr="00082D8C" w14:paraId="1ABE8FAF" w14:textId="77777777" w:rsidTr="00DC7B5A">
        <w:tc>
          <w:tcPr>
            <w:tcW w:w="527" w:type="pct"/>
            <w:vMerge w:val="restart"/>
            <w:shd w:val="clear" w:color="auto" w:fill="FFFFFF"/>
            <w:vAlign w:val="center"/>
          </w:tcPr>
          <w:p w14:paraId="2F575C22"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Železniční</w:t>
            </w:r>
          </w:p>
        </w:tc>
        <w:tc>
          <w:tcPr>
            <w:tcW w:w="0" w:type="auto"/>
            <w:shd w:val="clear" w:color="auto" w:fill="FFFFFF"/>
            <w:vAlign w:val="center"/>
          </w:tcPr>
          <w:p w14:paraId="45764580" w14:textId="77777777" w:rsidR="00487FBA" w:rsidRPr="00082D8C" w:rsidRDefault="00487FBA" w:rsidP="00CC1035">
            <w:pPr>
              <w:suppressAutoHyphens/>
              <w:spacing w:before="60" w:after="60" w:line="240" w:lineRule="auto"/>
              <w:rPr>
                <w:rFonts w:asciiTheme="minorHAnsi" w:hAnsiTheme="minorHAnsi" w:cstheme="minorHAnsi"/>
                <w:sz w:val="18"/>
                <w:szCs w:val="18"/>
              </w:rPr>
            </w:pPr>
            <w:r w:rsidRPr="00082D8C">
              <w:rPr>
                <w:rFonts w:asciiTheme="minorHAnsi" w:hAnsiTheme="minorHAnsi" w:cstheme="minorHAnsi"/>
                <w:sz w:val="18"/>
                <w:szCs w:val="18"/>
              </w:rPr>
              <w:t>Hluk z dopravy na dráhách v ochranném pásmu dráhy</w:t>
            </w:r>
          </w:p>
        </w:tc>
        <w:tc>
          <w:tcPr>
            <w:tcW w:w="0" w:type="auto"/>
            <w:shd w:val="clear" w:color="auto" w:fill="FFFFFF"/>
            <w:vAlign w:val="center"/>
          </w:tcPr>
          <w:p w14:paraId="65552A15"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60</w:t>
            </w:r>
          </w:p>
        </w:tc>
        <w:tc>
          <w:tcPr>
            <w:tcW w:w="0" w:type="auto"/>
            <w:shd w:val="clear" w:color="auto" w:fill="FFFFFF"/>
            <w:vAlign w:val="center"/>
          </w:tcPr>
          <w:p w14:paraId="0F3C636A"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55</w:t>
            </w:r>
          </w:p>
        </w:tc>
      </w:tr>
      <w:tr w:rsidR="00487FBA" w:rsidRPr="00082D8C" w14:paraId="0CF6F2F0" w14:textId="77777777" w:rsidTr="00DC7B5A">
        <w:tc>
          <w:tcPr>
            <w:tcW w:w="527" w:type="pct"/>
            <w:vMerge/>
            <w:shd w:val="clear" w:color="auto" w:fill="FFFFFF"/>
            <w:vAlign w:val="center"/>
          </w:tcPr>
          <w:p w14:paraId="1B9AEC91"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p>
        </w:tc>
        <w:tc>
          <w:tcPr>
            <w:tcW w:w="0" w:type="auto"/>
            <w:shd w:val="clear" w:color="auto" w:fill="FFFFFF"/>
            <w:vAlign w:val="center"/>
          </w:tcPr>
          <w:p w14:paraId="21722ECD" w14:textId="77777777" w:rsidR="00487FBA" w:rsidRPr="00082D8C" w:rsidRDefault="00487FBA" w:rsidP="00CC1035">
            <w:pPr>
              <w:suppressAutoHyphens/>
              <w:spacing w:before="60" w:after="60" w:line="240" w:lineRule="auto"/>
              <w:rPr>
                <w:rFonts w:asciiTheme="minorHAnsi" w:hAnsiTheme="minorHAnsi" w:cstheme="minorHAnsi"/>
                <w:sz w:val="18"/>
                <w:szCs w:val="18"/>
              </w:rPr>
            </w:pPr>
            <w:r w:rsidRPr="00082D8C">
              <w:rPr>
                <w:rFonts w:asciiTheme="minorHAnsi" w:hAnsiTheme="minorHAnsi" w:cstheme="minorHAnsi"/>
                <w:sz w:val="18"/>
                <w:szCs w:val="18"/>
              </w:rPr>
              <w:t>Hluk z dopravy na dráhách</w:t>
            </w:r>
          </w:p>
        </w:tc>
        <w:tc>
          <w:tcPr>
            <w:tcW w:w="0" w:type="auto"/>
            <w:shd w:val="clear" w:color="auto" w:fill="FFFFFF"/>
            <w:vAlign w:val="center"/>
          </w:tcPr>
          <w:p w14:paraId="347A23D3"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55</w:t>
            </w:r>
          </w:p>
        </w:tc>
        <w:tc>
          <w:tcPr>
            <w:tcW w:w="0" w:type="auto"/>
            <w:shd w:val="clear" w:color="auto" w:fill="FFFFFF"/>
            <w:vAlign w:val="center"/>
          </w:tcPr>
          <w:p w14:paraId="4CBD15B7"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50</w:t>
            </w:r>
          </w:p>
        </w:tc>
      </w:tr>
      <w:tr w:rsidR="00487FBA" w:rsidRPr="00082D8C" w14:paraId="1176D692" w14:textId="77777777" w:rsidTr="00DC7B5A">
        <w:tc>
          <w:tcPr>
            <w:tcW w:w="527" w:type="pct"/>
            <w:shd w:val="clear" w:color="auto" w:fill="FFFFFF"/>
            <w:vAlign w:val="center"/>
          </w:tcPr>
          <w:p w14:paraId="78D2926A"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Letecká</w:t>
            </w:r>
          </w:p>
        </w:tc>
        <w:tc>
          <w:tcPr>
            <w:tcW w:w="0" w:type="auto"/>
            <w:shd w:val="clear" w:color="auto" w:fill="FFFFFF"/>
            <w:vAlign w:val="center"/>
          </w:tcPr>
          <w:p w14:paraId="4147D34F" w14:textId="77777777" w:rsidR="00487FBA" w:rsidRPr="00082D8C" w:rsidRDefault="00487FBA" w:rsidP="00CC1035">
            <w:pPr>
              <w:suppressAutoHyphens/>
              <w:spacing w:before="60" w:after="60" w:line="240" w:lineRule="auto"/>
              <w:rPr>
                <w:rFonts w:asciiTheme="minorHAnsi" w:hAnsiTheme="minorHAnsi" w:cstheme="minorHAnsi"/>
                <w:sz w:val="18"/>
                <w:szCs w:val="18"/>
              </w:rPr>
            </w:pPr>
            <w:r w:rsidRPr="00082D8C">
              <w:rPr>
                <w:rFonts w:asciiTheme="minorHAnsi" w:hAnsiTheme="minorHAnsi" w:cstheme="minorHAnsi"/>
                <w:sz w:val="18"/>
                <w:szCs w:val="18"/>
              </w:rPr>
              <w:t>Letecký provoz</w:t>
            </w:r>
          </w:p>
        </w:tc>
        <w:tc>
          <w:tcPr>
            <w:tcW w:w="0" w:type="auto"/>
            <w:shd w:val="clear" w:color="auto" w:fill="FFFFFF"/>
            <w:vAlign w:val="center"/>
          </w:tcPr>
          <w:p w14:paraId="7B825FA1"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60</w:t>
            </w:r>
          </w:p>
        </w:tc>
        <w:tc>
          <w:tcPr>
            <w:tcW w:w="0" w:type="auto"/>
            <w:shd w:val="clear" w:color="auto" w:fill="FFFFFF"/>
            <w:vAlign w:val="center"/>
          </w:tcPr>
          <w:p w14:paraId="539B8CD6" w14:textId="77777777" w:rsidR="00487FBA" w:rsidRPr="00082D8C" w:rsidRDefault="00487FBA" w:rsidP="00C73609">
            <w:pPr>
              <w:suppressAutoHyphens/>
              <w:spacing w:before="60" w:after="60" w:line="240" w:lineRule="auto"/>
              <w:jc w:val="left"/>
              <w:rPr>
                <w:rFonts w:asciiTheme="minorHAnsi" w:hAnsiTheme="minorHAnsi" w:cstheme="minorHAnsi"/>
                <w:sz w:val="18"/>
                <w:szCs w:val="18"/>
              </w:rPr>
            </w:pPr>
            <w:r w:rsidRPr="00082D8C">
              <w:rPr>
                <w:rFonts w:asciiTheme="minorHAnsi" w:hAnsiTheme="minorHAnsi" w:cstheme="minorHAnsi"/>
                <w:sz w:val="18"/>
                <w:szCs w:val="18"/>
              </w:rPr>
              <w:t>50</w:t>
            </w:r>
          </w:p>
        </w:tc>
      </w:tr>
    </w:tbl>
    <w:p w14:paraId="171256F0" w14:textId="77777777" w:rsidR="00487FBA" w:rsidRPr="00082D8C" w:rsidRDefault="00487FBA" w:rsidP="00C73609"/>
    <w:p w14:paraId="359DFBFF" w14:textId="6D17ED00" w:rsidR="00487FBA" w:rsidRPr="00082D8C" w:rsidRDefault="00487FBA" w:rsidP="00C73609">
      <w:pPr>
        <w:rPr>
          <w:rFonts w:asciiTheme="minorHAnsi" w:hAnsiTheme="minorHAnsi" w:cstheme="minorHAnsi"/>
        </w:rPr>
      </w:pPr>
      <w:r w:rsidRPr="00082D8C">
        <w:rPr>
          <w:rFonts w:asciiTheme="minorHAnsi" w:hAnsiTheme="minorHAnsi" w:cstheme="minorHAnsi"/>
        </w:rPr>
        <w:t>Zdroje hluku lze z hlediska druhové skladby charakterizovat jako liniové, plošné a bodové. Liniové zdroje představují v zájmovém území silniční, tramvajové a železniční komunikace. Plošné zdroje hluku mohou být průmyslové, výrobní a skladovací areály, v zájmov</w:t>
      </w:r>
      <w:r w:rsidR="00CC1035">
        <w:rPr>
          <w:rFonts w:asciiTheme="minorHAnsi" w:hAnsiTheme="minorHAnsi" w:cstheme="minorHAnsi"/>
        </w:rPr>
        <w:t>ém území též sportovní areály a </w:t>
      </w:r>
      <w:r w:rsidRPr="00082D8C">
        <w:rPr>
          <w:rFonts w:asciiTheme="minorHAnsi" w:hAnsiTheme="minorHAnsi" w:cstheme="minorHAnsi"/>
        </w:rPr>
        <w:t>parkoviště a letiště. Jako bodové zdroje hluku působí jednotlivé obj</w:t>
      </w:r>
      <w:r w:rsidR="00CC1035">
        <w:rPr>
          <w:rFonts w:asciiTheme="minorHAnsi" w:hAnsiTheme="minorHAnsi" w:cstheme="minorHAnsi"/>
        </w:rPr>
        <w:t>ekty, technologická zařízení na </w:t>
      </w:r>
      <w:r w:rsidRPr="00082D8C">
        <w:rPr>
          <w:rFonts w:asciiTheme="minorHAnsi" w:hAnsiTheme="minorHAnsi" w:cstheme="minorHAnsi"/>
        </w:rPr>
        <w:t>budovách a různé provozovny. Těchto zdrojů může být celá řa</w:t>
      </w:r>
      <w:r w:rsidR="00CC1035">
        <w:rPr>
          <w:rFonts w:asciiTheme="minorHAnsi" w:hAnsiTheme="minorHAnsi" w:cstheme="minorHAnsi"/>
        </w:rPr>
        <w:t>da, ovšem nejedná se převážně o </w:t>
      </w:r>
      <w:r w:rsidRPr="00082D8C">
        <w:rPr>
          <w:rFonts w:asciiTheme="minorHAnsi" w:hAnsiTheme="minorHAnsi" w:cstheme="minorHAnsi"/>
        </w:rPr>
        <w:t xml:space="preserve">významné jevy, které by dosáhly regionálního významu. </w:t>
      </w:r>
    </w:p>
    <w:p w14:paraId="0F627425" w14:textId="6512B468" w:rsidR="00487FBA" w:rsidRPr="00082D8C" w:rsidRDefault="00487FBA" w:rsidP="00C73609">
      <w:pPr>
        <w:rPr>
          <w:rFonts w:asciiTheme="minorHAnsi" w:hAnsiTheme="minorHAnsi" w:cstheme="minorHAnsi"/>
        </w:rPr>
      </w:pPr>
      <w:r w:rsidRPr="00082D8C">
        <w:rPr>
          <w:rFonts w:asciiTheme="minorHAnsi" w:hAnsiTheme="minorHAnsi" w:cstheme="minorHAnsi"/>
        </w:rPr>
        <w:t>Z plošných zdrojů hluku je třeba zmínit velká letiště s intenziv</w:t>
      </w:r>
      <w:r w:rsidR="00CC1035">
        <w:rPr>
          <w:rFonts w:asciiTheme="minorHAnsi" w:hAnsiTheme="minorHAnsi" w:cstheme="minorHAnsi"/>
        </w:rPr>
        <w:t>ním leteckým provozem. Jedná se </w:t>
      </w:r>
      <w:r w:rsidRPr="00082D8C">
        <w:rPr>
          <w:rFonts w:asciiTheme="minorHAnsi" w:hAnsiTheme="minorHAnsi" w:cstheme="minorHAnsi"/>
        </w:rPr>
        <w:t>o veřejné mezinárodní Letiště Václava Havla Praha, neveřejn</w:t>
      </w:r>
      <w:r w:rsidR="00CC1035">
        <w:rPr>
          <w:rFonts w:asciiTheme="minorHAnsi" w:hAnsiTheme="minorHAnsi" w:cstheme="minorHAnsi"/>
        </w:rPr>
        <w:t>á mezinárodní letiště Letňany a </w:t>
      </w:r>
      <w:r w:rsidRPr="00082D8C">
        <w:rPr>
          <w:rFonts w:asciiTheme="minorHAnsi" w:hAnsiTheme="minorHAnsi" w:cstheme="minorHAnsi"/>
        </w:rPr>
        <w:t xml:space="preserve">vojenské letiště Kbely. Průmyslové plochy jako zdroj hluku nebyly posuzovány, protože z regionálního hlediska nejsou nástroje pro jejich ovlivňování a jednotlivé areály jsou povinny tento problém lokálně řešit. </w:t>
      </w:r>
    </w:p>
    <w:p w14:paraId="4F0E6B3C" w14:textId="5D95B4AF" w:rsidR="00487FBA" w:rsidRPr="00082D8C" w:rsidRDefault="00487FBA" w:rsidP="00C73609">
      <w:pPr>
        <w:rPr>
          <w:rFonts w:asciiTheme="minorHAnsi" w:hAnsiTheme="minorHAnsi" w:cstheme="minorHAnsi"/>
        </w:rPr>
      </w:pPr>
      <w:r w:rsidRPr="00082D8C">
        <w:rPr>
          <w:rFonts w:asciiTheme="minorHAnsi" w:hAnsiTheme="minorHAnsi" w:cstheme="minorHAnsi"/>
        </w:rPr>
        <w:t>Obecně lze za nejvýznamnější zdroje hluku označit liniové zdroje, komunikace a železnice. Nejvýznamnější liniové zdroje hluku představují pozemní komunik</w:t>
      </w:r>
      <w:r w:rsidR="00CC1035">
        <w:rPr>
          <w:rFonts w:asciiTheme="minorHAnsi" w:hAnsiTheme="minorHAnsi" w:cstheme="minorHAnsi"/>
        </w:rPr>
        <w:t>ace s automobilovým provozem na </w:t>
      </w:r>
      <w:r w:rsidRPr="00082D8C">
        <w:rPr>
          <w:rFonts w:asciiTheme="minorHAnsi" w:hAnsiTheme="minorHAnsi" w:cstheme="minorHAnsi"/>
        </w:rPr>
        <w:t xml:space="preserve">silnicích I., II. a III. třídy. Silnice III. třídy nejsou, vzhledem k intenzitě dopravy na nich, akusticky významné. Pozornost je tedy zaměřena na silnice I. a II. třídy. Hluk z dopravy obecně závisí na intenzitě, skladbě, rychlosti a plynulosti dopravy, dále na podélném sklonu nivelety, druhu a stavu vozovky, okolní zástavbě, konfiguraci terénu, stínění a odrazech zvuku. </w:t>
      </w:r>
    </w:p>
    <w:p w14:paraId="7734B4AF" w14:textId="77777777" w:rsidR="00487FBA" w:rsidRPr="00082D8C" w:rsidRDefault="00487FBA" w:rsidP="00C73609">
      <w:pPr>
        <w:rPr>
          <w:rFonts w:asciiTheme="minorHAnsi" w:hAnsiTheme="minorHAnsi" w:cstheme="minorHAnsi"/>
        </w:rPr>
      </w:pPr>
      <w:r w:rsidRPr="00082D8C">
        <w:rPr>
          <w:rFonts w:asciiTheme="minorHAnsi" w:hAnsiTheme="minorHAnsi" w:cstheme="minorHAnsi"/>
        </w:rPr>
        <w:t xml:space="preserve">Praha je z akustického hlediska nejzatíženějším regionem z celé České republiky. Podíl obyvatelstva zasažený nadměrným hlukem se pohybuje podle údajů SZÚ těsně nad 50 %. Hlavním zdrojem hluku v městském prostředí je pozemní doprava, především silně narůstající doprava automobilová, spolu s hlukem i od dalších druhů dopravy – tramvajové, železniční a letecké. Kromě okolí frekventovaných ulic a silnic jsou silně exponovanými oblastmi také okolí letišť, železnic a dočasně také stavenišť. Negativní působení hluku je zesíleno vysokou koncentrací obyvatel na relativně malých plochách. </w:t>
      </w:r>
    </w:p>
    <w:p w14:paraId="3C04A040" w14:textId="548A64D4" w:rsidR="00487FBA" w:rsidRPr="00082D8C" w:rsidRDefault="00487FBA" w:rsidP="00C73609">
      <w:pPr>
        <w:rPr>
          <w:rFonts w:asciiTheme="minorHAnsi" w:eastAsia="TimesNewRomanPSMT" w:hAnsiTheme="minorHAnsi" w:cstheme="minorHAnsi"/>
        </w:rPr>
      </w:pPr>
      <w:r w:rsidRPr="00082D8C">
        <w:rPr>
          <w:rFonts w:asciiTheme="minorHAnsi" w:hAnsiTheme="minorHAnsi" w:cstheme="minorHAnsi"/>
        </w:rPr>
        <w:t>Nejvýznamnějším zdrojem nadměrného hluku, působícího na ne</w:t>
      </w:r>
      <w:r w:rsidR="00CC1035">
        <w:rPr>
          <w:rFonts w:asciiTheme="minorHAnsi" w:hAnsiTheme="minorHAnsi" w:cstheme="minorHAnsi"/>
        </w:rPr>
        <w:t>jvětší počet obyvatel města, je </w:t>
      </w:r>
      <w:r w:rsidRPr="00082D8C">
        <w:rPr>
          <w:rFonts w:asciiTheme="minorHAnsi" w:hAnsiTheme="minorHAnsi" w:cstheme="minorHAnsi"/>
        </w:rPr>
        <w:t xml:space="preserve">automobilová doprava. Praha zaujímá v rámci České republiky centrální polohu, která koresponduje s radiálně vedenou sítí hlavních dopravních tahů. Na všechny silnice a dálnice–komunikace ze sítě hlavních dopravních tras v okolí Prahy navazují na území hlavního města jim odpovídající radiální propojení. Mezi hlavní dopravní tahy na hranici města patří dálnice D1 </w:t>
      </w:r>
      <w:r w:rsidRPr="00082D8C">
        <w:rPr>
          <w:rFonts w:asciiTheme="minorHAnsi" w:eastAsia="TimesNewRomanPSMT" w:hAnsiTheme="minorHAnsi" w:cstheme="minorHAnsi"/>
        </w:rPr>
        <w:t xml:space="preserve">(Praha – Ostrava), D5 (Praha – Rozvadov), D6 (Praha – Cheb), D7 (Praha – Chomutov), D8 (Praha – Ústí n. L.), D10 (Praha – Turnov), D11 (Praha – Hradec Králové) a dálnice D0 (Silniční okruh kolem Prahy). </w:t>
      </w:r>
    </w:p>
    <w:p w14:paraId="188488B3" w14:textId="77777777" w:rsidR="00487FBA" w:rsidRPr="00082D8C" w:rsidRDefault="00487FBA" w:rsidP="00C73609">
      <w:pPr>
        <w:rPr>
          <w:rFonts w:asciiTheme="minorHAnsi" w:eastAsia="TimesNewRomanPSMT" w:hAnsiTheme="minorHAnsi" w:cstheme="minorHAnsi"/>
        </w:rPr>
      </w:pPr>
      <w:r w:rsidRPr="00082D8C">
        <w:rPr>
          <w:rFonts w:asciiTheme="minorHAnsi" w:eastAsia="TimesNewRomanPSMT" w:hAnsiTheme="minorHAnsi" w:cstheme="minorHAnsi"/>
        </w:rPr>
        <w:t>Pro posouzení stávající úrovně akustické zátěže území hl. m. Prahy je možné vycházet z následujících podkladů:</w:t>
      </w:r>
    </w:p>
    <w:p w14:paraId="2F7CFF83" w14:textId="77777777"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výpočtová hluková mapa povrchové dopravy 2017</w:t>
      </w:r>
    </w:p>
    <w:p w14:paraId="69631F2D" w14:textId="61635F5E" w:rsidR="00487FBA"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výsledky strategického hlukového mapování (2017), resp. z něj vychá</w:t>
      </w:r>
      <w:r w:rsidR="00CC1035">
        <w:rPr>
          <w:rFonts w:asciiTheme="minorHAnsi" w:hAnsiTheme="minorHAnsi" w:cstheme="minorHAnsi"/>
        </w:rPr>
        <w:t>zející Akční plány (viz </w:t>
      </w:r>
      <w:r w:rsidRPr="00082D8C">
        <w:rPr>
          <w:rFonts w:asciiTheme="minorHAnsi" w:hAnsiTheme="minorHAnsi" w:cstheme="minorHAnsi"/>
        </w:rPr>
        <w:t>níže)</w:t>
      </w:r>
      <w:r w:rsidR="00C73609">
        <w:rPr>
          <w:rFonts w:asciiTheme="minorHAnsi" w:hAnsiTheme="minorHAnsi" w:cstheme="minorHAnsi"/>
        </w:rPr>
        <w:t>.</w:t>
      </w:r>
    </w:p>
    <w:p w14:paraId="6AF0CA25" w14:textId="77777777" w:rsidR="00487FBA" w:rsidRPr="00082D8C" w:rsidRDefault="00487FBA" w:rsidP="00C73609">
      <w:pPr>
        <w:rPr>
          <w:rFonts w:asciiTheme="minorHAnsi" w:hAnsiTheme="minorHAnsi" w:cstheme="minorHAnsi"/>
          <w:b/>
        </w:rPr>
      </w:pPr>
      <w:r w:rsidRPr="00082D8C">
        <w:rPr>
          <w:rFonts w:asciiTheme="minorHAnsi" w:hAnsiTheme="minorHAnsi" w:cstheme="minorHAnsi"/>
          <w:b/>
        </w:rPr>
        <w:t>Výpočtová hluková mapa povrchové dopravy</w:t>
      </w:r>
    </w:p>
    <w:p w14:paraId="3287E5C7" w14:textId="6A819F2E" w:rsidR="00487FBA" w:rsidRPr="00082D8C" w:rsidRDefault="00487FBA" w:rsidP="00C73609">
      <w:pPr>
        <w:rPr>
          <w:rFonts w:asciiTheme="minorHAnsi" w:hAnsiTheme="minorHAnsi" w:cstheme="minorHAnsi"/>
          <w:shd w:val="clear" w:color="auto" w:fill="FFFFFF"/>
        </w:rPr>
      </w:pPr>
      <w:r w:rsidRPr="00082D8C">
        <w:rPr>
          <w:rFonts w:asciiTheme="minorHAnsi" w:eastAsia="TimesNewRomanPSMT" w:hAnsiTheme="minorHAnsi" w:cstheme="minorHAnsi"/>
        </w:rPr>
        <w:t>Výpočtová hluková mapa povrchové dopravy byla zpracována 2017</w:t>
      </w:r>
      <w:r w:rsidR="00CC1035">
        <w:rPr>
          <w:rFonts w:asciiTheme="minorHAnsi" w:eastAsia="TimesNewRomanPSMT" w:hAnsiTheme="minorHAnsi" w:cstheme="minorHAnsi"/>
        </w:rPr>
        <w:t xml:space="preserve"> na podkladě údajů o dopravě za </w:t>
      </w:r>
      <w:r w:rsidRPr="00082D8C">
        <w:rPr>
          <w:rFonts w:asciiTheme="minorHAnsi" w:eastAsia="TimesNewRomanPSMT" w:hAnsiTheme="minorHAnsi" w:cstheme="minorHAnsi"/>
        </w:rPr>
        <w:t>rok 2016. Jejím objednatelem byl Institut plánování a rozvoje hl. m. Prahy, zpracovatelem společnost EKOLA group, spol. s r. o. Součástí projektu bylo zpra</w:t>
      </w:r>
      <w:r w:rsidR="00CC1035">
        <w:rPr>
          <w:rFonts w:asciiTheme="minorHAnsi" w:eastAsia="TimesNewRomanPSMT" w:hAnsiTheme="minorHAnsi" w:cstheme="minorHAnsi"/>
        </w:rPr>
        <w:t>cování výpočtové hlukové mapy v </w:t>
      </w:r>
      <w:r w:rsidRPr="00082D8C">
        <w:rPr>
          <w:rFonts w:asciiTheme="minorHAnsi" w:eastAsia="TimesNewRomanPSMT" w:hAnsiTheme="minorHAnsi" w:cstheme="minorHAnsi"/>
        </w:rPr>
        <w:t>denní a noční době pro všechny druhy povrchové dopravy na úz</w:t>
      </w:r>
      <w:r w:rsidR="00CC1035">
        <w:rPr>
          <w:rFonts w:asciiTheme="minorHAnsi" w:eastAsia="TimesNewRomanPSMT" w:hAnsiTheme="minorHAnsi" w:cstheme="minorHAnsi"/>
        </w:rPr>
        <w:t>emí hl. m. Prahy. Výstupem jsou </w:t>
      </w:r>
      <w:r w:rsidRPr="00082D8C">
        <w:rPr>
          <w:rFonts w:asciiTheme="minorHAnsi" w:eastAsia="TimesNewRomanPSMT" w:hAnsiTheme="minorHAnsi" w:cstheme="minorHAnsi"/>
        </w:rPr>
        <w:t xml:space="preserve">součtové mapy, znázorňující akustickou zátěž území pro denní a noční dobu </w:t>
      </w:r>
      <w:r w:rsidR="00CC1035">
        <w:rPr>
          <w:rFonts w:asciiTheme="minorHAnsi" w:hAnsiTheme="minorHAnsi" w:cstheme="minorHAnsi"/>
          <w:shd w:val="clear" w:color="auto" w:fill="FFFFFF"/>
        </w:rPr>
        <w:t>v pásmech po 5dB ve </w:t>
      </w:r>
      <w:r w:rsidRPr="00082D8C">
        <w:rPr>
          <w:rFonts w:asciiTheme="minorHAnsi" w:hAnsiTheme="minorHAnsi" w:cstheme="minorHAnsi"/>
          <w:shd w:val="clear" w:color="auto" w:fill="FFFFFF"/>
        </w:rPr>
        <w:t xml:space="preserve">výšce </w:t>
      </w:r>
      <w:smartTag w:uri="urn:schemas-microsoft-com:office:smarttags" w:element="metricconverter">
        <w:smartTagPr>
          <w:attr w:name="ProductID" w:val="4 m"/>
        </w:smartTagPr>
        <w:r w:rsidRPr="00082D8C">
          <w:rPr>
            <w:rFonts w:asciiTheme="minorHAnsi" w:hAnsiTheme="minorHAnsi" w:cstheme="minorHAnsi"/>
            <w:shd w:val="clear" w:color="auto" w:fill="FFFFFF"/>
          </w:rPr>
          <w:t>4 m</w:t>
        </w:r>
      </w:smartTag>
      <w:r w:rsidRPr="00082D8C">
        <w:rPr>
          <w:rFonts w:asciiTheme="minorHAnsi" w:hAnsiTheme="minorHAnsi" w:cstheme="minorHAnsi"/>
          <w:shd w:val="clear" w:color="auto" w:fill="FFFFFF"/>
        </w:rPr>
        <w:t xml:space="preserve">. </w:t>
      </w:r>
    </w:p>
    <w:p w14:paraId="2286D258" w14:textId="77777777" w:rsidR="00487FBA" w:rsidRPr="00546E22" w:rsidRDefault="00487FBA" w:rsidP="00C73609">
      <w:pPr>
        <w:rPr>
          <w:rFonts w:asciiTheme="minorHAnsi" w:hAnsiTheme="minorHAnsi" w:cstheme="minorHAnsi"/>
          <w:shd w:val="clear" w:color="auto" w:fill="FFFFFF"/>
        </w:rPr>
      </w:pPr>
    </w:p>
    <w:p w14:paraId="294045A6" w14:textId="13CD15BE" w:rsidR="00487FBA" w:rsidRPr="00546E22" w:rsidRDefault="00487FBA" w:rsidP="00C73609">
      <w:pPr>
        <w:pStyle w:val="Titulek"/>
        <w:keepNext/>
        <w:jc w:val="center"/>
        <w:rPr>
          <w:rFonts w:asciiTheme="minorHAnsi" w:hAnsiTheme="minorHAnsi" w:cstheme="minorHAnsi"/>
          <w:color w:val="auto"/>
        </w:rPr>
      </w:pPr>
      <w:bookmarkStart w:id="73" w:name="_Toc77920896"/>
      <w:r w:rsidRPr="00546E22">
        <w:rPr>
          <w:rFonts w:asciiTheme="minorHAnsi" w:hAnsiTheme="minorHAnsi" w:cstheme="minorHAnsi"/>
          <w:color w:val="auto"/>
        </w:rPr>
        <w:t xml:space="preserve">Obrázek </w:t>
      </w:r>
      <w:r w:rsidRPr="00546E22">
        <w:rPr>
          <w:rFonts w:asciiTheme="minorHAnsi" w:hAnsiTheme="minorHAnsi" w:cstheme="minorHAnsi"/>
          <w:color w:val="auto"/>
        </w:rPr>
        <w:fldChar w:fldCharType="begin"/>
      </w:r>
      <w:r w:rsidRPr="00546E22">
        <w:rPr>
          <w:rFonts w:asciiTheme="minorHAnsi" w:hAnsiTheme="minorHAnsi" w:cstheme="minorHAnsi"/>
          <w:color w:val="auto"/>
        </w:rPr>
        <w:instrText xml:space="preserve"> SEQ Obrázek \* ARABIC </w:instrText>
      </w:r>
      <w:r w:rsidRPr="00546E22">
        <w:rPr>
          <w:rFonts w:asciiTheme="minorHAnsi" w:hAnsiTheme="minorHAnsi" w:cstheme="minorHAnsi"/>
          <w:color w:val="auto"/>
        </w:rPr>
        <w:fldChar w:fldCharType="separate"/>
      </w:r>
      <w:r w:rsidR="003A0C97">
        <w:rPr>
          <w:rFonts w:asciiTheme="minorHAnsi" w:hAnsiTheme="minorHAnsi" w:cstheme="minorHAnsi"/>
          <w:noProof/>
          <w:color w:val="auto"/>
        </w:rPr>
        <w:t>31</w:t>
      </w:r>
      <w:r w:rsidRPr="00546E22">
        <w:rPr>
          <w:rFonts w:asciiTheme="minorHAnsi" w:hAnsiTheme="minorHAnsi" w:cstheme="minorHAnsi"/>
          <w:color w:val="auto"/>
        </w:rPr>
        <w:fldChar w:fldCharType="end"/>
      </w:r>
      <w:r w:rsidRPr="00546E22">
        <w:rPr>
          <w:rFonts w:asciiTheme="minorHAnsi" w:hAnsiTheme="minorHAnsi" w:cstheme="minorHAnsi"/>
          <w:color w:val="auto"/>
        </w:rPr>
        <w:t xml:space="preserve"> Výpočtová hluková mapa povrchové dopravy – denní doba (2017)</w:t>
      </w:r>
      <w:bookmarkEnd w:id="73"/>
    </w:p>
    <w:p w14:paraId="21BCB651" w14:textId="76B594F2" w:rsidR="00487FBA" w:rsidRPr="00082D8C" w:rsidRDefault="00487FBA" w:rsidP="00C73609">
      <w:pPr>
        <w:rPr>
          <w:rFonts w:asciiTheme="minorHAnsi" w:hAnsiTheme="minorHAnsi" w:cstheme="minorHAnsi"/>
          <w:shd w:val="clear" w:color="auto" w:fill="FFFFFF"/>
        </w:rPr>
      </w:pPr>
      <w:r w:rsidRPr="00082D8C">
        <w:rPr>
          <w:rFonts w:asciiTheme="minorHAnsi" w:hAnsiTheme="minorHAnsi" w:cstheme="minorHAnsi"/>
          <w:noProof/>
          <w:shd w:val="clear" w:color="auto" w:fill="FFFFFF"/>
        </w:rPr>
        <w:drawing>
          <wp:inline distT="0" distB="0" distL="0" distR="0" wp14:anchorId="62EB7881" wp14:editId="58B6C522">
            <wp:extent cx="5591175" cy="3800475"/>
            <wp:effectExtent l="0" t="0" r="9525" b="9525"/>
            <wp:docPr id="68" name="Obrázek 68" descr="den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en_2"/>
                    <pic:cNvPicPr>
                      <a:picLocks noChangeAspect="1" noChangeArrowheads="1"/>
                    </pic:cNvPicPr>
                  </pic:nvPicPr>
                  <pic:blipFill>
                    <a:blip r:embed="rId54">
                      <a:extLst>
                        <a:ext uri="{28A0092B-C50C-407E-A947-70E740481C1C}">
                          <a14:useLocalDpi xmlns:a14="http://schemas.microsoft.com/office/drawing/2010/main" val="0"/>
                        </a:ext>
                      </a:extLst>
                    </a:blip>
                    <a:srcRect t="2382" b="1428"/>
                    <a:stretch>
                      <a:fillRect/>
                    </a:stretch>
                  </pic:blipFill>
                  <pic:spPr bwMode="auto">
                    <a:xfrm>
                      <a:off x="0" y="0"/>
                      <a:ext cx="5591175" cy="3800475"/>
                    </a:xfrm>
                    <a:prstGeom prst="rect">
                      <a:avLst/>
                    </a:prstGeom>
                    <a:noFill/>
                    <a:ln>
                      <a:noFill/>
                    </a:ln>
                  </pic:spPr>
                </pic:pic>
              </a:graphicData>
            </a:graphic>
          </wp:inline>
        </w:drawing>
      </w:r>
    </w:p>
    <w:p w14:paraId="5FAB0010" w14:textId="77777777" w:rsidR="00487FBA" w:rsidRPr="00082D8C" w:rsidRDefault="00487FBA" w:rsidP="00C73609">
      <w:pPr>
        <w:rPr>
          <w:rFonts w:asciiTheme="minorHAnsi" w:hAnsiTheme="minorHAnsi" w:cstheme="minorHAnsi"/>
          <w:i/>
        </w:rPr>
      </w:pPr>
      <w:r w:rsidRPr="00082D8C">
        <w:rPr>
          <w:rFonts w:asciiTheme="minorHAnsi" w:hAnsiTheme="minorHAnsi" w:cstheme="minorHAnsi"/>
          <w:i/>
        </w:rPr>
        <w:t xml:space="preserve">Zdroj: IPR Praha </w:t>
      </w:r>
    </w:p>
    <w:p w14:paraId="3E2E6052" w14:textId="1898DF9B" w:rsidR="00487FBA" w:rsidRPr="00082D8C" w:rsidRDefault="00487FBA" w:rsidP="00C73609">
      <w:pPr>
        <w:pStyle w:val="Titulek"/>
        <w:keepNext/>
        <w:jc w:val="center"/>
        <w:rPr>
          <w:rFonts w:asciiTheme="minorHAnsi" w:hAnsiTheme="minorHAnsi" w:cstheme="minorHAnsi"/>
          <w:color w:val="auto"/>
        </w:rPr>
      </w:pPr>
      <w:bookmarkStart w:id="74" w:name="_Toc77920897"/>
      <w:r w:rsidRPr="00082D8C">
        <w:rPr>
          <w:rFonts w:asciiTheme="minorHAnsi" w:hAnsiTheme="minorHAnsi" w:cstheme="minorHAnsi"/>
          <w:color w:val="auto"/>
        </w:rPr>
        <w:t xml:space="preserve">Obrázek </w:t>
      </w:r>
      <w:r w:rsidRPr="00082D8C">
        <w:rPr>
          <w:rFonts w:asciiTheme="minorHAnsi" w:hAnsiTheme="minorHAnsi" w:cstheme="minorHAnsi"/>
          <w:color w:val="auto"/>
        </w:rPr>
        <w:fldChar w:fldCharType="begin"/>
      </w:r>
      <w:r w:rsidRPr="00082D8C">
        <w:rPr>
          <w:rFonts w:asciiTheme="minorHAnsi" w:hAnsiTheme="minorHAnsi" w:cstheme="minorHAnsi"/>
          <w:color w:val="auto"/>
        </w:rPr>
        <w:instrText xml:space="preserve"> SEQ Obrázek \* ARABIC </w:instrText>
      </w:r>
      <w:r w:rsidRPr="00082D8C">
        <w:rPr>
          <w:rFonts w:asciiTheme="minorHAnsi" w:hAnsiTheme="minorHAnsi" w:cstheme="minorHAnsi"/>
          <w:color w:val="auto"/>
        </w:rPr>
        <w:fldChar w:fldCharType="separate"/>
      </w:r>
      <w:r w:rsidR="003A0C97">
        <w:rPr>
          <w:rFonts w:asciiTheme="minorHAnsi" w:hAnsiTheme="minorHAnsi" w:cstheme="minorHAnsi"/>
          <w:noProof/>
          <w:color w:val="auto"/>
        </w:rPr>
        <w:t>32</w:t>
      </w:r>
      <w:r w:rsidRPr="00082D8C">
        <w:rPr>
          <w:rFonts w:asciiTheme="minorHAnsi" w:hAnsiTheme="minorHAnsi" w:cstheme="minorHAnsi"/>
          <w:color w:val="auto"/>
        </w:rPr>
        <w:fldChar w:fldCharType="end"/>
      </w:r>
      <w:r w:rsidR="003B4949" w:rsidRPr="00082D8C">
        <w:rPr>
          <w:rFonts w:asciiTheme="minorHAnsi" w:hAnsiTheme="minorHAnsi" w:cstheme="minorHAnsi"/>
          <w:color w:val="auto"/>
        </w:rPr>
        <w:t xml:space="preserve"> </w:t>
      </w:r>
      <w:r w:rsidRPr="00082D8C">
        <w:rPr>
          <w:rFonts w:asciiTheme="minorHAnsi" w:hAnsiTheme="minorHAnsi" w:cstheme="minorHAnsi"/>
          <w:color w:val="auto"/>
        </w:rPr>
        <w:t>Výpočtová hluková mapa povrchové dopravy – noční</w:t>
      </w:r>
      <w:r w:rsidR="003B4949" w:rsidRPr="00082D8C">
        <w:rPr>
          <w:rFonts w:asciiTheme="minorHAnsi" w:hAnsiTheme="minorHAnsi" w:cstheme="minorHAnsi"/>
          <w:color w:val="auto"/>
        </w:rPr>
        <w:t xml:space="preserve"> </w:t>
      </w:r>
      <w:r w:rsidRPr="00082D8C">
        <w:rPr>
          <w:rFonts w:asciiTheme="minorHAnsi" w:hAnsiTheme="minorHAnsi" w:cstheme="minorHAnsi"/>
          <w:color w:val="auto"/>
        </w:rPr>
        <w:t>doba (2017)</w:t>
      </w:r>
      <w:bookmarkEnd w:id="74"/>
    </w:p>
    <w:p w14:paraId="143202F5" w14:textId="7D4A953A" w:rsidR="00487FBA" w:rsidRPr="00082D8C" w:rsidRDefault="00487FBA" w:rsidP="00C73609">
      <w:pPr>
        <w:rPr>
          <w:rFonts w:asciiTheme="minorHAnsi" w:hAnsiTheme="minorHAnsi" w:cstheme="minorHAnsi"/>
        </w:rPr>
      </w:pPr>
      <w:r w:rsidRPr="00082D8C">
        <w:rPr>
          <w:rFonts w:asciiTheme="minorHAnsi" w:hAnsiTheme="minorHAnsi" w:cstheme="minorHAnsi"/>
          <w:noProof/>
        </w:rPr>
        <w:drawing>
          <wp:inline distT="0" distB="0" distL="0" distR="0" wp14:anchorId="7E7AD9A8" wp14:editId="23FB5DCF">
            <wp:extent cx="5581650" cy="3790950"/>
            <wp:effectExtent l="0" t="0" r="0" b="0"/>
            <wp:docPr id="67" name="Obrázek 67" descr="noc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noc_2"/>
                    <pic:cNvPicPr>
                      <a:picLocks noChangeAspect="1" noChangeArrowheads="1"/>
                    </pic:cNvPicPr>
                  </pic:nvPicPr>
                  <pic:blipFill>
                    <a:blip r:embed="rId55">
                      <a:extLst>
                        <a:ext uri="{28A0092B-C50C-407E-A947-70E740481C1C}">
                          <a14:useLocalDpi xmlns:a14="http://schemas.microsoft.com/office/drawing/2010/main" val="0"/>
                        </a:ext>
                      </a:extLst>
                    </a:blip>
                    <a:srcRect t="2382" b="1428"/>
                    <a:stretch>
                      <a:fillRect/>
                    </a:stretch>
                  </pic:blipFill>
                  <pic:spPr bwMode="auto">
                    <a:xfrm>
                      <a:off x="0" y="0"/>
                      <a:ext cx="5581650" cy="3790950"/>
                    </a:xfrm>
                    <a:prstGeom prst="rect">
                      <a:avLst/>
                    </a:prstGeom>
                    <a:noFill/>
                    <a:ln>
                      <a:noFill/>
                    </a:ln>
                  </pic:spPr>
                </pic:pic>
              </a:graphicData>
            </a:graphic>
          </wp:inline>
        </w:drawing>
      </w:r>
    </w:p>
    <w:p w14:paraId="5DA82A53" w14:textId="77777777" w:rsidR="00487FBA" w:rsidRDefault="00487FBA" w:rsidP="00C73609">
      <w:pPr>
        <w:rPr>
          <w:rFonts w:asciiTheme="minorHAnsi" w:hAnsiTheme="minorHAnsi" w:cstheme="minorHAnsi"/>
          <w:i/>
        </w:rPr>
      </w:pPr>
      <w:r w:rsidRPr="00082D8C">
        <w:rPr>
          <w:rFonts w:asciiTheme="minorHAnsi" w:hAnsiTheme="minorHAnsi" w:cstheme="minorHAnsi"/>
          <w:i/>
        </w:rPr>
        <w:t xml:space="preserve">Zdroj: IPR Praha </w:t>
      </w:r>
    </w:p>
    <w:p w14:paraId="7EB240CC" w14:textId="77777777" w:rsidR="003D5DF2" w:rsidRPr="00082D8C" w:rsidRDefault="003D5DF2" w:rsidP="00C73609"/>
    <w:p w14:paraId="176C8A45" w14:textId="606B63BF" w:rsidR="00487FBA" w:rsidRPr="00082D8C" w:rsidRDefault="00487FBA" w:rsidP="00C73609">
      <w:pPr>
        <w:rPr>
          <w:rFonts w:asciiTheme="minorHAnsi" w:eastAsia="TimesNewRomanPSMT" w:hAnsiTheme="minorHAnsi" w:cstheme="minorHAnsi"/>
        </w:rPr>
      </w:pPr>
      <w:r w:rsidRPr="00082D8C">
        <w:rPr>
          <w:rFonts w:asciiTheme="minorHAnsi" w:eastAsia="TimesNewRomanPSMT" w:hAnsiTheme="minorHAnsi" w:cstheme="minorHAnsi"/>
        </w:rPr>
        <w:t>Mapy zahrnují pouze hluk z povrchové dopravy, není zde tedy obsaž</w:t>
      </w:r>
      <w:r w:rsidR="00CC1035">
        <w:rPr>
          <w:rFonts w:asciiTheme="minorHAnsi" w:eastAsia="TimesNewRomanPSMT" w:hAnsiTheme="minorHAnsi" w:cstheme="minorHAnsi"/>
        </w:rPr>
        <w:t>en hluk z dopravy letecké. Vliv </w:t>
      </w:r>
      <w:r w:rsidRPr="00082D8C">
        <w:rPr>
          <w:rFonts w:asciiTheme="minorHAnsi" w:eastAsia="TimesNewRomanPSMT" w:hAnsiTheme="minorHAnsi" w:cstheme="minorHAnsi"/>
        </w:rPr>
        <w:t>hluku v okolí nejvýznamnějšího zdroje leteckého hluku – L</w:t>
      </w:r>
      <w:r w:rsidR="00CC1035">
        <w:rPr>
          <w:rFonts w:asciiTheme="minorHAnsi" w:eastAsia="TimesNewRomanPSMT" w:hAnsiTheme="minorHAnsi" w:cstheme="minorHAnsi"/>
        </w:rPr>
        <w:t>etiště Václava Havla Praha – je </w:t>
      </w:r>
      <w:r w:rsidRPr="00082D8C">
        <w:rPr>
          <w:rFonts w:asciiTheme="minorHAnsi" w:eastAsia="TimesNewRomanPSMT" w:hAnsiTheme="minorHAnsi" w:cstheme="minorHAnsi"/>
        </w:rPr>
        <w:t>komentován v závěru této kapitoly.</w:t>
      </w:r>
    </w:p>
    <w:p w14:paraId="3A0143EC" w14:textId="1014FBD3" w:rsidR="00487FBA" w:rsidRPr="00082D8C" w:rsidRDefault="00487FBA" w:rsidP="00C73609">
      <w:pPr>
        <w:rPr>
          <w:rFonts w:asciiTheme="minorHAnsi" w:eastAsia="TimesNewRomanPSMT" w:hAnsiTheme="minorHAnsi" w:cstheme="minorHAnsi"/>
        </w:rPr>
      </w:pPr>
      <w:r w:rsidRPr="00082D8C">
        <w:rPr>
          <w:rFonts w:asciiTheme="minorHAnsi" w:eastAsia="TimesNewRomanPSMT" w:hAnsiTheme="minorHAnsi" w:cstheme="minorHAnsi"/>
        </w:rPr>
        <w:t>Jak je z obrázků patrné, nejvyšší vypočtené hodnoty pro denní dobu přesahují 80 dB a lze je zaznamenat v nejbližším okolí nejvýznamnějších dopravních tahů na území Prahy (D1, Jižní spojka, Českobrodská), ale též u některých silně dopravně zatížených ulic v centru města. Hodnoty nad 60 dB se vyskytují prakticky podél všech hlavních dopravních tahů, v širším okolí těcht</w:t>
      </w:r>
      <w:r w:rsidR="00CC1035">
        <w:rPr>
          <w:rFonts w:asciiTheme="minorHAnsi" w:eastAsia="TimesNewRomanPSMT" w:hAnsiTheme="minorHAnsi" w:cstheme="minorHAnsi"/>
        </w:rPr>
        <w:t>o tahů pak hodnoty dosahují nad 50 </w:t>
      </w:r>
      <w:r w:rsidRPr="00082D8C">
        <w:rPr>
          <w:rFonts w:asciiTheme="minorHAnsi" w:eastAsia="TimesNewRomanPSMT" w:hAnsiTheme="minorHAnsi" w:cstheme="minorHAnsi"/>
        </w:rPr>
        <w:t>dB. Nejnižší hodnoty (pod 40 dB) lze zaznamenat v okrajových oblastech Prahy a v místech dostatečně vzdálených a izolovaných od hlavních komunikací (zejm. lesy a velké parky), případně v místech, kde je hluk z liniových zdrojů hluku odstíněn souvislou zástavbou.</w:t>
      </w:r>
    </w:p>
    <w:p w14:paraId="5D9779D1" w14:textId="146C1521" w:rsidR="00487FBA" w:rsidRPr="00082D8C" w:rsidRDefault="00487FBA" w:rsidP="00C73609">
      <w:pPr>
        <w:rPr>
          <w:rFonts w:asciiTheme="minorHAnsi" w:eastAsia="TimesNewRomanPSMT" w:hAnsiTheme="minorHAnsi" w:cstheme="minorHAnsi"/>
        </w:rPr>
      </w:pPr>
      <w:r w:rsidRPr="00082D8C">
        <w:rPr>
          <w:rFonts w:asciiTheme="minorHAnsi" w:eastAsia="TimesNewRomanPSMT" w:hAnsiTheme="minorHAnsi" w:cstheme="minorHAnsi"/>
        </w:rPr>
        <w:t xml:space="preserve">V noční době lze nejvyšší hodnoty (75 - 85 dB) zaznamenat podél nejvýznamnějších dopravních tahů (Pražský okruh v úseku Lochkov - Řeporyje, Jižní spojka aj.), dále také podél některých železničních tratí (Roztoky - Vysočany - Úvaly, Velká Chuchle - Černošice). Hodnoty nad 55 dB lze zaznamenat u většiny hlavních dopravních tahů, v širším okolí těchto komunikací (do </w:t>
      </w:r>
      <w:smartTag w:uri="urn:schemas-microsoft-com:office:smarttags" w:element="metricconverter">
        <w:smartTagPr>
          <w:attr w:name="ProductID" w:val="500 m"/>
        </w:smartTagPr>
        <w:r w:rsidRPr="00082D8C">
          <w:rPr>
            <w:rFonts w:asciiTheme="minorHAnsi" w:eastAsia="TimesNewRomanPSMT" w:hAnsiTheme="minorHAnsi" w:cstheme="minorHAnsi"/>
          </w:rPr>
          <w:t>500 m</w:t>
        </w:r>
      </w:smartTag>
      <w:r w:rsidR="00CC1035">
        <w:rPr>
          <w:rFonts w:asciiTheme="minorHAnsi" w:eastAsia="TimesNewRomanPSMT" w:hAnsiTheme="minorHAnsi" w:cstheme="minorHAnsi"/>
        </w:rPr>
        <w:t>) pak byly vypočteny hodnoty v </w:t>
      </w:r>
      <w:r w:rsidRPr="00082D8C">
        <w:rPr>
          <w:rFonts w:asciiTheme="minorHAnsi" w:eastAsia="TimesNewRomanPSMT" w:hAnsiTheme="minorHAnsi" w:cstheme="minorHAnsi"/>
        </w:rPr>
        <w:t>rozpětí 45 – 55 dB. Nejnižší hodnoty (pod 35 dB) se stejně jako v pří</w:t>
      </w:r>
      <w:r w:rsidR="00CC1035">
        <w:rPr>
          <w:rFonts w:asciiTheme="minorHAnsi" w:eastAsia="TimesNewRomanPSMT" w:hAnsiTheme="minorHAnsi" w:cstheme="minorHAnsi"/>
        </w:rPr>
        <w:t>padě denních hodnot vyskytují v </w:t>
      </w:r>
      <w:r w:rsidRPr="00082D8C">
        <w:rPr>
          <w:rFonts w:asciiTheme="minorHAnsi" w:eastAsia="TimesNewRomanPSMT" w:hAnsiTheme="minorHAnsi" w:cstheme="minorHAnsi"/>
        </w:rPr>
        <w:t>okrajových částech Prahy a v místech dostatečně vzdálených a izolovaných od zdrojů dopravního hluku (zejm. lesy, velké parky atd.), případně v místech, kde je hluk z liniových zdrojů hluku odstíněn souvislou zástavbou.</w:t>
      </w:r>
    </w:p>
    <w:p w14:paraId="6670D318" w14:textId="6E0E19B6" w:rsidR="00C73609" w:rsidRDefault="00487FBA" w:rsidP="00C73609">
      <w:pPr>
        <w:rPr>
          <w:rFonts w:asciiTheme="minorHAnsi" w:hAnsiTheme="minorHAnsi" w:cstheme="minorHAnsi"/>
        </w:rPr>
      </w:pPr>
      <w:r w:rsidRPr="00082D8C">
        <w:rPr>
          <w:rFonts w:asciiTheme="minorHAnsi" w:hAnsiTheme="minorHAnsi" w:cstheme="minorHAnsi"/>
        </w:rPr>
        <w:t>Z výpočtové hlukové mapy povrchové dopravy (v kombinaci s ochranným hlukovým pásmem letiště Ruzyně) vychází též odhad rozsahu území s překročením hlukových limi</w:t>
      </w:r>
      <w:r w:rsidR="00CC1035">
        <w:rPr>
          <w:rFonts w:asciiTheme="minorHAnsi" w:hAnsiTheme="minorHAnsi" w:cstheme="minorHAnsi"/>
        </w:rPr>
        <w:t xml:space="preserve">tů, popsaný v kapitole </w:t>
      </w:r>
      <w:r w:rsidR="00FC6BCD">
        <w:rPr>
          <w:rFonts w:asciiTheme="minorHAnsi" w:hAnsiTheme="minorHAnsi" w:cstheme="minorHAnsi"/>
        </w:rPr>
        <w:t>A. 5 tohoto</w:t>
      </w:r>
      <w:r w:rsidRPr="00082D8C">
        <w:rPr>
          <w:rFonts w:asciiTheme="minorHAnsi" w:hAnsiTheme="minorHAnsi" w:cstheme="minorHAnsi"/>
        </w:rPr>
        <w:t xml:space="preserve"> hodnocení.</w:t>
      </w:r>
    </w:p>
    <w:p w14:paraId="671C144E" w14:textId="77777777" w:rsidR="00487FBA" w:rsidRPr="00082D8C" w:rsidRDefault="00487FBA" w:rsidP="00C73609">
      <w:pPr>
        <w:rPr>
          <w:rFonts w:asciiTheme="minorHAnsi" w:eastAsia="TimesNewRomanPSMT" w:hAnsiTheme="minorHAnsi" w:cstheme="minorHAnsi"/>
          <w:b/>
        </w:rPr>
      </w:pPr>
      <w:r w:rsidRPr="00082D8C">
        <w:rPr>
          <w:rFonts w:asciiTheme="minorHAnsi" w:hAnsiTheme="minorHAnsi" w:cstheme="minorHAnsi"/>
          <w:b/>
        </w:rPr>
        <w:t>Strategické hlukové mapování a navazující akční plány</w:t>
      </w:r>
    </w:p>
    <w:p w14:paraId="3B43D080" w14:textId="77777777" w:rsidR="00487FBA" w:rsidRPr="00082D8C" w:rsidRDefault="00487FBA" w:rsidP="00C73609">
      <w:pPr>
        <w:rPr>
          <w:rFonts w:asciiTheme="minorHAnsi" w:eastAsia="TimesNewRomanPSMT" w:hAnsiTheme="minorHAnsi" w:cstheme="minorHAnsi"/>
        </w:rPr>
      </w:pPr>
      <w:r w:rsidRPr="00082D8C">
        <w:rPr>
          <w:rFonts w:asciiTheme="minorHAnsi" w:hAnsiTheme="minorHAnsi" w:cstheme="minorHAnsi"/>
        </w:rPr>
        <w:t xml:space="preserve">Účelem strategického hlukového mapování je určení míry expozice obyvatel různými úrovněmi hlukové zátěže. </w:t>
      </w:r>
      <w:r w:rsidRPr="00082D8C">
        <w:rPr>
          <w:rFonts w:asciiTheme="minorHAnsi" w:eastAsia="TimesNewRomanPSMT" w:hAnsiTheme="minorHAnsi" w:cstheme="minorHAnsi"/>
        </w:rPr>
        <w:t xml:space="preserve">Strategické hlukové mapy (SHM) jsou zpracovávány pro nejvýznamnější silniční tahy, železnice, letiště a aglomerace, případě hl. m. Prahy je tedy k dispozici Strategická hluková mapa aglomerace Praha. </w:t>
      </w:r>
    </w:p>
    <w:p w14:paraId="33A28203" w14:textId="2E08E32A" w:rsidR="00487FBA" w:rsidRPr="00082D8C" w:rsidRDefault="00487FBA" w:rsidP="00C73609">
      <w:pPr>
        <w:rPr>
          <w:rFonts w:asciiTheme="minorHAnsi" w:hAnsiTheme="minorHAnsi" w:cstheme="minorHAnsi"/>
        </w:rPr>
      </w:pPr>
      <w:r w:rsidRPr="00082D8C">
        <w:rPr>
          <w:rFonts w:asciiTheme="minorHAnsi" w:eastAsia="TimesNewRomanPSMT" w:hAnsiTheme="minorHAnsi" w:cstheme="minorHAnsi"/>
        </w:rPr>
        <w:t>Pro výpočet hodnot hlukových ukazatelů se v rámci zpracování SHM používají jednotné evropské metodiky, které se liší od metodik standardně uplatňovaných v ČR (jako je např. „Manuál“ MD ČR</w:t>
      </w:r>
      <w:r w:rsidRPr="00082D8C">
        <w:rPr>
          <w:rStyle w:val="Znakapoznpodarou"/>
          <w:rFonts w:asciiTheme="minorHAnsi" w:eastAsia="TimesNewRomanPSMT" w:hAnsiTheme="minorHAnsi" w:cstheme="minorHAnsi"/>
        </w:rPr>
        <w:footnoteReference w:id="2"/>
      </w:r>
      <w:r w:rsidR="00CC1035">
        <w:rPr>
          <w:rFonts w:asciiTheme="minorHAnsi" w:eastAsia="TimesNewRomanPSMT" w:hAnsiTheme="minorHAnsi" w:cstheme="minorHAnsi"/>
        </w:rPr>
        <w:t xml:space="preserve"> pro </w:t>
      </w:r>
      <w:r w:rsidRPr="00082D8C">
        <w:rPr>
          <w:rFonts w:asciiTheme="minorHAnsi" w:eastAsia="TimesNewRomanPSMT" w:hAnsiTheme="minorHAnsi" w:cstheme="minorHAnsi"/>
        </w:rPr>
        <w:t>pozemní komunikace), vypočtené hodnoty pro daný zdroj hl</w:t>
      </w:r>
      <w:r w:rsidR="00CC1035">
        <w:rPr>
          <w:rFonts w:asciiTheme="minorHAnsi" w:eastAsia="TimesNewRomanPSMT" w:hAnsiTheme="minorHAnsi" w:cstheme="minorHAnsi"/>
        </w:rPr>
        <w:t>uku se proto mohou odlišovat od </w:t>
      </w:r>
      <w:r w:rsidRPr="00082D8C">
        <w:rPr>
          <w:rFonts w:asciiTheme="minorHAnsi" w:eastAsia="TimesNewRomanPSMT" w:hAnsiTheme="minorHAnsi" w:cstheme="minorHAnsi"/>
        </w:rPr>
        <w:t xml:space="preserve">hodnot stanovených např. v rámci akustické studie téhož zdroje. </w:t>
      </w:r>
      <w:r w:rsidRPr="00082D8C">
        <w:rPr>
          <w:rFonts w:asciiTheme="minorHAnsi" w:hAnsiTheme="minorHAnsi" w:cstheme="minorHAnsi"/>
        </w:rPr>
        <w:t>Porovnání akustic</w:t>
      </w:r>
      <w:r w:rsidR="00CC1035">
        <w:rPr>
          <w:rFonts w:asciiTheme="minorHAnsi" w:hAnsiTheme="minorHAnsi" w:cstheme="minorHAnsi"/>
        </w:rPr>
        <w:t>ké situace je </w:t>
      </w:r>
      <w:r w:rsidRPr="00082D8C">
        <w:rPr>
          <w:rFonts w:asciiTheme="minorHAnsi" w:hAnsiTheme="minorHAnsi" w:cstheme="minorHAnsi"/>
        </w:rPr>
        <w:t>založeno na mezních (nikoli limitních) hodnotách hlukových ukazatelů. Dodržování těchto mezních hodnot slouží pro účely strategického řízení hluku, avšak není vymahatelné; mezní hodnoty jsou tak indikátorem akustické zátěže území, ale nelze je přímo porovnávat s limitními hodnotami dle české legislativy. Mezní hodnoty jsou stanoveny pro hlukové ukazatele L</w:t>
      </w:r>
      <w:r w:rsidRPr="00082D8C">
        <w:rPr>
          <w:rFonts w:asciiTheme="minorHAnsi" w:hAnsiTheme="minorHAnsi" w:cstheme="minorHAnsi"/>
          <w:vertAlign w:val="subscript"/>
        </w:rPr>
        <w:t>dvn</w:t>
      </w:r>
      <w:r w:rsidRPr="00082D8C">
        <w:rPr>
          <w:rFonts w:asciiTheme="minorHAnsi" w:hAnsiTheme="minorHAnsi" w:cstheme="minorHAnsi"/>
        </w:rPr>
        <w:t xml:space="preserve"> (hodnota hlukového ukazatele pro den-večer-noc v dB) a L</w:t>
      </w:r>
      <w:r w:rsidRPr="00082D8C">
        <w:rPr>
          <w:rFonts w:asciiTheme="minorHAnsi" w:hAnsiTheme="minorHAnsi" w:cstheme="minorHAnsi"/>
          <w:vertAlign w:val="subscript"/>
        </w:rPr>
        <w:t>n</w:t>
      </w:r>
      <w:r w:rsidRPr="00082D8C">
        <w:rPr>
          <w:rFonts w:asciiTheme="minorHAnsi" w:hAnsiTheme="minorHAnsi" w:cstheme="minorHAnsi"/>
        </w:rPr>
        <w:t xml:space="preserve"> (noční období) v následující výši:</w:t>
      </w:r>
    </w:p>
    <w:p w14:paraId="7C6279D0" w14:textId="77777777" w:rsidR="00487FBA" w:rsidRPr="00082D8C" w:rsidRDefault="00487FBA" w:rsidP="00C73609">
      <w:pPr>
        <w:pStyle w:val="Odstavecseseznamem1"/>
        <w:numPr>
          <w:ilvl w:val="0"/>
          <w:numId w:val="4"/>
        </w:numPr>
        <w:ind w:left="714" w:hanging="357"/>
        <w:rPr>
          <w:rFonts w:asciiTheme="minorHAnsi" w:hAnsiTheme="minorHAnsi" w:cstheme="minorHAnsi"/>
        </w:rPr>
      </w:pPr>
      <w:r w:rsidRPr="00082D8C">
        <w:rPr>
          <w:rFonts w:asciiTheme="minorHAnsi" w:hAnsiTheme="minorHAnsi" w:cstheme="minorHAnsi"/>
        </w:rPr>
        <w:t>pro silniční dopravu: Ldvn = 70 dB, Ln = 60 dB</w:t>
      </w:r>
    </w:p>
    <w:p w14:paraId="68E820C3" w14:textId="77777777" w:rsidR="00487FBA" w:rsidRPr="00082D8C" w:rsidRDefault="00487FBA" w:rsidP="00C73609">
      <w:pPr>
        <w:pStyle w:val="Odstavecseseznamem1"/>
        <w:numPr>
          <w:ilvl w:val="0"/>
          <w:numId w:val="4"/>
        </w:numPr>
        <w:ind w:left="714" w:hanging="357"/>
        <w:rPr>
          <w:rFonts w:asciiTheme="minorHAnsi" w:hAnsiTheme="minorHAnsi" w:cstheme="minorHAnsi"/>
        </w:rPr>
      </w:pPr>
      <w:r w:rsidRPr="00082D8C">
        <w:rPr>
          <w:rFonts w:asciiTheme="minorHAnsi" w:hAnsiTheme="minorHAnsi" w:cstheme="minorHAnsi"/>
        </w:rPr>
        <w:t>pro železniční dopravu: Ldvn = 70 dB, Ln = 65 dB</w:t>
      </w:r>
    </w:p>
    <w:p w14:paraId="2C3DD0F4" w14:textId="77777777" w:rsidR="00487FBA" w:rsidRPr="00082D8C" w:rsidRDefault="00487FBA" w:rsidP="00C73609">
      <w:pPr>
        <w:pStyle w:val="Odstavecseseznamem1"/>
        <w:numPr>
          <w:ilvl w:val="0"/>
          <w:numId w:val="4"/>
        </w:numPr>
        <w:ind w:left="714" w:hanging="357"/>
        <w:rPr>
          <w:rFonts w:asciiTheme="minorHAnsi" w:hAnsiTheme="minorHAnsi" w:cstheme="minorHAnsi"/>
        </w:rPr>
      </w:pPr>
      <w:r w:rsidRPr="00082D8C">
        <w:rPr>
          <w:rFonts w:asciiTheme="minorHAnsi" w:hAnsiTheme="minorHAnsi" w:cstheme="minorHAnsi"/>
        </w:rPr>
        <w:t>pro leteckou dopravu: Ldvn = 60 dB, Ln = 50 dB</w:t>
      </w:r>
    </w:p>
    <w:p w14:paraId="5A85DAA2" w14:textId="77777777" w:rsidR="00487FBA" w:rsidRPr="00082D8C" w:rsidRDefault="00487FBA" w:rsidP="00C73609">
      <w:pPr>
        <w:pStyle w:val="Odstavecseseznamem1"/>
        <w:numPr>
          <w:ilvl w:val="0"/>
          <w:numId w:val="4"/>
        </w:numPr>
        <w:ind w:left="714" w:hanging="357"/>
        <w:rPr>
          <w:rFonts w:asciiTheme="minorHAnsi" w:hAnsiTheme="minorHAnsi" w:cstheme="minorHAnsi"/>
        </w:rPr>
      </w:pPr>
      <w:r w:rsidRPr="00082D8C">
        <w:rPr>
          <w:rFonts w:asciiTheme="minorHAnsi" w:hAnsiTheme="minorHAnsi" w:cstheme="minorHAnsi"/>
        </w:rPr>
        <w:t>pro integrovaná zařízení: Ldvn = 50 dB, Ln = 40 dB</w:t>
      </w:r>
    </w:p>
    <w:p w14:paraId="08D23AEB" w14:textId="77777777" w:rsidR="00487FBA" w:rsidRPr="00082D8C" w:rsidRDefault="00487FBA" w:rsidP="00C73609">
      <w:pPr>
        <w:rPr>
          <w:rFonts w:asciiTheme="minorHAnsi" w:hAnsiTheme="minorHAnsi" w:cstheme="minorHAnsi"/>
        </w:rPr>
      </w:pPr>
      <w:r w:rsidRPr="00082D8C">
        <w:rPr>
          <w:rFonts w:asciiTheme="minorHAnsi" w:hAnsiTheme="minorHAnsi" w:cstheme="minorHAnsi"/>
        </w:rPr>
        <w:t>Následující obrázek uvádí rozložení hodnot hlukového ukazatele L</w:t>
      </w:r>
      <w:r w:rsidRPr="00082D8C">
        <w:rPr>
          <w:rFonts w:asciiTheme="minorHAnsi" w:hAnsiTheme="minorHAnsi" w:cstheme="minorHAnsi"/>
          <w:vertAlign w:val="subscript"/>
        </w:rPr>
        <w:t>dvn</w:t>
      </w:r>
      <w:r w:rsidRPr="00082D8C">
        <w:rPr>
          <w:rFonts w:asciiTheme="minorHAnsi" w:hAnsiTheme="minorHAnsi" w:cstheme="minorHAnsi"/>
        </w:rPr>
        <w:t xml:space="preserve"> v rámci území hlavního města. </w:t>
      </w:r>
    </w:p>
    <w:p w14:paraId="042B11D5" w14:textId="748D54BB" w:rsidR="00487FBA" w:rsidRPr="00082D8C" w:rsidRDefault="00487FBA" w:rsidP="00C73609">
      <w:pPr>
        <w:pStyle w:val="Titulek"/>
        <w:keepNext/>
        <w:jc w:val="center"/>
        <w:rPr>
          <w:rFonts w:asciiTheme="minorHAnsi" w:hAnsiTheme="minorHAnsi" w:cstheme="minorHAnsi"/>
          <w:color w:val="auto"/>
        </w:rPr>
      </w:pPr>
      <w:bookmarkStart w:id="75" w:name="_Toc77920898"/>
      <w:r w:rsidRPr="00082D8C">
        <w:rPr>
          <w:rFonts w:asciiTheme="minorHAnsi" w:hAnsiTheme="minorHAnsi" w:cstheme="minorHAnsi"/>
          <w:color w:val="auto"/>
        </w:rPr>
        <w:t xml:space="preserve">Obrázek </w:t>
      </w:r>
      <w:r w:rsidRPr="00082D8C">
        <w:rPr>
          <w:rFonts w:asciiTheme="minorHAnsi" w:hAnsiTheme="minorHAnsi" w:cstheme="minorHAnsi"/>
          <w:color w:val="auto"/>
        </w:rPr>
        <w:fldChar w:fldCharType="begin"/>
      </w:r>
      <w:r w:rsidRPr="00082D8C">
        <w:rPr>
          <w:rFonts w:asciiTheme="minorHAnsi" w:hAnsiTheme="minorHAnsi" w:cstheme="minorHAnsi"/>
          <w:color w:val="auto"/>
        </w:rPr>
        <w:instrText xml:space="preserve"> SEQ Obrázek \* ARABIC </w:instrText>
      </w:r>
      <w:r w:rsidRPr="00082D8C">
        <w:rPr>
          <w:rFonts w:asciiTheme="minorHAnsi" w:hAnsiTheme="minorHAnsi" w:cstheme="minorHAnsi"/>
          <w:color w:val="auto"/>
        </w:rPr>
        <w:fldChar w:fldCharType="separate"/>
      </w:r>
      <w:r w:rsidR="003A0C97">
        <w:rPr>
          <w:rFonts w:asciiTheme="minorHAnsi" w:hAnsiTheme="minorHAnsi" w:cstheme="minorHAnsi"/>
          <w:noProof/>
          <w:color w:val="auto"/>
        </w:rPr>
        <w:t>33</w:t>
      </w:r>
      <w:r w:rsidRPr="00082D8C">
        <w:rPr>
          <w:rFonts w:asciiTheme="minorHAnsi" w:hAnsiTheme="minorHAnsi" w:cstheme="minorHAnsi"/>
          <w:color w:val="auto"/>
        </w:rPr>
        <w:fldChar w:fldCharType="end"/>
      </w:r>
      <w:r w:rsidRPr="00082D8C">
        <w:rPr>
          <w:rFonts w:asciiTheme="minorHAnsi" w:hAnsiTheme="minorHAnsi" w:cstheme="minorHAnsi"/>
          <w:color w:val="auto"/>
        </w:rPr>
        <w:t xml:space="preserve"> Strategická hluková mapa 2017 – hlukový ukazatel Ldvn</w:t>
      </w:r>
      <w:bookmarkEnd w:id="75"/>
    </w:p>
    <w:p w14:paraId="0357BE4C" w14:textId="0626D522" w:rsidR="00487FBA" w:rsidRPr="00082D8C" w:rsidRDefault="00487FBA" w:rsidP="00C73609">
      <w:pPr>
        <w:jc w:val="center"/>
        <w:rPr>
          <w:rFonts w:asciiTheme="minorHAnsi" w:eastAsia="TimesNewRomanPSMT" w:hAnsiTheme="minorHAnsi" w:cstheme="minorHAnsi"/>
        </w:rPr>
      </w:pPr>
      <w:r w:rsidRPr="00082D8C">
        <w:rPr>
          <w:rFonts w:asciiTheme="minorHAnsi" w:eastAsia="TimesNewRomanPSMT" w:hAnsiTheme="minorHAnsi" w:cstheme="minorHAnsi"/>
          <w:noProof/>
        </w:rPr>
        <w:drawing>
          <wp:inline distT="0" distB="0" distL="0" distR="0" wp14:anchorId="49FCF858" wp14:editId="1F2694D6">
            <wp:extent cx="5657850" cy="3796838"/>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59342" cy="3797839"/>
                    </a:xfrm>
                    <a:prstGeom prst="rect">
                      <a:avLst/>
                    </a:prstGeom>
                    <a:noFill/>
                    <a:ln>
                      <a:noFill/>
                    </a:ln>
                  </pic:spPr>
                </pic:pic>
              </a:graphicData>
            </a:graphic>
          </wp:inline>
        </w:drawing>
      </w:r>
    </w:p>
    <w:p w14:paraId="582C19A3" w14:textId="77777777" w:rsidR="00487FBA" w:rsidRPr="00546E22" w:rsidRDefault="00487FBA" w:rsidP="00C73609">
      <w:pPr>
        <w:rPr>
          <w:rFonts w:asciiTheme="minorHAnsi" w:hAnsiTheme="minorHAnsi" w:cstheme="minorHAnsi"/>
          <w:i/>
          <w:sz w:val="18"/>
          <w:szCs w:val="18"/>
        </w:rPr>
      </w:pPr>
      <w:r w:rsidRPr="00546E22">
        <w:rPr>
          <w:rFonts w:asciiTheme="minorHAnsi" w:hAnsiTheme="minorHAnsi" w:cstheme="minorHAnsi"/>
          <w:i/>
          <w:sz w:val="18"/>
          <w:szCs w:val="18"/>
        </w:rPr>
        <w:t>Zdroj: Praha – životní prostředí 2018</w:t>
      </w:r>
    </w:p>
    <w:p w14:paraId="6DB24D89" w14:textId="77777777" w:rsidR="00C73609" w:rsidRPr="00082D8C" w:rsidRDefault="00C73609" w:rsidP="00C73609"/>
    <w:p w14:paraId="72B39A2D" w14:textId="77777777" w:rsidR="00487FBA" w:rsidRPr="00082D8C" w:rsidRDefault="00487FBA" w:rsidP="00C73609">
      <w:pPr>
        <w:rPr>
          <w:rFonts w:asciiTheme="minorHAnsi" w:eastAsia="TimesNewRomanPSMT" w:hAnsiTheme="minorHAnsi" w:cstheme="minorHAnsi"/>
        </w:rPr>
      </w:pPr>
      <w:r w:rsidRPr="00082D8C">
        <w:rPr>
          <w:rFonts w:asciiTheme="minorHAnsi" w:eastAsia="TimesNewRomanPSMT" w:hAnsiTheme="minorHAnsi" w:cstheme="minorHAnsi"/>
        </w:rPr>
        <w:t>Na podkladě SHM jsou pak vytvářeny tzv. akční plány, které řeší problematiku opatření ke zlepšení hlukové situace ve vybraných kritických lokalitách. Pro území hl. m. Prahy jsou v současnosti zpracovány následující aktuální verze akčních plánů:</w:t>
      </w:r>
    </w:p>
    <w:p w14:paraId="68E534D5" w14:textId="77777777"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Akční plán snižování hluku aglomerace Praha 2019</w:t>
      </w:r>
    </w:p>
    <w:p w14:paraId="3C28C47E" w14:textId="77777777"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návrh Akčního plánu protihlukových opatření na železničních tratích (2019)</w:t>
      </w:r>
    </w:p>
    <w:p w14:paraId="0306EBF2" w14:textId="77777777"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návrh Programu snižování hluku (Akční plán) letiště Praha/Ruzyně (2019)</w:t>
      </w:r>
    </w:p>
    <w:p w14:paraId="10D65382" w14:textId="1D395DBF" w:rsidR="00487FBA" w:rsidRPr="00082D8C" w:rsidRDefault="00487FBA" w:rsidP="00C73609">
      <w:pPr>
        <w:rPr>
          <w:rFonts w:asciiTheme="minorHAnsi" w:eastAsia="TimesNewRomanPSMT" w:hAnsiTheme="minorHAnsi" w:cstheme="minorHAnsi"/>
        </w:rPr>
      </w:pPr>
      <w:r w:rsidRPr="00082D8C">
        <w:rPr>
          <w:rFonts w:asciiTheme="minorHAnsi" w:eastAsia="TimesNewRomanPSMT" w:hAnsiTheme="minorHAnsi" w:cstheme="minorHAnsi"/>
        </w:rPr>
        <w:t>Akční plán snižování hluku aglomerace Praha 2019 byl zpracován v roce 2019 společností EKOLA group, spol. s r.o. pro pořizovatele hl. m. Praha. Akční plán především řeší problém tzv. kritických míst z</w:t>
      </w:r>
      <w:r w:rsidR="00CC1035">
        <w:rPr>
          <w:rFonts w:asciiTheme="minorHAnsi" w:eastAsia="TimesNewRomanPSMT" w:hAnsiTheme="minorHAnsi" w:cstheme="minorHAnsi"/>
        </w:rPr>
        <w:t> </w:t>
      </w:r>
      <w:r w:rsidRPr="00082D8C">
        <w:rPr>
          <w:rFonts w:asciiTheme="minorHAnsi" w:eastAsia="TimesNewRomanPSMT" w:hAnsiTheme="minorHAnsi" w:cstheme="minorHAnsi"/>
        </w:rPr>
        <w:t>hlediska množství obyvatel obtěžovaných hlukem a navrhuje pro ně konkrétní opatření na snižování hlukové zátěže. Pro hodnocení území aglomerace Praha byly stanoveny dvě priority, a to:</w:t>
      </w:r>
    </w:p>
    <w:p w14:paraId="1C2F5818" w14:textId="77777777"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 xml:space="preserve">Priorita I – vymezuje území, ve kterém je překročena mezní hodnota a současně je zde hustota obyvatel ≥ 10 obyvatel/1 </w:t>
      </w:r>
      <w:smartTag w:uri="urn:schemas-microsoft-com:office:smarttags" w:element="metricconverter">
        <w:smartTagPr>
          <w:attr w:name="ProductID" w:val="000 m2"/>
        </w:smartTagPr>
        <w:r w:rsidRPr="00082D8C">
          <w:rPr>
            <w:rFonts w:asciiTheme="minorHAnsi" w:hAnsiTheme="minorHAnsi" w:cstheme="minorHAnsi"/>
          </w:rPr>
          <w:t>000 m2</w:t>
        </w:r>
      </w:smartTag>
      <w:r w:rsidRPr="00082D8C">
        <w:rPr>
          <w:rFonts w:asciiTheme="minorHAnsi" w:hAnsiTheme="minorHAnsi" w:cstheme="minorHAnsi"/>
        </w:rPr>
        <w:t xml:space="preserve">. </w:t>
      </w:r>
    </w:p>
    <w:p w14:paraId="5F53435E" w14:textId="77777777" w:rsidR="00487FBA" w:rsidRPr="00082D8C" w:rsidRDefault="00487FBA"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 xml:space="preserve">Priorita II – vymezuje území, ve kterém je překročena mezní hodnota a současně je zde hustota obyvatel ≥ 1 obyvatel/1 </w:t>
      </w:r>
      <w:smartTag w:uri="urn:schemas-microsoft-com:office:smarttags" w:element="metricconverter">
        <w:smartTagPr>
          <w:attr w:name="ProductID" w:val="000 m2"/>
        </w:smartTagPr>
        <w:r w:rsidRPr="00082D8C">
          <w:rPr>
            <w:rFonts w:asciiTheme="minorHAnsi" w:hAnsiTheme="minorHAnsi" w:cstheme="minorHAnsi"/>
          </w:rPr>
          <w:t>000 m2</w:t>
        </w:r>
      </w:smartTag>
      <w:r w:rsidRPr="00082D8C">
        <w:rPr>
          <w:rFonts w:asciiTheme="minorHAnsi" w:hAnsiTheme="minorHAnsi" w:cstheme="minorHAnsi"/>
        </w:rPr>
        <w:t>.</w:t>
      </w:r>
    </w:p>
    <w:p w14:paraId="45D57556" w14:textId="77777777" w:rsidR="00487FBA" w:rsidRDefault="00487FBA" w:rsidP="00C73609">
      <w:pPr>
        <w:rPr>
          <w:rFonts w:asciiTheme="minorHAnsi" w:eastAsia="TimesNewRomanPSMT" w:hAnsiTheme="minorHAnsi" w:cstheme="minorHAnsi"/>
        </w:rPr>
      </w:pPr>
      <w:r w:rsidRPr="00082D8C">
        <w:rPr>
          <w:rFonts w:asciiTheme="minorHAnsi" w:eastAsia="TimesNewRomanPSMT" w:hAnsiTheme="minorHAnsi" w:cstheme="minorHAnsi"/>
        </w:rPr>
        <w:t>Výčet kritických míst ukazují tabulky následující tabulky a obrázek.</w:t>
      </w:r>
    </w:p>
    <w:p w14:paraId="26289D4D" w14:textId="77777777" w:rsidR="003D5DF2" w:rsidRPr="00082D8C" w:rsidRDefault="003D5DF2" w:rsidP="00C73609"/>
    <w:p w14:paraId="7A15D875" w14:textId="6D4E99BE" w:rsidR="00487FBA" w:rsidRPr="00082D8C" w:rsidRDefault="00487FBA" w:rsidP="00C73609">
      <w:pPr>
        <w:pStyle w:val="Titulek"/>
        <w:keepNext/>
        <w:jc w:val="center"/>
        <w:rPr>
          <w:rFonts w:asciiTheme="minorHAnsi" w:hAnsiTheme="minorHAnsi" w:cstheme="minorHAnsi"/>
          <w:b/>
          <w:color w:val="auto"/>
        </w:rPr>
      </w:pPr>
      <w:bookmarkStart w:id="76" w:name="_Toc77920936"/>
      <w:r w:rsidRPr="00082D8C">
        <w:rPr>
          <w:rFonts w:asciiTheme="minorHAnsi" w:hAnsiTheme="minorHAnsi" w:cstheme="minorHAnsi"/>
          <w:b/>
          <w:color w:val="auto"/>
        </w:rPr>
        <w:t xml:space="preserve">Tabulka </w:t>
      </w:r>
      <w:r w:rsidRPr="00082D8C">
        <w:rPr>
          <w:rFonts w:asciiTheme="minorHAnsi" w:hAnsiTheme="minorHAnsi" w:cstheme="minorHAnsi"/>
          <w:b/>
          <w:noProof/>
          <w:color w:val="auto"/>
        </w:rPr>
        <w:fldChar w:fldCharType="begin"/>
      </w:r>
      <w:r w:rsidRPr="00082D8C">
        <w:rPr>
          <w:rFonts w:asciiTheme="minorHAnsi" w:hAnsiTheme="minorHAnsi" w:cstheme="minorHAnsi"/>
          <w:b/>
          <w:noProof/>
          <w:color w:val="auto"/>
        </w:rPr>
        <w:instrText xml:space="preserve"> SEQ Tabulka \* ARABIC </w:instrText>
      </w:r>
      <w:r w:rsidRPr="00082D8C">
        <w:rPr>
          <w:rFonts w:asciiTheme="minorHAnsi" w:hAnsiTheme="minorHAnsi" w:cstheme="minorHAnsi"/>
          <w:b/>
          <w:noProof/>
          <w:color w:val="auto"/>
        </w:rPr>
        <w:fldChar w:fldCharType="separate"/>
      </w:r>
      <w:r w:rsidR="003A0C97">
        <w:rPr>
          <w:rFonts w:asciiTheme="minorHAnsi" w:hAnsiTheme="minorHAnsi" w:cstheme="minorHAnsi"/>
          <w:b/>
          <w:noProof/>
          <w:color w:val="auto"/>
        </w:rPr>
        <w:t>15</w:t>
      </w:r>
      <w:r w:rsidRPr="00082D8C">
        <w:rPr>
          <w:rFonts w:asciiTheme="minorHAnsi" w:hAnsiTheme="minorHAnsi" w:cstheme="minorHAnsi"/>
          <w:b/>
          <w:noProof/>
          <w:color w:val="auto"/>
        </w:rPr>
        <w:fldChar w:fldCharType="end"/>
      </w:r>
      <w:r w:rsidRPr="00082D8C">
        <w:rPr>
          <w:rFonts w:asciiTheme="minorHAnsi" w:hAnsiTheme="minorHAnsi" w:cstheme="minorHAnsi"/>
          <w:b/>
          <w:color w:val="auto"/>
        </w:rPr>
        <w:t>: Seznam kritických míst I. priority v aglomeraci Praha</w:t>
      </w:r>
      <w:bookmarkEnd w:id="7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57" w:type="dxa"/>
          <w:right w:w="57" w:type="dxa"/>
        </w:tblCellMar>
        <w:tblLook w:val="0000" w:firstRow="0" w:lastRow="0" w:firstColumn="0" w:lastColumn="0" w:noHBand="0" w:noVBand="0"/>
      </w:tblPr>
      <w:tblGrid>
        <w:gridCol w:w="1721"/>
        <w:gridCol w:w="5050"/>
        <w:gridCol w:w="2269"/>
      </w:tblGrid>
      <w:tr w:rsidR="00487FBA" w:rsidRPr="00082D8C" w14:paraId="489D61FC" w14:textId="77777777" w:rsidTr="007C6598">
        <w:trPr>
          <w:tblHeader/>
        </w:trPr>
        <w:tc>
          <w:tcPr>
            <w:tcW w:w="952" w:type="pct"/>
            <w:shd w:val="clear" w:color="auto" w:fill="auto"/>
            <w:vAlign w:val="center"/>
          </w:tcPr>
          <w:p w14:paraId="331DEF53" w14:textId="77777777" w:rsidR="00487FBA" w:rsidRPr="00082D8C" w:rsidRDefault="00487FBA" w:rsidP="007C6598">
            <w:pPr>
              <w:keepNext/>
              <w:keepLines/>
              <w:suppressAutoHyphens/>
              <w:spacing w:before="60" w:after="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ID kritického místa</w:t>
            </w:r>
          </w:p>
        </w:tc>
        <w:tc>
          <w:tcPr>
            <w:tcW w:w="2793" w:type="pct"/>
            <w:shd w:val="clear" w:color="auto" w:fill="auto"/>
            <w:vAlign w:val="center"/>
          </w:tcPr>
          <w:p w14:paraId="1E730F82" w14:textId="77777777" w:rsidR="00487FBA" w:rsidRPr="00082D8C" w:rsidRDefault="00487FBA" w:rsidP="007C6598">
            <w:pPr>
              <w:keepNext/>
              <w:keepLines/>
              <w:suppressAutoHyphens/>
              <w:spacing w:before="60" w:after="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Ulice</w:t>
            </w:r>
          </w:p>
        </w:tc>
        <w:tc>
          <w:tcPr>
            <w:tcW w:w="1255" w:type="pct"/>
            <w:shd w:val="clear" w:color="auto" w:fill="auto"/>
            <w:vAlign w:val="center"/>
          </w:tcPr>
          <w:p w14:paraId="3F26A539" w14:textId="77777777" w:rsidR="00487FBA" w:rsidRPr="00082D8C" w:rsidRDefault="00487FBA" w:rsidP="007C6598">
            <w:pPr>
              <w:keepNext/>
              <w:keepLines/>
              <w:suppressAutoHyphens/>
              <w:spacing w:before="60" w:after="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Katastrální území</w:t>
            </w:r>
          </w:p>
        </w:tc>
      </w:tr>
      <w:tr w:rsidR="00487FBA" w:rsidRPr="00082D8C" w14:paraId="19FE2140" w14:textId="77777777" w:rsidTr="007C6598">
        <w:tc>
          <w:tcPr>
            <w:tcW w:w="952" w:type="pct"/>
            <w:shd w:val="clear" w:color="auto" w:fill="auto"/>
            <w:vAlign w:val="center"/>
          </w:tcPr>
          <w:p w14:paraId="58C4D810" w14:textId="77777777" w:rsidR="00487FBA" w:rsidRPr="00082D8C" w:rsidRDefault="00487FBA" w:rsidP="007C6598">
            <w:pPr>
              <w:keepNext/>
              <w:keepLines/>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w:t>
            </w:r>
          </w:p>
        </w:tc>
        <w:tc>
          <w:tcPr>
            <w:tcW w:w="2793" w:type="pct"/>
            <w:shd w:val="clear" w:color="auto" w:fill="auto"/>
            <w:vAlign w:val="center"/>
          </w:tcPr>
          <w:p w14:paraId="12A1BDA6" w14:textId="77777777" w:rsidR="00487FBA" w:rsidRPr="00082D8C" w:rsidRDefault="00487FBA" w:rsidP="007C6598">
            <w:pPr>
              <w:keepNext/>
              <w:keepLines/>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Evropská</w:t>
            </w:r>
          </w:p>
        </w:tc>
        <w:tc>
          <w:tcPr>
            <w:tcW w:w="1255" w:type="pct"/>
            <w:shd w:val="clear" w:color="auto" w:fill="auto"/>
            <w:vAlign w:val="center"/>
          </w:tcPr>
          <w:p w14:paraId="61F548FE" w14:textId="77777777" w:rsidR="00487FBA" w:rsidRPr="00082D8C" w:rsidRDefault="00487FBA" w:rsidP="007C6598">
            <w:pPr>
              <w:keepNext/>
              <w:keepLines/>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Vokovice</w:t>
            </w:r>
          </w:p>
        </w:tc>
      </w:tr>
      <w:tr w:rsidR="00487FBA" w:rsidRPr="00082D8C" w14:paraId="5714B3E9" w14:textId="77777777" w:rsidTr="007C6598">
        <w:tc>
          <w:tcPr>
            <w:tcW w:w="952" w:type="pct"/>
            <w:shd w:val="clear" w:color="auto" w:fill="auto"/>
            <w:vAlign w:val="center"/>
          </w:tcPr>
          <w:p w14:paraId="454E5A15"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2</w:t>
            </w:r>
          </w:p>
        </w:tc>
        <w:tc>
          <w:tcPr>
            <w:tcW w:w="2793" w:type="pct"/>
            <w:shd w:val="clear" w:color="auto" w:fill="auto"/>
            <w:vAlign w:val="center"/>
          </w:tcPr>
          <w:p w14:paraId="69E2BC8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Jugoslávských partyzánů, Podbabská</w:t>
            </w:r>
          </w:p>
        </w:tc>
        <w:tc>
          <w:tcPr>
            <w:tcW w:w="1255" w:type="pct"/>
            <w:shd w:val="clear" w:color="auto" w:fill="auto"/>
            <w:vAlign w:val="center"/>
          </w:tcPr>
          <w:p w14:paraId="3A688720"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Dejvice</w:t>
            </w:r>
          </w:p>
        </w:tc>
      </w:tr>
      <w:tr w:rsidR="00487FBA" w:rsidRPr="00082D8C" w14:paraId="2E7EF3D3" w14:textId="77777777" w:rsidTr="007C6598">
        <w:tc>
          <w:tcPr>
            <w:tcW w:w="952" w:type="pct"/>
            <w:shd w:val="clear" w:color="auto" w:fill="auto"/>
            <w:vAlign w:val="center"/>
          </w:tcPr>
          <w:p w14:paraId="5046D0F4"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3</w:t>
            </w:r>
          </w:p>
        </w:tc>
        <w:tc>
          <w:tcPr>
            <w:tcW w:w="2793" w:type="pct"/>
            <w:shd w:val="clear" w:color="auto" w:fill="auto"/>
            <w:vAlign w:val="center"/>
          </w:tcPr>
          <w:p w14:paraId="47CAFC47"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Korunovační</w:t>
            </w:r>
          </w:p>
        </w:tc>
        <w:tc>
          <w:tcPr>
            <w:tcW w:w="1255" w:type="pct"/>
            <w:shd w:val="clear" w:color="auto" w:fill="auto"/>
            <w:vAlign w:val="center"/>
          </w:tcPr>
          <w:p w14:paraId="513D0F40"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Bubeneč</w:t>
            </w:r>
          </w:p>
        </w:tc>
      </w:tr>
      <w:tr w:rsidR="00487FBA" w:rsidRPr="00082D8C" w14:paraId="4A0271F7" w14:textId="77777777" w:rsidTr="007C6598">
        <w:tc>
          <w:tcPr>
            <w:tcW w:w="952" w:type="pct"/>
            <w:shd w:val="clear" w:color="auto" w:fill="auto"/>
            <w:vAlign w:val="center"/>
          </w:tcPr>
          <w:p w14:paraId="575CBCD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4</w:t>
            </w:r>
          </w:p>
        </w:tc>
        <w:tc>
          <w:tcPr>
            <w:tcW w:w="2793" w:type="pct"/>
            <w:shd w:val="clear" w:color="auto" w:fill="auto"/>
            <w:vAlign w:val="center"/>
          </w:tcPr>
          <w:p w14:paraId="1BC67AF9"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Milady Horákové</w:t>
            </w:r>
          </w:p>
        </w:tc>
        <w:tc>
          <w:tcPr>
            <w:tcW w:w="1255" w:type="pct"/>
            <w:vMerge w:val="restart"/>
            <w:shd w:val="clear" w:color="auto" w:fill="auto"/>
            <w:vAlign w:val="center"/>
          </w:tcPr>
          <w:p w14:paraId="286872A2"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r w:rsidRPr="00082D8C">
              <w:rPr>
                <w:rFonts w:asciiTheme="minorHAnsi" w:hAnsiTheme="minorHAnsi" w:cstheme="minorHAnsi"/>
                <w:sz w:val="18"/>
                <w:szCs w:val="18"/>
              </w:rPr>
              <w:t>Holešovice</w:t>
            </w:r>
          </w:p>
        </w:tc>
      </w:tr>
      <w:tr w:rsidR="00487FBA" w:rsidRPr="00082D8C" w14:paraId="4D7F206F" w14:textId="77777777" w:rsidTr="007C6598">
        <w:tc>
          <w:tcPr>
            <w:tcW w:w="952" w:type="pct"/>
            <w:shd w:val="clear" w:color="auto" w:fill="auto"/>
            <w:vAlign w:val="center"/>
          </w:tcPr>
          <w:p w14:paraId="5ADAE4A6"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5</w:t>
            </w:r>
          </w:p>
        </w:tc>
        <w:tc>
          <w:tcPr>
            <w:tcW w:w="2793" w:type="pct"/>
            <w:shd w:val="clear" w:color="auto" w:fill="auto"/>
            <w:vAlign w:val="center"/>
          </w:tcPr>
          <w:p w14:paraId="1A829EE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Veletržní</w:t>
            </w:r>
          </w:p>
        </w:tc>
        <w:tc>
          <w:tcPr>
            <w:tcW w:w="1255" w:type="pct"/>
            <w:vMerge/>
            <w:shd w:val="clear" w:color="auto" w:fill="auto"/>
            <w:vAlign w:val="center"/>
          </w:tcPr>
          <w:p w14:paraId="2017D626"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p>
        </w:tc>
      </w:tr>
      <w:tr w:rsidR="00487FBA" w:rsidRPr="00082D8C" w14:paraId="5D721C75" w14:textId="77777777" w:rsidTr="007C6598">
        <w:tc>
          <w:tcPr>
            <w:tcW w:w="952" w:type="pct"/>
            <w:shd w:val="clear" w:color="auto" w:fill="auto"/>
            <w:vAlign w:val="center"/>
          </w:tcPr>
          <w:p w14:paraId="210C17BF"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6</w:t>
            </w:r>
          </w:p>
        </w:tc>
        <w:tc>
          <w:tcPr>
            <w:tcW w:w="2793" w:type="pct"/>
            <w:shd w:val="clear" w:color="auto" w:fill="auto"/>
            <w:vAlign w:val="center"/>
          </w:tcPr>
          <w:p w14:paraId="67F7B08F"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Dukelských hrdinů</w:t>
            </w:r>
          </w:p>
        </w:tc>
        <w:tc>
          <w:tcPr>
            <w:tcW w:w="1255" w:type="pct"/>
            <w:vMerge/>
            <w:shd w:val="clear" w:color="auto" w:fill="auto"/>
            <w:vAlign w:val="center"/>
          </w:tcPr>
          <w:p w14:paraId="243D444E"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p>
        </w:tc>
      </w:tr>
      <w:tr w:rsidR="00487FBA" w:rsidRPr="00082D8C" w14:paraId="4F057855" w14:textId="77777777" w:rsidTr="007C6598">
        <w:tc>
          <w:tcPr>
            <w:tcW w:w="952" w:type="pct"/>
            <w:shd w:val="clear" w:color="auto" w:fill="auto"/>
            <w:vAlign w:val="center"/>
          </w:tcPr>
          <w:p w14:paraId="7DBA9036"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7</w:t>
            </w:r>
          </w:p>
        </w:tc>
        <w:tc>
          <w:tcPr>
            <w:tcW w:w="2793" w:type="pct"/>
            <w:shd w:val="clear" w:color="auto" w:fill="auto"/>
            <w:vAlign w:val="center"/>
          </w:tcPr>
          <w:p w14:paraId="793B7467"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Bubenská</w:t>
            </w:r>
          </w:p>
        </w:tc>
        <w:tc>
          <w:tcPr>
            <w:tcW w:w="1255" w:type="pct"/>
            <w:vMerge/>
            <w:shd w:val="clear" w:color="auto" w:fill="auto"/>
            <w:vAlign w:val="center"/>
          </w:tcPr>
          <w:p w14:paraId="78ED9F4E"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p>
        </w:tc>
      </w:tr>
      <w:tr w:rsidR="00487FBA" w:rsidRPr="00082D8C" w14:paraId="2706502F" w14:textId="77777777" w:rsidTr="007C6598">
        <w:tc>
          <w:tcPr>
            <w:tcW w:w="952" w:type="pct"/>
            <w:shd w:val="clear" w:color="auto" w:fill="auto"/>
            <w:vAlign w:val="center"/>
          </w:tcPr>
          <w:p w14:paraId="1FE63E9B"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8</w:t>
            </w:r>
          </w:p>
        </w:tc>
        <w:tc>
          <w:tcPr>
            <w:tcW w:w="2793" w:type="pct"/>
            <w:shd w:val="clear" w:color="auto" w:fill="auto"/>
            <w:vAlign w:val="center"/>
          </w:tcPr>
          <w:p w14:paraId="5EFC7F19"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Argentinská</w:t>
            </w:r>
          </w:p>
        </w:tc>
        <w:tc>
          <w:tcPr>
            <w:tcW w:w="1255" w:type="pct"/>
            <w:vMerge/>
            <w:shd w:val="clear" w:color="auto" w:fill="auto"/>
            <w:vAlign w:val="center"/>
          </w:tcPr>
          <w:p w14:paraId="17A4C42A"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p>
        </w:tc>
      </w:tr>
      <w:tr w:rsidR="00487FBA" w:rsidRPr="00082D8C" w14:paraId="7D37FE32" w14:textId="77777777" w:rsidTr="007C6598">
        <w:tc>
          <w:tcPr>
            <w:tcW w:w="952" w:type="pct"/>
            <w:shd w:val="clear" w:color="auto" w:fill="auto"/>
            <w:vAlign w:val="center"/>
          </w:tcPr>
          <w:p w14:paraId="383ED525"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9</w:t>
            </w:r>
          </w:p>
        </w:tc>
        <w:tc>
          <w:tcPr>
            <w:tcW w:w="2793" w:type="pct"/>
            <w:shd w:val="clear" w:color="auto" w:fill="auto"/>
            <w:vAlign w:val="center"/>
          </w:tcPr>
          <w:p w14:paraId="5D83BD83" w14:textId="58FAC206"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Ortenovo nám</w:t>
            </w:r>
            <w:r w:rsidR="007A53BF" w:rsidRPr="00082D8C">
              <w:rPr>
                <w:rFonts w:asciiTheme="minorHAnsi" w:hAnsiTheme="minorHAnsi" w:cstheme="minorHAnsi"/>
                <w:sz w:val="18"/>
                <w:szCs w:val="18"/>
              </w:rPr>
              <w:t>.,</w:t>
            </w:r>
            <w:r w:rsidRPr="00082D8C">
              <w:rPr>
                <w:rFonts w:asciiTheme="minorHAnsi" w:hAnsiTheme="minorHAnsi" w:cstheme="minorHAnsi"/>
                <w:sz w:val="18"/>
                <w:szCs w:val="18"/>
              </w:rPr>
              <w:t xml:space="preserve"> Komunardů, Jateční</w:t>
            </w:r>
          </w:p>
        </w:tc>
        <w:tc>
          <w:tcPr>
            <w:tcW w:w="1255" w:type="pct"/>
            <w:vMerge/>
            <w:shd w:val="clear" w:color="auto" w:fill="auto"/>
            <w:vAlign w:val="center"/>
          </w:tcPr>
          <w:p w14:paraId="220A38F6"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p>
        </w:tc>
      </w:tr>
      <w:tr w:rsidR="00487FBA" w:rsidRPr="00082D8C" w14:paraId="6FFE7D18" w14:textId="77777777" w:rsidTr="007C6598">
        <w:tc>
          <w:tcPr>
            <w:tcW w:w="952" w:type="pct"/>
            <w:shd w:val="clear" w:color="auto" w:fill="auto"/>
            <w:vAlign w:val="center"/>
          </w:tcPr>
          <w:p w14:paraId="681FB348"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10</w:t>
            </w:r>
          </w:p>
        </w:tc>
        <w:tc>
          <w:tcPr>
            <w:tcW w:w="2793" w:type="pct"/>
            <w:shd w:val="clear" w:color="auto" w:fill="auto"/>
            <w:vAlign w:val="center"/>
          </w:tcPr>
          <w:p w14:paraId="232DB962"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Zenklova</w:t>
            </w:r>
          </w:p>
        </w:tc>
        <w:tc>
          <w:tcPr>
            <w:tcW w:w="1255" w:type="pct"/>
            <w:shd w:val="clear" w:color="auto" w:fill="auto"/>
            <w:vAlign w:val="center"/>
          </w:tcPr>
          <w:p w14:paraId="2C2DB17B"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Libeň</w:t>
            </w:r>
          </w:p>
        </w:tc>
      </w:tr>
      <w:tr w:rsidR="00487FBA" w:rsidRPr="00082D8C" w14:paraId="104308F5" w14:textId="77777777" w:rsidTr="007C6598">
        <w:tc>
          <w:tcPr>
            <w:tcW w:w="952" w:type="pct"/>
            <w:shd w:val="clear" w:color="auto" w:fill="auto"/>
            <w:vAlign w:val="center"/>
          </w:tcPr>
          <w:p w14:paraId="1111F184"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11</w:t>
            </w:r>
          </w:p>
        </w:tc>
        <w:tc>
          <w:tcPr>
            <w:tcW w:w="2793" w:type="pct"/>
            <w:shd w:val="clear" w:color="auto" w:fill="auto"/>
            <w:vAlign w:val="center"/>
          </w:tcPr>
          <w:p w14:paraId="786B08BA"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Liberecká</w:t>
            </w:r>
          </w:p>
        </w:tc>
        <w:tc>
          <w:tcPr>
            <w:tcW w:w="1255" w:type="pct"/>
            <w:shd w:val="clear" w:color="auto" w:fill="auto"/>
            <w:vAlign w:val="center"/>
          </w:tcPr>
          <w:p w14:paraId="3D3AB51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Střížkov</w:t>
            </w:r>
          </w:p>
        </w:tc>
      </w:tr>
      <w:tr w:rsidR="00487FBA" w:rsidRPr="00082D8C" w14:paraId="67DDCA36" w14:textId="77777777" w:rsidTr="007C6598">
        <w:tc>
          <w:tcPr>
            <w:tcW w:w="952" w:type="pct"/>
            <w:shd w:val="clear" w:color="auto" w:fill="auto"/>
            <w:vAlign w:val="center"/>
          </w:tcPr>
          <w:p w14:paraId="76BB564C"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12</w:t>
            </w:r>
          </w:p>
        </w:tc>
        <w:tc>
          <w:tcPr>
            <w:tcW w:w="2793" w:type="pct"/>
            <w:shd w:val="clear" w:color="auto" w:fill="auto"/>
            <w:vAlign w:val="center"/>
          </w:tcPr>
          <w:p w14:paraId="0BEAA3C3"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Lovosická</w:t>
            </w:r>
          </w:p>
        </w:tc>
        <w:tc>
          <w:tcPr>
            <w:tcW w:w="1255" w:type="pct"/>
            <w:shd w:val="clear" w:color="auto" w:fill="auto"/>
            <w:vAlign w:val="center"/>
          </w:tcPr>
          <w:p w14:paraId="439936F2"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Prosek</w:t>
            </w:r>
          </w:p>
        </w:tc>
      </w:tr>
      <w:tr w:rsidR="00487FBA" w:rsidRPr="00082D8C" w14:paraId="12C79C7C" w14:textId="77777777" w:rsidTr="007C6598">
        <w:tc>
          <w:tcPr>
            <w:tcW w:w="952" w:type="pct"/>
            <w:shd w:val="clear" w:color="auto" w:fill="auto"/>
            <w:vAlign w:val="center"/>
          </w:tcPr>
          <w:p w14:paraId="42A373D3"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13</w:t>
            </w:r>
          </w:p>
        </w:tc>
        <w:tc>
          <w:tcPr>
            <w:tcW w:w="2793" w:type="pct"/>
            <w:shd w:val="clear" w:color="auto" w:fill="auto"/>
            <w:vAlign w:val="center"/>
          </w:tcPr>
          <w:p w14:paraId="139F494F"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Chlumecká</w:t>
            </w:r>
          </w:p>
        </w:tc>
        <w:tc>
          <w:tcPr>
            <w:tcW w:w="1255" w:type="pct"/>
            <w:shd w:val="clear" w:color="auto" w:fill="auto"/>
            <w:vAlign w:val="center"/>
          </w:tcPr>
          <w:p w14:paraId="60CC2580"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Černý Most</w:t>
            </w:r>
          </w:p>
        </w:tc>
      </w:tr>
      <w:tr w:rsidR="00487FBA" w:rsidRPr="00082D8C" w14:paraId="5A0AEFC8" w14:textId="77777777" w:rsidTr="007C6598">
        <w:tc>
          <w:tcPr>
            <w:tcW w:w="952" w:type="pct"/>
            <w:shd w:val="clear" w:color="auto" w:fill="auto"/>
            <w:vAlign w:val="center"/>
          </w:tcPr>
          <w:p w14:paraId="0ECAF3A0"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14</w:t>
            </w:r>
          </w:p>
        </w:tc>
        <w:tc>
          <w:tcPr>
            <w:tcW w:w="2793" w:type="pct"/>
            <w:shd w:val="clear" w:color="auto" w:fill="auto"/>
            <w:vAlign w:val="center"/>
          </w:tcPr>
          <w:p w14:paraId="1AF10BE8"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Kolbenova</w:t>
            </w:r>
          </w:p>
        </w:tc>
        <w:tc>
          <w:tcPr>
            <w:tcW w:w="1255" w:type="pct"/>
            <w:shd w:val="clear" w:color="auto" w:fill="auto"/>
            <w:vAlign w:val="center"/>
          </w:tcPr>
          <w:p w14:paraId="2C628166"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Vysočany</w:t>
            </w:r>
          </w:p>
        </w:tc>
      </w:tr>
      <w:tr w:rsidR="00487FBA" w:rsidRPr="00082D8C" w14:paraId="66553B23" w14:textId="77777777" w:rsidTr="007C6598">
        <w:tc>
          <w:tcPr>
            <w:tcW w:w="952" w:type="pct"/>
            <w:shd w:val="clear" w:color="auto" w:fill="auto"/>
            <w:vAlign w:val="center"/>
          </w:tcPr>
          <w:p w14:paraId="709DC1AA"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15</w:t>
            </w:r>
          </w:p>
        </w:tc>
        <w:tc>
          <w:tcPr>
            <w:tcW w:w="2793" w:type="pct"/>
            <w:shd w:val="clear" w:color="auto" w:fill="auto"/>
            <w:vAlign w:val="center"/>
          </w:tcPr>
          <w:p w14:paraId="6F1B9A2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Sokolovská</w:t>
            </w:r>
          </w:p>
        </w:tc>
        <w:tc>
          <w:tcPr>
            <w:tcW w:w="1255" w:type="pct"/>
            <w:vMerge w:val="restart"/>
            <w:shd w:val="clear" w:color="auto" w:fill="auto"/>
            <w:vAlign w:val="center"/>
          </w:tcPr>
          <w:p w14:paraId="10F6C7A2"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r w:rsidRPr="00082D8C">
              <w:rPr>
                <w:rFonts w:asciiTheme="minorHAnsi" w:hAnsiTheme="minorHAnsi" w:cstheme="minorHAnsi"/>
                <w:sz w:val="18"/>
                <w:szCs w:val="18"/>
              </w:rPr>
              <w:t>Libeň</w:t>
            </w:r>
          </w:p>
        </w:tc>
      </w:tr>
      <w:tr w:rsidR="00487FBA" w:rsidRPr="00082D8C" w14:paraId="29E72A0A" w14:textId="77777777" w:rsidTr="007C6598">
        <w:tc>
          <w:tcPr>
            <w:tcW w:w="952" w:type="pct"/>
            <w:shd w:val="clear" w:color="auto" w:fill="auto"/>
            <w:vAlign w:val="center"/>
          </w:tcPr>
          <w:p w14:paraId="6ECA8AC6"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16</w:t>
            </w:r>
          </w:p>
        </w:tc>
        <w:tc>
          <w:tcPr>
            <w:tcW w:w="2793" w:type="pct"/>
            <w:shd w:val="clear" w:color="auto" w:fill="auto"/>
            <w:vAlign w:val="center"/>
          </w:tcPr>
          <w:p w14:paraId="6B3ABEB2"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Na Žertvách, U Balabenky</w:t>
            </w:r>
          </w:p>
        </w:tc>
        <w:tc>
          <w:tcPr>
            <w:tcW w:w="1255" w:type="pct"/>
            <w:vMerge/>
            <w:shd w:val="clear" w:color="auto" w:fill="auto"/>
            <w:vAlign w:val="center"/>
          </w:tcPr>
          <w:p w14:paraId="47B29ABD"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p>
        </w:tc>
      </w:tr>
      <w:tr w:rsidR="00487FBA" w:rsidRPr="00082D8C" w14:paraId="600B442C" w14:textId="77777777" w:rsidTr="007C6598">
        <w:tc>
          <w:tcPr>
            <w:tcW w:w="952" w:type="pct"/>
            <w:shd w:val="clear" w:color="auto" w:fill="auto"/>
            <w:vAlign w:val="center"/>
          </w:tcPr>
          <w:p w14:paraId="24449242"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17</w:t>
            </w:r>
          </w:p>
        </w:tc>
        <w:tc>
          <w:tcPr>
            <w:tcW w:w="2793" w:type="pct"/>
            <w:shd w:val="clear" w:color="auto" w:fill="auto"/>
            <w:vAlign w:val="center"/>
          </w:tcPr>
          <w:p w14:paraId="75ABB288"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Dlouhá, Soukenická</w:t>
            </w:r>
          </w:p>
        </w:tc>
        <w:tc>
          <w:tcPr>
            <w:tcW w:w="1255" w:type="pct"/>
            <w:shd w:val="clear" w:color="auto" w:fill="auto"/>
            <w:vAlign w:val="center"/>
          </w:tcPr>
          <w:p w14:paraId="56ED1353"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Staré Město, Nové Město</w:t>
            </w:r>
          </w:p>
        </w:tc>
      </w:tr>
      <w:tr w:rsidR="00487FBA" w:rsidRPr="00082D8C" w14:paraId="19C4DE88" w14:textId="77777777" w:rsidTr="007C6598">
        <w:tc>
          <w:tcPr>
            <w:tcW w:w="952" w:type="pct"/>
            <w:shd w:val="clear" w:color="auto" w:fill="auto"/>
            <w:vAlign w:val="center"/>
          </w:tcPr>
          <w:p w14:paraId="2B4330D7"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18</w:t>
            </w:r>
          </w:p>
        </w:tc>
        <w:tc>
          <w:tcPr>
            <w:tcW w:w="2793" w:type="pct"/>
            <w:shd w:val="clear" w:color="auto" w:fill="auto"/>
            <w:vAlign w:val="center"/>
          </w:tcPr>
          <w:p w14:paraId="4BB56E50"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Na Petřinách</w:t>
            </w:r>
          </w:p>
        </w:tc>
        <w:tc>
          <w:tcPr>
            <w:tcW w:w="1255" w:type="pct"/>
            <w:shd w:val="clear" w:color="auto" w:fill="auto"/>
            <w:vAlign w:val="center"/>
          </w:tcPr>
          <w:p w14:paraId="0A55D479"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Břevnov, Veleslavín</w:t>
            </w:r>
          </w:p>
        </w:tc>
      </w:tr>
      <w:tr w:rsidR="00487FBA" w:rsidRPr="00082D8C" w14:paraId="6D9EB068" w14:textId="77777777" w:rsidTr="007C6598">
        <w:tc>
          <w:tcPr>
            <w:tcW w:w="952" w:type="pct"/>
            <w:shd w:val="clear" w:color="auto" w:fill="auto"/>
            <w:vAlign w:val="center"/>
          </w:tcPr>
          <w:p w14:paraId="3099C034"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19</w:t>
            </w:r>
          </w:p>
        </w:tc>
        <w:tc>
          <w:tcPr>
            <w:tcW w:w="2793" w:type="pct"/>
            <w:shd w:val="clear" w:color="auto" w:fill="auto"/>
            <w:vAlign w:val="center"/>
          </w:tcPr>
          <w:p w14:paraId="156F5898"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Bělohorská</w:t>
            </w:r>
          </w:p>
        </w:tc>
        <w:tc>
          <w:tcPr>
            <w:tcW w:w="1255" w:type="pct"/>
            <w:shd w:val="clear" w:color="auto" w:fill="auto"/>
            <w:vAlign w:val="center"/>
          </w:tcPr>
          <w:p w14:paraId="6BA6808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Břevnov</w:t>
            </w:r>
          </w:p>
        </w:tc>
      </w:tr>
      <w:tr w:rsidR="00487FBA" w:rsidRPr="00082D8C" w14:paraId="2D26CF73" w14:textId="77777777" w:rsidTr="007C6598">
        <w:tc>
          <w:tcPr>
            <w:tcW w:w="952" w:type="pct"/>
            <w:shd w:val="clear" w:color="auto" w:fill="auto"/>
            <w:vAlign w:val="center"/>
          </w:tcPr>
          <w:p w14:paraId="7BE28A7A"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20</w:t>
            </w:r>
          </w:p>
        </w:tc>
        <w:tc>
          <w:tcPr>
            <w:tcW w:w="2793" w:type="pct"/>
            <w:shd w:val="clear" w:color="auto" w:fill="auto"/>
            <w:vAlign w:val="center"/>
          </w:tcPr>
          <w:p w14:paraId="3CE75E89"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Plzeňská, Vrchlického, Duškova</w:t>
            </w:r>
          </w:p>
        </w:tc>
        <w:tc>
          <w:tcPr>
            <w:tcW w:w="1255" w:type="pct"/>
            <w:shd w:val="clear" w:color="auto" w:fill="auto"/>
            <w:vAlign w:val="center"/>
          </w:tcPr>
          <w:p w14:paraId="13227D1F"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Košíře, Smíchov</w:t>
            </w:r>
          </w:p>
        </w:tc>
      </w:tr>
      <w:tr w:rsidR="00487FBA" w:rsidRPr="00082D8C" w14:paraId="2005799A" w14:textId="77777777" w:rsidTr="007C6598">
        <w:tc>
          <w:tcPr>
            <w:tcW w:w="952" w:type="pct"/>
            <w:shd w:val="clear" w:color="auto" w:fill="auto"/>
            <w:vAlign w:val="center"/>
          </w:tcPr>
          <w:p w14:paraId="44F149AA"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21</w:t>
            </w:r>
          </w:p>
        </w:tc>
        <w:tc>
          <w:tcPr>
            <w:tcW w:w="2793" w:type="pct"/>
            <w:shd w:val="clear" w:color="auto" w:fill="auto"/>
            <w:vAlign w:val="center"/>
          </w:tcPr>
          <w:p w14:paraId="77A3E542"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Lidická</w:t>
            </w:r>
          </w:p>
        </w:tc>
        <w:tc>
          <w:tcPr>
            <w:tcW w:w="1255" w:type="pct"/>
            <w:vMerge w:val="restart"/>
            <w:shd w:val="clear" w:color="auto" w:fill="auto"/>
            <w:vAlign w:val="center"/>
          </w:tcPr>
          <w:p w14:paraId="659F0165"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r w:rsidRPr="00082D8C">
              <w:rPr>
                <w:rFonts w:asciiTheme="minorHAnsi" w:hAnsiTheme="minorHAnsi" w:cstheme="minorHAnsi"/>
                <w:sz w:val="18"/>
                <w:szCs w:val="18"/>
              </w:rPr>
              <w:t>Smíchov</w:t>
            </w:r>
          </w:p>
        </w:tc>
      </w:tr>
      <w:tr w:rsidR="00487FBA" w:rsidRPr="00082D8C" w14:paraId="35A030A9" w14:textId="77777777" w:rsidTr="007C6598">
        <w:tc>
          <w:tcPr>
            <w:tcW w:w="952" w:type="pct"/>
            <w:shd w:val="clear" w:color="auto" w:fill="auto"/>
            <w:vAlign w:val="center"/>
          </w:tcPr>
          <w:p w14:paraId="0D16D0BB"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22</w:t>
            </w:r>
          </w:p>
        </w:tc>
        <w:tc>
          <w:tcPr>
            <w:tcW w:w="2793" w:type="pct"/>
            <w:shd w:val="clear" w:color="auto" w:fill="auto"/>
            <w:vAlign w:val="center"/>
          </w:tcPr>
          <w:p w14:paraId="3F5249DC"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Vltavská, Nádražní</w:t>
            </w:r>
          </w:p>
        </w:tc>
        <w:tc>
          <w:tcPr>
            <w:tcW w:w="1255" w:type="pct"/>
            <w:vMerge/>
            <w:shd w:val="clear" w:color="auto" w:fill="auto"/>
            <w:vAlign w:val="center"/>
          </w:tcPr>
          <w:p w14:paraId="52E8520A"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p>
        </w:tc>
      </w:tr>
      <w:tr w:rsidR="00487FBA" w:rsidRPr="00082D8C" w14:paraId="688B046D" w14:textId="77777777" w:rsidTr="007C6598">
        <w:tc>
          <w:tcPr>
            <w:tcW w:w="952" w:type="pct"/>
            <w:shd w:val="clear" w:color="auto" w:fill="auto"/>
            <w:vAlign w:val="center"/>
          </w:tcPr>
          <w:p w14:paraId="5D7793D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23</w:t>
            </w:r>
          </w:p>
        </w:tc>
        <w:tc>
          <w:tcPr>
            <w:tcW w:w="2793" w:type="pct"/>
            <w:shd w:val="clear" w:color="auto" w:fill="auto"/>
            <w:vAlign w:val="center"/>
          </w:tcPr>
          <w:p w14:paraId="4F7088A2"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Radlická</w:t>
            </w:r>
          </w:p>
        </w:tc>
        <w:tc>
          <w:tcPr>
            <w:tcW w:w="1255" w:type="pct"/>
            <w:vMerge/>
            <w:shd w:val="clear" w:color="auto" w:fill="auto"/>
            <w:vAlign w:val="center"/>
          </w:tcPr>
          <w:p w14:paraId="2B3698A7"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p>
        </w:tc>
      </w:tr>
      <w:tr w:rsidR="00487FBA" w:rsidRPr="00082D8C" w14:paraId="019E27F2" w14:textId="77777777" w:rsidTr="007C6598">
        <w:tc>
          <w:tcPr>
            <w:tcW w:w="952" w:type="pct"/>
            <w:shd w:val="clear" w:color="auto" w:fill="auto"/>
            <w:vAlign w:val="center"/>
          </w:tcPr>
          <w:p w14:paraId="3835A78F"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24</w:t>
            </w:r>
          </w:p>
        </w:tc>
        <w:tc>
          <w:tcPr>
            <w:tcW w:w="2793" w:type="pct"/>
            <w:shd w:val="clear" w:color="auto" w:fill="auto"/>
            <w:vAlign w:val="center"/>
          </w:tcPr>
          <w:p w14:paraId="7D69EA3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Ke Krči, Modřanská, Barrandovský most</w:t>
            </w:r>
          </w:p>
        </w:tc>
        <w:tc>
          <w:tcPr>
            <w:tcW w:w="1255" w:type="pct"/>
            <w:shd w:val="clear" w:color="auto" w:fill="auto"/>
            <w:vAlign w:val="center"/>
          </w:tcPr>
          <w:p w14:paraId="634C4FCC"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Braník</w:t>
            </w:r>
          </w:p>
        </w:tc>
      </w:tr>
      <w:tr w:rsidR="00487FBA" w:rsidRPr="00082D8C" w14:paraId="4DDD8879" w14:textId="77777777" w:rsidTr="007C6598">
        <w:tc>
          <w:tcPr>
            <w:tcW w:w="952" w:type="pct"/>
            <w:shd w:val="clear" w:color="auto" w:fill="auto"/>
            <w:vAlign w:val="center"/>
          </w:tcPr>
          <w:p w14:paraId="2B6F126F"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25</w:t>
            </w:r>
          </w:p>
        </w:tc>
        <w:tc>
          <w:tcPr>
            <w:tcW w:w="2793" w:type="pct"/>
            <w:shd w:val="clear" w:color="auto" w:fill="auto"/>
            <w:vAlign w:val="center"/>
          </w:tcPr>
          <w:p w14:paraId="5F22E38C"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Novovysočanská, Spojovací</w:t>
            </w:r>
          </w:p>
        </w:tc>
        <w:tc>
          <w:tcPr>
            <w:tcW w:w="1255" w:type="pct"/>
            <w:shd w:val="clear" w:color="auto" w:fill="auto"/>
            <w:vAlign w:val="center"/>
          </w:tcPr>
          <w:p w14:paraId="5880522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Vysočany</w:t>
            </w:r>
          </w:p>
        </w:tc>
      </w:tr>
      <w:tr w:rsidR="00487FBA" w:rsidRPr="00082D8C" w14:paraId="5DA0AD71" w14:textId="77777777" w:rsidTr="007C6598">
        <w:tc>
          <w:tcPr>
            <w:tcW w:w="952" w:type="pct"/>
            <w:shd w:val="clear" w:color="auto" w:fill="auto"/>
            <w:vAlign w:val="center"/>
          </w:tcPr>
          <w:p w14:paraId="46C97B06"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26</w:t>
            </w:r>
          </w:p>
        </w:tc>
        <w:tc>
          <w:tcPr>
            <w:tcW w:w="2793" w:type="pct"/>
            <w:shd w:val="clear" w:color="auto" w:fill="auto"/>
            <w:vAlign w:val="center"/>
          </w:tcPr>
          <w:p w14:paraId="3A8172B1"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Koněvova</w:t>
            </w:r>
          </w:p>
        </w:tc>
        <w:tc>
          <w:tcPr>
            <w:tcW w:w="1255" w:type="pct"/>
            <w:vMerge w:val="restart"/>
            <w:shd w:val="clear" w:color="auto" w:fill="auto"/>
            <w:vAlign w:val="center"/>
          </w:tcPr>
          <w:p w14:paraId="1319BE28"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r w:rsidRPr="00082D8C">
              <w:rPr>
                <w:rFonts w:asciiTheme="minorHAnsi" w:hAnsiTheme="minorHAnsi" w:cstheme="minorHAnsi"/>
                <w:sz w:val="18"/>
                <w:szCs w:val="18"/>
              </w:rPr>
              <w:t>Žižkov</w:t>
            </w:r>
          </w:p>
        </w:tc>
      </w:tr>
      <w:tr w:rsidR="00487FBA" w:rsidRPr="00082D8C" w14:paraId="453CB74D" w14:textId="77777777" w:rsidTr="007C6598">
        <w:tc>
          <w:tcPr>
            <w:tcW w:w="952" w:type="pct"/>
            <w:shd w:val="clear" w:color="auto" w:fill="auto"/>
            <w:vAlign w:val="center"/>
          </w:tcPr>
          <w:p w14:paraId="782AA8A1"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27</w:t>
            </w:r>
          </w:p>
        </w:tc>
        <w:tc>
          <w:tcPr>
            <w:tcW w:w="2793" w:type="pct"/>
            <w:shd w:val="clear" w:color="auto" w:fill="auto"/>
            <w:vAlign w:val="center"/>
          </w:tcPr>
          <w:p w14:paraId="17942DDD"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Husitská, Koněvova</w:t>
            </w:r>
          </w:p>
        </w:tc>
        <w:tc>
          <w:tcPr>
            <w:tcW w:w="1255" w:type="pct"/>
            <w:vMerge/>
            <w:shd w:val="clear" w:color="auto" w:fill="auto"/>
            <w:vAlign w:val="center"/>
          </w:tcPr>
          <w:p w14:paraId="2AB0370D"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p>
        </w:tc>
      </w:tr>
      <w:tr w:rsidR="00487FBA" w:rsidRPr="00082D8C" w14:paraId="36E79C30" w14:textId="77777777" w:rsidTr="007C6598">
        <w:tc>
          <w:tcPr>
            <w:tcW w:w="952" w:type="pct"/>
            <w:shd w:val="clear" w:color="auto" w:fill="auto"/>
            <w:vAlign w:val="center"/>
          </w:tcPr>
          <w:p w14:paraId="4550ED0C"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28</w:t>
            </w:r>
          </w:p>
        </w:tc>
        <w:tc>
          <w:tcPr>
            <w:tcW w:w="2793" w:type="pct"/>
            <w:shd w:val="clear" w:color="auto" w:fill="auto"/>
            <w:vAlign w:val="center"/>
          </w:tcPr>
          <w:p w14:paraId="4CA2CAA9"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Jana Želivského</w:t>
            </w:r>
          </w:p>
        </w:tc>
        <w:tc>
          <w:tcPr>
            <w:tcW w:w="1255" w:type="pct"/>
            <w:vMerge/>
            <w:shd w:val="clear" w:color="auto" w:fill="auto"/>
            <w:vAlign w:val="center"/>
          </w:tcPr>
          <w:p w14:paraId="1C45A56A"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p>
        </w:tc>
      </w:tr>
      <w:tr w:rsidR="00487FBA" w:rsidRPr="00082D8C" w14:paraId="6BF6FBDB" w14:textId="77777777" w:rsidTr="007C6598">
        <w:tc>
          <w:tcPr>
            <w:tcW w:w="952" w:type="pct"/>
            <w:shd w:val="clear" w:color="auto" w:fill="auto"/>
            <w:vAlign w:val="center"/>
          </w:tcPr>
          <w:p w14:paraId="6E5FBE9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29</w:t>
            </w:r>
          </w:p>
        </w:tc>
        <w:tc>
          <w:tcPr>
            <w:tcW w:w="2793" w:type="pct"/>
            <w:shd w:val="clear" w:color="auto" w:fill="auto"/>
            <w:vAlign w:val="center"/>
          </w:tcPr>
          <w:p w14:paraId="6A20A3CA"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Seifertova, Táboritská</w:t>
            </w:r>
          </w:p>
        </w:tc>
        <w:tc>
          <w:tcPr>
            <w:tcW w:w="1255" w:type="pct"/>
            <w:vMerge/>
            <w:shd w:val="clear" w:color="auto" w:fill="auto"/>
            <w:vAlign w:val="center"/>
          </w:tcPr>
          <w:p w14:paraId="013867E9"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p>
        </w:tc>
      </w:tr>
      <w:tr w:rsidR="00487FBA" w:rsidRPr="00082D8C" w14:paraId="747E4E9D" w14:textId="77777777" w:rsidTr="007C6598">
        <w:tc>
          <w:tcPr>
            <w:tcW w:w="952" w:type="pct"/>
            <w:shd w:val="clear" w:color="auto" w:fill="auto"/>
            <w:vAlign w:val="center"/>
          </w:tcPr>
          <w:p w14:paraId="7D28F2D2"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30</w:t>
            </w:r>
          </w:p>
        </w:tc>
        <w:tc>
          <w:tcPr>
            <w:tcW w:w="2793" w:type="pct"/>
            <w:shd w:val="clear" w:color="auto" w:fill="auto"/>
            <w:vAlign w:val="center"/>
          </w:tcPr>
          <w:p w14:paraId="26F86E2F"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Jičínská</w:t>
            </w:r>
          </w:p>
        </w:tc>
        <w:tc>
          <w:tcPr>
            <w:tcW w:w="1255" w:type="pct"/>
            <w:vMerge/>
            <w:shd w:val="clear" w:color="auto" w:fill="auto"/>
            <w:vAlign w:val="center"/>
          </w:tcPr>
          <w:p w14:paraId="23A7B959"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p>
        </w:tc>
      </w:tr>
      <w:tr w:rsidR="00487FBA" w:rsidRPr="00082D8C" w14:paraId="14E2CB72" w14:textId="77777777" w:rsidTr="007C6598">
        <w:tc>
          <w:tcPr>
            <w:tcW w:w="952" w:type="pct"/>
            <w:shd w:val="clear" w:color="auto" w:fill="auto"/>
            <w:vAlign w:val="center"/>
          </w:tcPr>
          <w:p w14:paraId="2C9AE196"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31</w:t>
            </w:r>
          </w:p>
        </w:tc>
        <w:tc>
          <w:tcPr>
            <w:tcW w:w="2793" w:type="pct"/>
            <w:shd w:val="clear" w:color="auto" w:fill="auto"/>
            <w:vAlign w:val="center"/>
          </w:tcPr>
          <w:p w14:paraId="4CCCF768"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Ondříčkova, Slavíkova</w:t>
            </w:r>
          </w:p>
        </w:tc>
        <w:tc>
          <w:tcPr>
            <w:tcW w:w="1255" w:type="pct"/>
            <w:shd w:val="clear" w:color="auto" w:fill="auto"/>
            <w:vAlign w:val="center"/>
          </w:tcPr>
          <w:p w14:paraId="6E3C284C"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r w:rsidRPr="00082D8C">
              <w:rPr>
                <w:rFonts w:asciiTheme="minorHAnsi" w:hAnsiTheme="minorHAnsi" w:cstheme="minorHAnsi"/>
                <w:sz w:val="18"/>
                <w:szCs w:val="18"/>
              </w:rPr>
              <w:t>Vinohrady, Žižkov</w:t>
            </w:r>
          </w:p>
        </w:tc>
      </w:tr>
      <w:tr w:rsidR="00487FBA" w:rsidRPr="00082D8C" w14:paraId="3058644F" w14:textId="77777777" w:rsidTr="007C6598">
        <w:tc>
          <w:tcPr>
            <w:tcW w:w="952" w:type="pct"/>
            <w:shd w:val="clear" w:color="auto" w:fill="auto"/>
            <w:vAlign w:val="center"/>
          </w:tcPr>
          <w:p w14:paraId="5BA3942D"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32</w:t>
            </w:r>
          </w:p>
        </w:tc>
        <w:tc>
          <w:tcPr>
            <w:tcW w:w="2793" w:type="pct"/>
            <w:shd w:val="clear" w:color="auto" w:fill="auto"/>
            <w:vAlign w:val="center"/>
          </w:tcPr>
          <w:p w14:paraId="2D78724B"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Vinohradská</w:t>
            </w:r>
          </w:p>
        </w:tc>
        <w:tc>
          <w:tcPr>
            <w:tcW w:w="1255" w:type="pct"/>
            <w:vMerge w:val="restart"/>
            <w:shd w:val="clear" w:color="auto" w:fill="auto"/>
            <w:vAlign w:val="center"/>
          </w:tcPr>
          <w:p w14:paraId="00C568F6"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r w:rsidRPr="00082D8C">
              <w:rPr>
                <w:rFonts w:asciiTheme="minorHAnsi" w:hAnsiTheme="minorHAnsi" w:cstheme="minorHAnsi"/>
                <w:sz w:val="18"/>
                <w:szCs w:val="18"/>
              </w:rPr>
              <w:t>Vinohrady</w:t>
            </w:r>
          </w:p>
        </w:tc>
      </w:tr>
      <w:tr w:rsidR="00487FBA" w:rsidRPr="00082D8C" w14:paraId="008B84C9" w14:textId="77777777" w:rsidTr="007C6598">
        <w:tc>
          <w:tcPr>
            <w:tcW w:w="952" w:type="pct"/>
            <w:shd w:val="clear" w:color="auto" w:fill="auto"/>
            <w:vAlign w:val="center"/>
          </w:tcPr>
          <w:p w14:paraId="4A0CF45B"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33</w:t>
            </w:r>
          </w:p>
        </w:tc>
        <w:tc>
          <w:tcPr>
            <w:tcW w:w="2793" w:type="pct"/>
            <w:shd w:val="clear" w:color="auto" w:fill="auto"/>
            <w:vAlign w:val="center"/>
          </w:tcPr>
          <w:p w14:paraId="6E071B3D"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Italská, Anglická</w:t>
            </w:r>
          </w:p>
        </w:tc>
        <w:tc>
          <w:tcPr>
            <w:tcW w:w="1255" w:type="pct"/>
            <w:vMerge/>
            <w:shd w:val="clear" w:color="auto" w:fill="auto"/>
            <w:vAlign w:val="center"/>
          </w:tcPr>
          <w:p w14:paraId="21ACE2F5"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p>
        </w:tc>
      </w:tr>
      <w:tr w:rsidR="00487FBA" w:rsidRPr="00082D8C" w14:paraId="25A55FC6" w14:textId="77777777" w:rsidTr="007C6598">
        <w:tc>
          <w:tcPr>
            <w:tcW w:w="952" w:type="pct"/>
            <w:shd w:val="clear" w:color="auto" w:fill="auto"/>
            <w:vAlign w:val="center"/>
          </w:tcPr>
          <w:p w14:paraId="0371B3D8"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34</w:t>
            </w:r>
          </w:p>
        </w:tc>
        <w:tc>
          <w:tcPr>
            <w:tcW w:w="2793" w:type="pct"/>
            <w:shd w:val="clear" w:color="auto" w:fill="auto"/>
            <w:vAlign w:val="center"/>
          </w:tcPr>
          <w:p w14:paraId="3C0D0803"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Žitná</w:t>
            </w:r>
          </w:p>
        </w:tc>
        <w:tc>
          <w:tcPr>
            <w:tcW w:w="1255" w:type="pct"/>
            <w:vMerge w:val="restart"/>
            <w:shd w:val="clear" w:color="auto" w:fill="auto"/>
            <w:vAlign w:val="center"/>
          </w:tcPr>
          <w:p w14:paraId="5AF9364F"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r w:rsidRPr="00082D8C">
              <w:rPr>
                <w:rFonts w:asciiTheme="minorHAnsi" w:hAnsiTheme="minorHAnsi" w:cstheme="minorHAnsi"/>
                <w:sz w:val="18"/>
                <w:szCs w:val="18"/>
              </w:rPr>
              <w:t>Nové Město</w:t>
            </w:r>
          </w:p>
        </w:tc>
      </w:tr>
      <w:tr w:rsidR="00487FBA" w:rsidRPr="00082D8C" w14:paraId="59A4723B" w14:textId="77777777" w:rsidTr="007C6598">
        <w:tc>
          <w:tcPr>
            <w:tcW w:w="952" w:type="pct"/>
            <w:shd w:val="clear" w:color="auto" w:fill="auto"/>
            <w:vAlign w:val="center"/>
          </w:tcPr>
          <w:p w14:paraId="5457F80F"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35</w:t>
            </w:r>
          </w:p>
        </w:tc>
        <w:tc>
          <w:tcPr>
            <w:tcW w:w="2793" w:type="pct"/>
            <w:shd w:val="clear" w:color="auto" w:fill="auto"/>
            <w:vAlign w:val="center"/>
          </w:tcPr>
          <w:p w14:paraId="4DD43C14"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Ječná</w:t>
            </w:r>
          </w:p>
        </w:tc>
        <w:tc>
          <w:tcPr>
            <w:tcW w:w="1255" w:type="pct"/>
            <w:vMerge/>
            <w:shd w:val="clear" w:color="auto" w:fill="auto"/>
            <w:vAlign w:val="center"/>
          </w:tcPr>
          <w:p w14:paraId="6211A2EE"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p>
        </w:tc>
      </w:tr>
      <w:tr w:rsidR="00487FBA" w:rsidRPr="00082D8C" w14:paraId="7CB60EB7" w14:textId="77777777" w:rsidTr="007C6598">
        <w:tc>
          <w:tcPr>
            <w:tcW w:w="952" w:type="pct"/>
            <w:shd w:val="clear" w:color="auto" w:fill="auto"/>
            <w:vAlign w:val="center"/>
          </w:tcPr>
          <w:p w14:paraId="14BF1F3F"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36</w:t>
            </w:r>
          </w:p>
        </w:tc>
        <w:tc>
          <w:tcPr>
            <w:tcW w:w="2793" w:type="pct"/>
            <w:shd w:val="clear" w:color="auto" w:fill="auto"/>
            <w:vAlign w:val="center"/>
          </w:tcPr>
          <w:p w14:paraId="031E7740"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Legerova, Sokolská</w:t>
            </w:r>
          </w:p>
        </w:tc>
        <w:tc>
          <w:tcPr>
            <w:tcW w:w="1255" w:type="pct"/>
            <w:vMerge/>
            <w:shd w:val="clear" w:color="auto" w:fill="auto"/>
            <w:vAlign w:val="center"/>
          </w:tcPr>
          <w:p w14:paraId="42D1910A"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p>
        </w:tc>
      </w:tr>
      <w:tr w:rsidR="00487FBA" w:rsidRPr="00082D8C" w14:paraId="4D144915" w14:textId="77777777" w:rsidTr="007C6598">
        <w:tc>
          <w:tcPr>
            <w:tcW w:w="952" w:type="pct"/>
            <w:shd w:val="clear" w:color="auto" w:fill="auto"/>
            <w:vAlign w:val="center"/>
          </w:tcPr>
          <w:p w14:paraId="6F5F6A67"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37</w:t>
            </w:r>
          </w:p>
        </w:tc>
        <w:tc>
          <w:tcPr>
            <w:tcW w:w="2793" w:type="pct"/>
            <w:shd w:val="clear" w:color="auto" w:fill="auto"/>
            <w:vAlign w:val="center"/>
          </w:tcPr>
          <w:p w14:paraId="3A81EF39"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Bělehradská</w:t>
            </w:r>
          </w:p>
        </w:tc>
        <w:tc>
          <w:tcPr>
            <w:tcW w:w="1255" w:type="pct"/>
            <w:vMerge w:val="restart"/>
            <w:shd w:val="clear" w:color="auto" w:fill="auto"/>
            <w:vAlign w:val="center"/>
          </w:tcPr>
          <w:p w14:paraId="25C336A6"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r w:rsidRPr="00082D8C">
              <w:rPr>
                <w:rFonts w:asciiTheme="minorHAnsi" w:hAnsiTheme="minorHAnsi" w:cstheme="minorHAnsi"/>
                <w:sz w:val="18"/>
                <w:szCs w:val="18"/>
              </w:rPr>
              <w:t>Vinohrady</w:t>
            </w:r>
          </w:p>
        </w:tc>
      </w:tr>
      <w:tr w:rsidR="00487FBA" w:rsidRPr="00082D8C" w14:paraId="183E0EBD" w14:textId="77777777" w:rsidTr="007C6598">
        <w:tc>
          <w:tcPr>
            <w:tcW w:w="952" w:type="pct"/>
            <w:shd w:val="clear" w:color="auto" w:fill="auto"/>
            <w:vAlign w:val="center"/>
          </w:tcPr>
          <w:p w14:paraId="1E448F1C"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38</w:t>
            </w:r>
          </w:p>
        </w:tc>
        <w:tc>
          <w:tcPr>
            <w:tcW w:w="2793" w:type="pct"/>
            <w:shd w:val="clear" w:color="auto" w:fill="auto"/>
            <w:vAlign w:val="center"/>
          </w:tcPr>
          <w:p w14:paraId="4732EEE7"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Rumunská, Náměstí Míru</w:t>
            </w:r>
          </w:p>
        </w:tc>
        <w:tc>
          <w:tcPr>
            <w:tcW w:w="1255" w:type="pct"/>
            <w:vMerge/>
            <w:shd w:val="clear" w:color="auto" w:fill="auto"/>
            <w:vAlign w:val="center"/>
          </w:tcPr>
          <w:p w14:paraId="0803E392"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p>
        </w:tc>
      </w:tr>
      <w:tr w:rsidR="00487FBA" w:rsidRPr="00082D8C" w14:paraId="1121FE55" w14:textId="77777777" w:rsidTr="007C6598">
        <w:tc>
          <w:tcPr>
            <w:tcW w:w="952" w:type="pct"/>
            <w:shd w:val="clear" w:color="auto" w:fill="auto"/>
            <w:vAlign w:val="center"/>
          </w:tcPr>
          <w:p w14:paraId="1FC83311"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39</w:t>
            </w:r>
          </w:p>
        </w:tc>
        <w:tc>
          <w:tcPr>
            <w:tcW w:w="2793" w:type="pct"/>
            <w:shd w:val="clear" w:color="auto" w:fill="auto"/>
            <w:vAlign w:val="center"/>
          </w:tcPr>
          <w:p w14:paraId="5E5BD4D0"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Francouzská</w:t>
            </w:r>
          </w:p>
        </w:tc>
        <w:tc>
          <w:tcPr>
            <w:tcW w:w="1255" w:type="pct"/>
            <w:shd w:val="clear" w:color="auto" w:fill="auto"/>
            <w:vAlign w:val="center"/>
          </w:tcPr>
          <w:p w14:paraId="04000DE7"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Vinohrady, Vršovice</w:t>
            </w:r>
          </w:p>
        </w:tc>
      </w:tr>
      <w:tr w:rsidR="00487FBA" w:rsidRPr="00082D8C" w14:paraId="1B45FBC0" w14:textId="77777777" w:rsidTr="007C6598">
        <w:tc>
          <w:tcPr>
            <w:tcW w:w="952" w:type="pct"/>
            <w:shd w:val="clear" w:color="auto" w:fill="auto"/>
            <w:vAlign w:val="center"/>
          </w:tcPr>
          <w:p w14:paraId="6026CB2F"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40</w:t>
            </w:r>
          </w:p>
        </w:tc>
        <w:tc>
          <w:tcPr>
            <w:tcW w:w="2793" w:type="pct"/>
            <w:shd w:val="clear" w:color="auto" w:fill="auto"/>
            <w:vAlign w:val="center"/>
          </w:tcPr>
          <w:p w14:paraId="4B4DAEC7"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Ruská</w:t>
            </w:r>
          </w:p>
        </w:tc>
        <w:tc>
          <w:tcPr>
            <w:tcW w:w="1255" w:type="pct"/>
            <w:shd w:val="clear" w:color="auto" w:fill="auto"/>
            <w:vAlign w:val="center"/>
          </w:tcPr>
          <w:p w14:paraId="7E36E6ED"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Vršovice</w:t>
            </w:r>
          </w:p>
        </w:tc>
      </w:tr>
      <w:tr w:rsidR="00487FBA" w:rsidRPr="00082D8C" w14:paraId="7981A0F8" w14:textId="77777777" w:rsidTr="007C6598">
        <w:tc>
          <w:tcPr>
            <w:tcW w:w="952" w:type="pct"/>
            <w:shd w:val="clear" w:color="auto" w:fill="auto"/>
            <w:vAlign w:val="center"/>
          </w:tcPr>
          <w:p w14:paraId="66D7ACB8"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41</w:t>
            </w:r>
          </w:p>
        </w:tc>
        <w:tc>
          <w:tcPr>
            <w:tcW w:w="2793" w:type="pct"/>
            <w:shd w:val="clear" w:color="auto" w:fill="auto"/>
            <w:vAlign w:val="center"/>
          </w:tcPr>
          <w:p w14:paraId="7B0A02FB"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Korunní</w:t>
            </w:r>
          </w:p>
        </w:tc>
        <w:tc>
          <w:tcPr>
            <w:tcW w:w="1255" w:type="pct"/>
            <w:shd w:val="clear" w:color="auto" w:fill="auto"/>
            <w:vAlign w:val="center"/>
          </w:tcPr>
          <w:p w14:paraId="4A2145DA"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Vinohrady</w:t>
            </w:r>
          </w:p>
        </w:tc>
      </w:tr>
      <w:tr w:rsidR="00487FBA" w:rsidRPr="00082D8C" w14:paraId="5BDB1ECA" w14:textId="77777777" w:rsidTr="007C6598">
        <w:tc>
          <w:tcPr>
            <w:tcW w:w="952" w:type="pct"/>
            <w:shd w:val="clear" w:color="auto" w:fill="auto"/>
            <w:vAlign w:val="center"/>
          </w:tcPr>
          <w:p w14:paraId="7D09560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42</w:t>
            </w:r>
          </w:p>
        </w:tc>
        <w:tc>
          <w:tcPr>
            <w:tcW w:w="2793" w:type="pct"/>
            <w:shd w:val="clear" w:color="auto" w:fill="auto"/>
            <w:vAlign w:val="center"/>
          </w:tcPr>
          <w:p w14:paraId="6A3762FA"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Jaromírova</w:t>
            </w:r>
          </w:p>
        </w:tc>
        <w:tc>
          <w:tcPr>
            <w:tcW w:w="1255" w:type="pct"/>
            <w:shd w:val="clear" w:color="auto" w:fill="auto"/>
            <w:vAlign w:val="center"/>
          </w:tcPr>
          <w:p w14:paraId="69DCEF74"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Nusle</w:t>
            </w:r>
          </w:p>
        </w:tc>
      </w:tr>
      <w:tr w:rsidR="00487FBA" w:rsidRPr="00082D8C" w14:paraId="1CA417DD" w14:textId="77777777" w:rsidTr="007C6598">
        <w:tc>
          <w:tcPr>
            <w:tcW w:w="952" w:type="pct"/>
            <w:shd w:val="clear" w:color="auto" w:fill="auto"/>
            <w:vAlign w:val="center"/>
          </w:tcPr>
          <w:p w14:paraId="00390992"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43</w:t>
            </w:r>
          </w:p>
        </w:tc>
        <w:tc>
          <w:tcPr>
            <w:tcW w:w="2793" w:type="pct"/>
            <w:shd w:val="clear" w:color="auto" w:fill="auto"/>
            <w:vAlign w:val="center"/>
          </w:tcPr>
          <w:p w14:paraId="2730E5E1"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Vršovická</w:t>
            </w:r>
          </w:p>
        </w:tc>
        <w:tc>
          <w:tcPr>
            <w:tcW w:w="1255" w:type="pct"/>
            <w:vMerge w:val="restart"/>
            <w:shd w:val="clear" w:color="auto" w:fill="auto"/>
            <w:vAlign w:val="center"/>
          </w:tcPr>
          <w:p w14:paraId="19EFB94A"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r w:rsidRPr="00082D8C">
              <w:rPr>
                <w:rFonts w:asciiTheme="minorHAnsi" w:hAnsiTheme="minorHAnsi" w:cstheme="minorHAnsi"/>
                <w:sz w:val="18"/>
                <w:szCs w:val="18"/>
              </w:rPr>
              <w:t>Vršovice</w:t>
            </w:r>
          </w:p>
        </w:tc>
      </w:tr>
      <w:tr w:rsidR="00487FBA" w:rsidRPr="00082D8C" w14:paraId="2EE8E678" w14:textId="77777777" w:rsidTr="007C6598">
        <w:tc>
          <w:tcPr>
            <w:tcW w:w="952" w:type="pct"/>
            <w:shd w:val="clear" w:color="auto" w:fill="auto"/>
            <w:vAlign w:val="center"/>
          </w:tcPr>
          <w:p w14:paraId="5E3433CD"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44</w:t>
            </w:r>
          </w:p>
        </w:tc>
        <w:tc>
          <w:tcPr>
            <w:tcW w:w="2793" w:type="pct"/>
            <w:shd w:val="clear" w:color="auto" w:fill="auto"/>
            <w:vAlign w:val="center"/>
          </w:tcPr>
          <w:p w14:paraId="13B43A5C"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Petrohradská</w:t>
            </w:r>
          </w:p>
        </w:tc>
        <w:tc>
          <w:tcPr>
            <w:tcW w:w="1255" w:type="pct"/>
            <w:vMerge/>
            <w:shd w:val="clear" w:color="auto" w:fill="auto"/>
            <w:vAlign w:val="center"/>
          </w:tcPr>
          <w:p w14:paraId="042F8AB5"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p>
        </w:tc>
      </w:tr>
      <w:tr w:rsidR="00487FBA" w:rsidRPr="00082D8C" w14:paraId="5A49852C" w14:textId="77777777" w:rsidTr="007C6598">
        <w:tc>
          <w:tcPr>
            <w:tcW w:w="952" w:type="pct"/>
            <w:shd w:val="clear" w:color="auto" w:fill="auto"/>
            <w:vAlign w:val="center"/>
          </w:tcPr>
          <w:p w14:paraId="37DE6395"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45</w:t>
            </w:r>
          </w:p>
        </w:tc>
        <w:tc>
          <w:tcPr>
            <w:tcW w:w="2793" w:type="pct"/>
            <w:shd w:val="clear" w:color="auto" w:fill="auto"/>
            <w:vAlign w:val="center"/>
          </w:tcPr>
          <w:p w14:paraId="699F2ABC"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Moskevská</w:t>
            </w:r>
          </w:p>
        </w:tc>
        <w:tc>
          <w:tcPr>
            <w:tcW w:w="1255" w:type="pct"/>
            <w:vMerge/>
            <w:shd w:val="clear" w:color="auto" w:fill="auto"/>
            <w:vAlign w:val="center"/>
          </w:tcPr>
          <w:p w14:paraId="1A3765CF"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p>
        </w:tc>
      </w:tr>
      <w:tr w:rsidR="00487FBA" w:rsidRPr="00082D8C" w14:paraId="247CF05C" w14:textId="77777777" w:rsidTr="007C6598">
        <w:tc>
          <w:tcPr>
            <w:tcW w:w="952" w:type="pct"/>
            <w:shd w:val="clear" w:color="auto" w:fill="auto"/>
            <w:vAlign w:val="center"/>
          </w:tcPr>
          <w:p w14:paraId="5186D40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46</w:t>
            </w:r>
          </w:p>
        </w:tc>
        <w:tc>
          <w:tcPr>
            <w:tcW w:w="2793" w:type="pct"/>
            <w:shd w:val="clear" w:color="auto" w:fill="auto"/>
            <w:vAlign w:val="center"/>
          </w:tcPr>
          <w:p w14:paraId="3C820C94"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V Olšinách</w:t>
            </w:r>
          </w:p>
        </w:tc>
        <w:tc>
          <w:tcPr>
            <w:tcW w:w="1255" w:type="pct"/>
            <w:shd w:val="clear" w:color="auto" w:fill="auto"/>
            <w:vAlign w:val="center"/>
          </w:tcPr>
          <w:p w14:paraId="64296E64"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r w:rsidRPr="00082D8C">
              <w:rPr>
                <w:rFonts w:asciiTheme="minorHAnsi" w:hAnsiTheme="minorHAnsi" w:cstheme="minorHAnsi"/>
                <w:sz w:val="18"/>
                <w:szCs w:val="18"/>
              </w:rPr>
              <w:t>Strašnice, Vršovice</w:t>
            </w:r>
          </w:p>
        </w:tc>
      </w:tr>
      <w:tr w:rsidR="00487FBA" w:rsidRPr="00082D8C" w14:paraId="44B2A207" w14:textId="77777777" w:rsidTr="007C6598">
        <w:tc>
          <w:tcPr>
            <w:tcW w:w="952" w:type="pct"/>
            <w:shd w:val="clear" w:color="auto" w:fill="auto"/>
            <w:vAlign w:val="center"/>
          </w:tcPr>
          <w:p w14:paraId="681DC0D4"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47</w:t>
            </w:r>
          </w:p>
        </w:tc>
        <w:tc>
          <w:tcPr>
            <w:tcW w:w="2793" w:type="pct"/>
            <w:shd w:val="clear" w:color="auto" w:fill="auto"/>
            <w:vAlign w:val="center"/>
          </w:tcPr>
          <w:p w14:paraId="587B62D3"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Starostrašnická</w:t>
            </w:r>
          </w:p>
        </w:tc>
        <w:tc>
          <w:tcPr>
            <w:tcW w:w="1255" w:type="pct"/>
            <w:vMerge w:val="restart"/>
            <w:shd w:val="clear" w:color="auto" w:fill="auto"/>
            <w:vAlign w:val="center"/>
          </w:tcPr>
          <w:p w14:paraId="108B2261"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r w:rsidRPr="00082D8C">
              <w:rPr>
                <w:rFonts w:asciiTheme="minorHAnsi" w:hAnsiTheme="minorHAnsi" w:cstheme="minorHAnsi"/>
                <w:sz w:val="18"/>
                <w:szCs w:val="18"/>
              </w:rPr>
              <w:t>Strašnice</w:t>
            </w:r>
          </w:p>
        </w:tc>
      </w:tr>
      <w:tr w:rsidR="00487FBA" w:rsidRPr="00082D8C" w14:paraId="540403D1" w14:textId="77777777" w:rsidTr="007C6598">
        <w:tc>
          <w:tcPr>
            <w:tcW w:w="952" w:type="pct"/>
            <w:shd w:val="clear" w:color="auto" w:fill="auto"/>
            <w:vAlign w:val="center"/>
          </w:tcPr>
          <w:p w14:paraId="13FEC8A1"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48</w:t>
            </w:r>
          </w:p>
        </w:tc>
        <w:tc>
          <w:tcPr>
            <w:tcW w:w="2793" w:type="pct"/>
            <w:shd w:val="clear" w:color="auto" w:fill="auto"/>
            <w:vAlign w:val="center"/>
          </w:tcPr>
          <w:p w14:paraId="3063730D"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Černokostelecká</w:t>
            </w:r>
          </w:p>
        </w:tc>
        <w:tc>
          <w:tcPr>
            <w:tcW w:w="1255" w:type="pct"/>
            <w:vMerge/>
            <w:shd w:val="clear" w:color="auto" w:fill="auto"/>
            <w:vAlign w:val="center"/>
          </w:tcPr>
          <w:p w14:paraId="724173CA" w14:textId="77777777" w:rsidR="00487FBA" w:rsidRPr="00082D8C" w:rsidRDefault="00487FBA" w:rsidP="007C6598">
            <w:pPr>
              <w:suppressAutoHyphens/>
              <w:spacing w:before="60" w:after="0" w:line="240" w:lineRule="auto"/>
              <w:jc w:val="left"/>
              <w:rPr>
                <w:rFonts w:asciiTheme="minorHAnsi" w:hAnsiTheme="minorHAnsi" w:cstheme="minorHAnsi"/>
                <w:sz w:val="18"/>
                <w:szCs w:val="18"/>
                <w:highlight w:val="yellow"/>
              </w:rPr>
            </w:pPr>
          </w:p>
        </w:tc>
      </w:tr>
      <w:tr w:rsidR="00487FBA" w:rsidRPr="00082D8C" w14:paraId="45892164" w14:textId="77777777" w:rsidTr="007C6598">
        <w:tc>
          <w:tcPr>
            <w:tcW w:w="952" w:type="pct"/>
            <w:shd w:val="clear" w:color="auto" w:fill="auto"/>
            <w:vAlign w:val="center"/>
          </w:tcPr>
          <w:p w14:paraId="39135772"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49</w:t>
            </w:r>
          </w:p>
        </w:tc>
        <w:tc>
          <w:tcPr>
            <w:tcW w:w="2793" w:type="pct"/>
            <w:shd w:val="clear" w:color="auto" w:fill="auto"/>
            <w:vAlign w:val="center"/>
          </w:tcPr>
          <w:p w14:paraId="360E872F"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5. května</w:t>
            </w:r>
          </w:p>
        </w:tc>
        <w:tc>
          <w:tcPr>
            <w:tcW w:w="1255" w:type="pct"/>
            <w:vMerge w:val="restart"/>
            <w:shd w:val="clear" w:color="auto" w:fill="auto"/>
            <w:vAlign w:val="center"/>
          </w:tcPr>
          <w:p w14:paraId="6664D696"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Nusle</w:t>
            </w:r>
          </w:p>
        </w:tc>
      </w:tr>
      <w:tr w:rsidR="00487FBA" w:rsidRPr="00082D8C" w14:paraId="2D059243" w14:textId="77777777" w:rsidTr="007C6598">
        <w:tc>
          <w:tcPr>
            <w:tcW w:w="952" w:type="pct"/>
            <w:shd w:val="clear" w:color="auto" w:fill="auto"/>
            <w:vAlign w:val="center"/>
          </w:tcPr>
          <w:p w14:paraId="38D2DE8F"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50</w:t>
            </w:r>
          </w:p>
        </w:tc>
        <w:tc>
          <w:tcPr>
            <w:tcW w:w="2793" w:type="pct"/>
            <w:shd w:val="clear" w:color="auto" w:fill="auto"/>
            <w:vAlign w:val="center"/>
          </w:tcPr>
          <w:p w14:paraId="0CB0D6A4"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Nuselská</w:t>
            </w:r>
          </w:p>
        </w:tc>
        <w:tc>
          <w:tcPr>
            <w:tcW w:w="1255" w:type="pct"/>
            <w:vMerge/>
            <w:shd w:val="clear" w:color="auto" w:fill="auto"/>
            <w:vAlign w:val="center"/>
          </w:tcPr>
          <w:p w14:paraId="7726F803"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p>
        </w:tc>
      </w:tr>
      <w:tr w:rsidR="00487FBA" w:rsidRPr="00082D8C" w14:paraId="1C34713F" w14:textId="77777777" w:rsidTr="007C6598">
        <w:tc>
          <w:tcPr>
            <w:tcW w:w="952" w:type="pct"/>
            <w:shd w:val="clear" w:color="auto" w:fill="auto"/>
            <w:vAlign w:val="center"/>
          </w:tcPr>
          <w:p w14:paraId="49C8E1E4"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51</w:t>
            </w:r>
          </w:p>
        </w:tc>
        <w:tc>
          <w:tcPr>
            <w:tcW w:w="2793" w:type="pct"/>
            <w:shd w:val="clear" w:color="auto" w:fill="auto"/>
            <w:vAlign w:val="center"/>
          </w:tcPr>
          <w:p w14:paraId="3A8EC198"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Budějovická</w:t>
            </w:r>
          </w:p>
        </w:tc>
        <w:tc>
          <w:tcPr>
            <w:tcW w:w="1255" w:type="pct"/>
            <w:shd w:val="clear" w:color="auto" w:fill="auto"/>
            <w:vAlign w:val="center"/>
          </w:tcPr>
          <w:p w14:paraId="11A5AEED"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Krč</w:t>
            </w:r>
          </w:p>
        </w:tc>
      </w:tr>
      <w:tr w:rsidR="00487FBA" w:rsidRPr="00082D8C" w14:paraId="47E121DD" w14:textId="77777777" w:rsidTr="007C6598">
        <w:tc>
          <w:tcPr>
            <w:tcW w:w="952" w:type="pct"/>
            <w:shd w:val="clear" w:color="auto" w:fill="auto"/>
            <w:vAlign w:val="center"/>
          </w:tcPr>
          <w:p w14:paraId="22E94BBD"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52</w:t>
            </w:r>
          </w:p>
        </w:tc>
        <w:tc>
          <w:tcPr>
            <w:tcW w:w="2793" w:type="pct"/>
            <w:shd w:val="clear" w:color="auto" w:fill="auto"/>
            <w:vAlign w:val="center"/>
          </w:tcPr>
          <w:p w14:paraId="6B0B60EF"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Spořilovská, Na Chodovci, Senohrabská</w:t>
            </w:r>
          </w:p>
        </w:tc>
        <w:tc>
          <w:tcPr>
            <w:tcW w:w="1255" w:type="pct"/>
            <w:shd w:val="clear" w:color="auto" w:fill="auto"/>
            <w:vAlign w:val="center"/>
          </w:tcPr>
          <w:p w14:paraId="2E929168"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Záběhlice</w:t>
            </w:r>
          </w:p>
        </w:tc>
      </w:tr>
    </w:tbl>
    <w:p w14:paraId="22DD0862" w14:textId="77777777" w:rsidR="00487FBA" w:rsidRPr="00082D8C" w:rsidRDefault="00487FBA" w:rsidP="00C73609">
      <w:pPr>
        <w:rPr>
          <w:highlight w:val="yellow"/>
        </w:rPr>
      </w:pPr>
    </w:p>
    <w:p w14:paraId="14975D10" w14:textId="2449B540" w:rsidR="00487FBA" w:rsidRPr="00082D8C" w:rsidRDefault="00487FBA" w:rsidP="00C73609">
      <w:pPr>
        <w:pStyle w:val="Titulek"/>
        <w:keepNext/>
        <w:jc w:val="center"/>
        <w:rPr>
          <w:rFonts w:asciiTheme="minorHAnsi" w:hAnsiTheme="minorHAnsi" w:cstheme="minorHAnsi"/>
          <w:b/>
          <w:color w:val="auto"/>
        </w:rPr>
      </w:pPr>
      <w:bookmarkStart w:id="77" w:name="_Toc77920937"/>
      <w:r w:rsidRPr="00082D8C">
        <w:rPr>
          <w:rFonts w:asciiTheme="minorHAnsi" w:hAnsiTheme="minorHAnsi" w:cstheme="minorHAnsi"/>
          <w:b/>
          <w:color w:val="auto"/>
        </w:rPr>
        <w:t xml:space="preserve">Tabulka </w:t>
      </w:r>
      <w:r w:rsidRPr="00082D8C">
        <w:rPr>
          <w:rFonts w:asciiTheme="minorHAnsi" w:hAnsiTheme="minorHAnsi" w:cstheme="minorHAnsi"/>
          <w:b/>
          <w:noProof/>
          <w:color w:val="auto"/>
        </w:rPr>
        <w:fldChar w:fldCharType="begin"/>
      </w:r>
      <w:r w:rsidRPr="00082D8C">
        <w:rPr>
          <w:rFonts w:asciiTheme="minorHAnsi" w:hAnsiTheme="minorHAnsi" w:cstheme="minorHAnsi"/>
          <w:b/>
          <w:noProof/>
          <w:color w:val="auto"/>
        </w:rPr>
        <w:instrText xml:space="preserve"> SEQ Tabulka \* ARABIC </w:instrText>
      </w:r>
      <w:r w:rsidRPr="00082D8C">
        <w:rPr>
          <w:rFonts w:asciiTheme="minorHAnsi" w:hAnsiTheme="minorHAnsi" w:cstheme="minorHAnsi"/>
          <w:b/>
          <w:noProof/>
          <w:color w:val="auto"/>
        </w:rPr>
        <w:fldChar w:fldCharType="separate"/>
      </w:r>
      <w:r w:rsidR="003A0C97">
        <w:rPr>
          <w:rFonts w:asciiTheme="minorHAnsi" w:hAnsiTheme="minorHAnsi" w:cstheme="minorHAnsi"/>
          <w:b/>
          <w:noProof/>
          <w:color w:val="auto"/>
        </w:rPr>
        <w:t>16</w:t>
      </w:r>
      <w:r w:rsidRPr="00082D8C">
        <w:rPr>
          <w:rFonts w:asciiTheme="minorHAnsi" w:hAnsiTheme="minorHAnsi" w:cstheme="minorHAnsi"/>
          <w:b/>
          <w:noProof/>
          <w:color w:val="auto"/>
        </w:rPr>
        <w:fldChar w:fldCharType="end"/>
      </w:r>
      <w:r w:rsidRPr="00082D8C">
        <w:rPr>
          <w:rFonts w:asciiTheme="minorHAnsi" w:hAnsiTheme="minorHAnsi" w:cstheme="minorHAnsi"/>
          <w:b/>
          <w:color w:val="auto"/>
        </w:rPr>
        <w:t>: Seznam kritických míst II. priority v aglomeraci Praha</w:t>
      </w:r>
      <w:bookmarkEnd w:id="77"/>
      <w:r w:rsidRPr="00082D8C">
        <w:rPr>
          <w:rFonts w:asciiTheme="minorHAnsi" w:hAnsiTheme="minorHAnsi" w:cstheme="minorHAnsi"/>
          <w:b/>
          <w:color w:val="auto"/>
        </w:rPr>
        <w:t xml:space="preserve"> </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85" w:type="dxa"/>
          <w:right w:w="85" w:type="dxa"/>
        </w:tblCellMar>
        <w:tblLook w:val="0000" w:firstRow="0" w:lastRow="0" w:firstColumn="0" w:lastColumn="0" w:noHBand="0" w:noVBand="0"/>
      </w:tblPr>
      <w:tblGrid>
        <w:gridCol w:w="1810"/>
        <w:gridCol w:w="5006"/>
        <w:gridCol w:w="2224"/>
      </w:tblGrid>
      <w:tr w:rsidR="00487FBA" w:rsidRPr="00082D8C" w14:paraId="52578E96" w14:textId="77777777" w:rsidTr="007C6598">
        <w:trPr>
          <w:tblHeader/>
        </w:trPr>
        <w:tc>
          <w:tcPr>
            <w:tcW w:w="1001" w:type="pct"/>
            <w:shd w:val="clear" w:color="auto" w:fill="auto"/>
            <w:vAlign w:val="center"/>
          </w:tcPr>
          <w:p w14:paraId="0DD9F0E7" w14:textId="77777777" w:rsidR="00487FBA" w:rsidRPr="00082D8C" w:rsidRDefault="00487FBA" w:rsidP="007C6598">
            <w:pPr>
              <w:keepNext/>
              <w:keepLines/>
              <w:suppressAutoHyphens/>
              <w:spacing w:before="60" w:after="0" w:line="240" w:lineRule="auto"/>
              <w:jc w:val="center"/>
              <w:rPr>
                <w:rFonts w:asciiTheme="minorHAnsi" w:hAnsiTheme="minorHAnsi" w:cstheme="minorHAnsi"/>
                <w:b/>
                <w:sz w:val="20"/>
                <w:szCs w:val="20"/>
              </w:rPr>
            </w:pPr>
            <w:r w:rsidRPr="00082D8C">
              <w:rPr>
                <w:rFonts w:asciiTheme="minorHAnsi" w:hAnsiTheme="minorHAnsi" w:cstheme="minorHAnsi"/>
                <w:b/>
                <w:sz w:val="20"/>
                <w:szCs w:val="20"/>
              </w:rPr>
              <w:t>ID kritického místa</w:t>
            </w:r>
          </w:p>
        </w:tc>
        <w:tc>
          <w:tcPr>
            <w:tcW w:w="2769" w:type="pct"/>
            <w:shd w:val="clear" w:color="auto" w:fill="auto"/>
            <w:vAlign w:val="center"/>
          </w:tcPr>
          <w:p w14:paraId="7CFB8955" w14:textId="77777777" w:rsidR="00487FBA" w:rsidRPr="00082D8C" w:rsidRDefault="00487FBA" w:rsidP="007C6598">
            <w:pPr>
              <w:keepNext/>
              <w:keepLines/>
              <w:suppressAutoHyphens/>
              <w:spacing w:before="60" w:after="0" w:line="240" w:lineRule="auto"/>
              <w:jc w:val="center"/>
              <w:rPr>
                <w:rFonts w:asciiTheme="minorHAnsi" w:hAnsiTheme="minorHAnsi" w:cstheme="minorHAnsi"/>
                <w:b/>
                <w:sz w:val="20"/>
                <w:szCs w:val="20"/>
              </w:rPr>
            </w:pPr>
            <w:r w:rsidRPr="00082D8C">
              <w:rPr>
                <w:rFonts w:asciiTheme="minorHAnsi" w:hAnsiTheme="minorHAnsi" w:cstheme="minorHAnsi"/>
                <w:b/>
                <w:sz w:val="20"/>
                <w:szCs w:val="20"/>
              </w:rPr>
              <w:t>Ulice</w:t>
            </w:r>
          </w:p>
        </w:tc>
        <w:tc>
          <w:tcPr>
            <w:tcW w:w="1230" w:type="pct"/>
            <w:shd w:val="clear" w:color="auto" w:fill="auto"/>
            <w:vAlign w:val="center"/>
          </w:tcPr>
          <w:p w14:paraId="58D083A7" w14:textId="77777777" w:rsidR="00487FBA" w:rsidRPr="00082D8C" w:rsidRDefault="00487FBA" w:rsidP="007C6598">
            <w:pPr>
              <w:keepNext/>
              <w:keepLines/>
              <w:suppressAutoHyphens/>
              <w:spacing w:before="60" w:after="0" w:line="240" w:lineRule="auto"/>
              <w:ind w:right="-145"/>
              <w:jc w:val="center"/>
              <w:rPr>
                <w:rFonts w:asciiTheme="minorHAnsi" w:hAnsiTheme="minorHAnsi" w:cstheme="minorHAnsi"/>
                <w:b/>
                <w:sz w:val="20"/>
                <w:szCs w:val="20"/>
              </w:rPr>
            </w:pPr>
            <w:r w:rsidRPr="00082D8C">
              <w:rPr>
                <w:rFonts w:asciiTheme="minorHAnsi" w:hAnsiTheme="minorHAnsi" w:cstheme="minorHAnsi"/>
                <w:b/>
                <w:sz w:val="20"/>
                <w:szCs w:val="20"/>
              </w:rPr>
              <w:t>Katastrální území</w:t>
            </w:r>
          </w:p>
        </w:tc>
      </w:tr>
      <w:tr w:rsidR="00487FBA" w:rsidRPr="00082D8C" w14:paraId="65954B7B" w14:textId="77777777" w:rsidTr="007C6598">
        <w:tc>
          <w:tcPr>
            <w:tcW w:w="1001" w:type="pct"/>
            <w:shd w:val="clear" w:color="auto" w:fill="auto"/>
            <w:vAlign w:val="center"/>
          </w:tcPr>
          <w:p w14:paraId="0405E012"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53</w:t>
            </w:r>
          </w:p>
        </w:tc>
        <w:tc>
          <w:tcPr>
            <w:tcW w:w="2769" w:type="pct"/>
            <w:shd w:val="clear" w:color="auto" w:fill="auto"/>
            <w:vAlign w:val="center"/>
          </w:tcPr>
          <w:p w14:paraId="7071C244"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Cukrovarská, Polabská</w:t>
            </w:r>
          </w:p>
        </w:tc>
        <w:tc>
          <w:tcPr>
            <w:tcW w:w="1230" w:type="pct"/>
            <w:shd w:val="clear" w:color="auto" w:fill="auto"/>
            <w:vAlign w:val="center"/>
          </w:tcPr>
          <w:p w14:paraId="57369F97" w14:textId="77777777" w:rsidR="00487FBA" w:rsidRPr="00082D8C" w:rsidRDefault="00487FBA" w:rsidP="007C6598">
            <w:pPr>
              <w:keepNext/>
              <w:suppressAutoHyphens/>
              <w:spacing w:before="60" w:after="0" w:line="240" w:lineRule="auto"/>
              <w:ind w:right="-145"/>
              <w:jc w:val="left"/>
              <w:rPr>
                <w:rFonts w:asciiTheme="minorHAnsi" w:hAnsiTheme="minorHAnsi" w:cstheme="minorHAnsi"/>
                <w:sz w:val="20"/>
                <w:szCs w:val="20"/>
                <w:highlight w:val="yellow"/>
              </w:rPr>
            </w:pPr>
            <w:r w:rsidRPr="00082D8C">
              <w:rPr>
                <w:rFonts w:asciiTheme="minorHAnsi" w:hAnsiTheme="minorHAnsi" w:cstheme="minorHAnsi"/>
                <w:sz w:val="18"/>
                <w:szCs w:val="18"/>
              </w:rPr>
              <w:t>Čakovice</w:t>
            </w:r>
          </w:p>
        </w:tc>
      </w:tr>
      <w:tr w:rsidR="00487FBA" w:rsidRPr="00082D8C" w14:paraId="1DD916EA" w14:textId="77777777" w:rsidTr="007C6598">
        <w:tc>
          <w:tcPr>
            <w:tcW w:w="1001" w:type="pct"/>
            <w:shd w:val="clear" w:color="auto" w:fill="auto"/>
            <w:vAlign w:val="center"/>
          </w:tcPr>
          <w:p w14:paraId="2B7D8F8B"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54</w:t>
            </w:r>
          </w:p>
        </w:tc>
        <w:tc>
          <w:tcPr>
            <w:tcW w:w="2769" w:type="pct"/>
            <w:shd w:val="clear" w:color="auto" w:fill="auto"/>
            <w:vAlign w:val="center"/>
          </w:tcPr>
          <w:p w14:paraId="0AF88384"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Klapkova</w:t>
            </w:r>
          </w:p>
        </w:tc>
        <w:tc>
          <w:tcPr>
            <w:tcW w:w="1230" w:type="pct"/>
            <w:vMerge w:val="restart"/>
            <w:shd w:val="clear" w:color="auto" w:fill="auto"/>
            <w:vAlign w:val="center"/>
          </w:tcPr>
          <w:p w14:paraId="7ADA2562" w14:textId="77777777" w:rsidR="00487FBA" w:rsidRPr="00082D8C" w:rsidRDefault="00487FBA" w:rsidP="007C6598">
            <w:pPr>
              <w:keepNext/>
              <w:suppressAutoHyphens/>
              <w:spacing w:before="60" w:after="0" w:line="240" w:lineRule="auto"/>
              <w:ind w:right="-145"/>
              <w:jc w:val="left"/>
              <w:rPr>
                <w:rFonts w:asciiTheme="minorHAnsi" w:hAnsiTheme="minorHAnsi" w:cstheme="minorHAnsi"/>
                <w:sz w:val="20"/>
                <w:szCs w:val="20"/>
                <w:highlight w:val="yellow"/>
              </w:rPr>
            </w:pPr>
            <w:r w:rsidRPr="00082D8C">
              <w:rPr>
                <w:rFonts w:asciiTheme="minorHAnsi" w:hAnsiTheme="minorHAnsi" w:cstheme="minorHAnsi"/>
                <w:sz w:val="18"/>
                <w:szCs w:val="18"/>
              </w:rPr>
              <w:t>Kobylisy</w:t>
            </w:r>
          </w:p>
        </w:tc>
      </w:tr>
      <w:tr w:rsidR="00487FBA" w:rsidRPr="00082D8C" w14:paraId="43E83C5F" w14:textId="77777777" w:rsidTr="007C6598">
        <w:tc>
          <w:tcPr>
            <w:tcW w:w="1001" w:type="pct"/>
            <w:shd w:val="clear" w:color="auto" w:fill="auto"/>
            <w:vAlign w:val="center"/>
          </w:tcPr>
          <w:p w14:paraId="2C50E1A8"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55</w:t>
            </w:r>
          </w:p>
        </w:tc>
        <w:tc>
          <w:tcPr>
            <w:tcW w:w="2769" w:type="pct"/>
            <w:shd w:val="clear" w:color="auto" w:fill="auto"/>
            <w:vAlign w:val="center"/>
          </w:tcPr>
          <w:p w14:paraId="35EDAAEC"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Čimická, Pod Sídlištěm</w:t>
            </w:r>
          </w:p>
        </w:tc>
        <w:tc>
          <w:tcPr>
            <w:tcW w:w="1230" w:type="pct"/>
            <w:vMerge/>
            <w:shd w:val="clear" w:color="auto" w:fill="auto"/>
            <w:vAlign w:val="center"/>
          </w:tcPr>
          <w:p w14:paraId="79C2DEBF" w14:textId="77777777" w:rsidR="00487FBA" w:rsidRPr="00082D8C" w:rsidRDefault="00487FBA" w:rsidP="007C6598">
            <w:pPr>
              <w:keepNext/>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7C0D6596" w14:textId="77777777" w:rsidTr="007C6598">
        <w:tc>
          <w:tcPr>
            <w:tcW w:w="1001" w:type="pct"/>
            <w:shd w:val="clear" w:color="auto" w:fill="auto"/>
            <w:vAlign w:val="center"/>
          </w:tcPr>
          <w:p w14:paraId="3F60F36F"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56</w:t>
            </w:r>
          </w:p>
        </w:tc>
        <w:tc>
          <w:tcPr>
            <w:tcW w:w="2769" w:type="pct"/>
            <w:shd w:val="clear" w:color="auto" w:fill="auto"/>
            <w:vAlign w:val="center"/>
          </w:tcPr>
          <w:p w14:paraId="0567CAE2"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Klapkova, Nad Šutkou, Trojská</w:t>
            </w:r>
          </w:p>
        </w:tc>
        <w:tc>
          <w:tcPr>
            <w:tcW w:w="1230" w:type="pct"/>
            <w:vMerge/>
            <w:shd w:val="clear" w:color="auto" w:fill="auto"/>
            <w:vAlign w:val="center"/>
          </w:tcPr>
          <w:p w14:paraId="79DF069B" w14:textId="77777777" w:rsidR="00487FBA" w:rsidRPr="00082D8C" w:rsidRDefault="00487FBA" w:rsidP="007C6598">
            <w:pPr>
              <w:keepNext/>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51F8F125" w14:textId="77777777" w:rsidTr="007C6598">
        <w:tc>
          <w:tcPr>
            <w:tcW w:w="1001" w:type="pct"/>
            <w:shd w:val="clear" w:color="auto" w:fill="auto"/>
            <w:vAlign w:val="center"/>
          </w:tcPr>
          <w:p w14:paraId="28FF204F"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57</w:t>
            </w:r>
          </w:p>
        </w:tc>
        <w:tc>
          <w:tcPr>
            <w:tcW w:w="2769" w:type="pct"/>
            <w:shd w:val="clear" w:color="auto" w:fill="auto"/>
            <w:vAlign w:val="center"/>
          </w:tcPr>
          <w:p w14:paraId="5E873111"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Zenklova</w:t>
            </w:r>
          </w:p>
        </w:tc>
        <w:tc>
          <w:tcPr>
            <w:tcW w:w="1230" w:type="pct"/>
            <w:shd w:val="clear" w:color="auto" w:fill="auto"/>
            <w:vAlign w:val="center"/>
          </w:tcPr>
          <w:p w14:paraId="03724620" w14:textId="77777777" w:rsidR="00487FBA" w:rsidRPr="00082D8C" w:rsidRDefault="00487FBA" w:rsidP="007C6598">
            <w:pPr>
              <w:keepNext/>
              <w:suppressAutoHyphens/>
              <w:spacing w:before="60" w:after="0" w:line="240" w:lineRule="auto"/>
              <w:ind w:right="-145"/>
              <w:jc w:val="left"/>
              <w:rPr>
                <w:rFonts w:asciiTheme="minorHAnsi" w:hAnsiTheme="minorHAnsi" w:cstheme="minorHAnsi"/>
                <w:sz w:val="20"/>
                <w:szCs w:val="20"/>
                <w:highlight w:val="yellow"/>
              </w:rPr>
            </w:pPr>
            <w:r w:rsidRPr="00082D8C">
              <w:rPr>
                <w:rFonts w:asciiTheme="minorHAnsi" w:hAnsiTheme="minorHAnsi" w:cstheme="minorHAnsi"/>
                <w:sz w:val="18"/>
                <w:szCs w:val="18"/>
              </w:rPr>
              <w:t>Libeň, Kobylisy</w:t>
            </w:r>
          </w:p>
        </w:tc>
      </w:tr>
      <w:tr w:rsidR="00487FBA" w:rsidRPr="00082D8C" w14:paraId="3A20C4DA" w14:textId="77777777" w:rsidTr="007C6598">
        <w:tc>
          <w:tcPr>
            <w:tcW w:w="1001" w:type="pct"/>
            <w:shd w:val="clear" w:color="auto" w:fill="auto"/>
            <w:vAlign w:val="center"/>
          </w:tcPr>
          <w:p w14:paraId="56480922"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58</w:t>
            </w:r>
          </w:p>
        </w:tc>
        <w:tc>
          <w:tcPr>
            <w:tcW w:w="2769" w:type="pct"/>
            <w:shd w:val="clear" w:color="auto" w:fill="auto"/>
            <w:vAlign w:val="center"/>
          </w:tcPr>
          <w:p w14:paraId="24933E63"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Davídkova</w:t>
            </w:r>
          </w:p>
        </w:tc>
        <w:tc>
          <w:tcPr>
            <w:tcW w:w="1230" w:type="pct"/>
            <w:vMerge w:val="restart"/>
            <w:shd w:val="clear" w:color="auto" w:fill="auto"/>
            <w:vAlign w:val="center"/>
          </w:tcPr>
          <w:p w14:paraId="3FCD180F" w14:textId="77777777" w:rsidR="00487FBA" w:rsidRPr="00082D8C" w:rsidRDefault="00487FBA" w:rsidP="007C6598">
            <w:pPr>
              <w:keepNext/>
              <w:suppressAutoHyphens/>
              <w:spacing w:before="60" w:after="0" w:line="240" w:lineRule="auto"/>
              <w:ind w:right="-145"/>
              <w:jc w:val="left"/>
              <w:rPr>
                <w:rFonts w:asciiTheme="minorHAnsi" w:hAnsiTheme="minorHAnsi" w:cstheme="minorHAnsi"/>
                <w:sz w:val="20"/>
                <w:szCs w:val="20"/>
                <w:highlight w:val="yellow"/>
              </w:rPr>
            </w:pPr>
            <w:r w:rsidRPr="00082D8C">
              <w:rPr>
                <w:rFonts w:asciiTheme="minorHAnsi" w:hAnsiTheme="minorHAnsi" w:cstheme="minorHAnsi"/>
                <w:sz w:val="18"/>
                <w:szCs w:val="18"/>
              </w:rPr>
              <w:t>Libeň</w:t>
            </w:r>
          </w:p>
        </w:tc>
      </w:tr>
      <w:tr w:rsidR="00487FBA" w:rsidRPr="00082D8C" w14:paraId="3B484ADC" w14:textId="77777777" w:rsidTr="007C6598">
        <w:tc>
          <w:tcPr>
            <w:tcW w:w="1001" w:type="pct"/>
            <w:shd w:val="clear" w:color="auto" w:fill="auto"/>
            <w:vAlign w:val="center"/>
          </w:tcPr>
          <w:p w14:paraId="162CAB07"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59</w:t>
            </w:r>
          </w:p>
        </w:tc>
        <w:tc>
          <w:tcPr>
            <w:tcW w:w="2769" w:type="pct"/>
            <w:shd w:val="clear" w:color="auto" w:fill="auto"/>
            <w:vAlign w:val="center"/>
          </w:tcPr>
          <w:p w14:paraId="4AA9D820"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V Holešovičkách</w:t>
            </w:r>
          </w:p>
        </w:tc>
        <w:tc>
          <w:tcPr>
            <w:tcW w:w="1230" w:type="pct"/>
            <w:vMerge/>
            <w:shd w:val="clear" w:color="auto" w:fill="auto"/>
            <w:vAlign w:val="center"/>
          </w:tcPr>
          <w:p w14:paraId="70D52062" w14:textId="77777777" w:rsidR="00487FBA" w:rsidRPr="00082D8C" w:rsidRDefault="00487FBA" w:rsidP="007C6598">
            <w:pPr>
              <w:keepNext/>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1D0E21BB" w14:textId="77777777" w:rsidTr="007C6598">
        <w:tc>
          <w:tcPr>
            <w:tcW w:w="1001" w:type="pct"/>
            <w:shd w:val="clear" w:color="auto" w:fill="auto"/>
            <w:vAlign w:val="center"/>
          </w:tcPr>
          <w:p w14:paraId="5F6CAC1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60</w:t>
            </w:r>
          </w:p>
        </w:tc>
        <w:tc>
          <w:tcPr>
            <w:tcW w:w="2769" w:type="pct"/>
            <w:shd w:val="clear" w:color="auto" w:fill="auto"/>
            <w:vAlign w:val="center"/>
          </w:tcPr>
          <w:p w14:paraId="6713DEB3"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Rudná, Masarykova</w:t>
            </w:r>
          </w:p>
        </w:tc>
        <w:tc>
          <w:tcPr>
            <w:tcW w:w="1230" w:type="pct"/>
            <w:shd w:val="clear" w:color="auto" w:fill="auto"/>
            <w:vAlign w:val="center"/>
          </w:tcPr>
          <w:p w14:paraId="00537723"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Hořelice, Dušníky</w:t>
            </w:r>
          </w:p>
        </w:tc>
      </w:tr>
      <w:tr w:rsidR="00487FBA" w:rsidRPr="00082D8C" w14:paraId="22649E41" w14:textId="77777777" w:rsidTr="007C6598">
        <w:tc>
          <w:tcPr>
            <w:tcW w:w="1001" w:type="pct"/>
            <w:shd w:val="clear" w:color="auto" w:fill="auto"/>
            <w:vAlign w:val="center"/>
          </w:tcPr>
          <w:p w14:paraId="4230B643"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61</w:t>
            </w:r>
          </w:p>
        </w:tc>
        <w:tc>
          <w:tcPr>
            <w:tcW w:w="2769" w:type="pct"/>
            <w:shd w:val="clear" w:color="auto" w:fill="auto"/>
            <w:vAlign w:val="center"/>
          </w:tcPr>
          <w:p w14:paraId="61CCFA76"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Evropská</w:t>
            </w:r>
          </w:p>
        </w:tc>
        <w:tc>
          <w:tcPr>
            <w:tcW w:w="1230" w:type="pct"/>
            <w:shd w:val="clear" w:color="auto" w:fill="auto"/>
            <w:vAlign w:val="center"/>
          </w:tcPr>
          <w:p w14:paraId="0FB15DB5"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Liboc</w:t>
            </w:r>
          </w:p>
        </w:tc>
      </w:tr>
      <w:tr w:rsidR="00487FBA" w:rsidRPr="00082D8C" w14:paraId="0F2A4EE8" w14:textId="77777777" w:rsidTr="007C6598">
        <w:tc>
          <w:tcPr>
            <w:tcW w:w="1001" w:type="pct"/>
            <w:shd w:val="clear" w:color="auto" w:fill="auto"/>
            <w:vAlign w:val="center"/>
          </w:tcPr>
          <w:p w14:paraId="0917F19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62</w:t>
            </w:r>
          </w:p>
        </w:tc>
        <w:tc>
          <w:tcPr>
            <w:tcW w:w="2769" w:type="pct"/>
            <w:shd w:val="clear" w:color="auto" w:fill="auto"/>
            <w:vAlign w:val="center"/>
          </w:tcPr>
          <w:p w14:paraId="769CF13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Československé armády</w:t>
            </w:r>
          </w:p>
        </w:tc>
        <w:tc>
          <w:tcPr>
            <w:tcW w:w="1230" w:type="pct"/>
            <w:shd w:val="clear" w:color="auto" w:fill="auto"/>
            <w:vAlign w:val="center"/>
          </w:tcPr>
          <w:p w14:paraId="7DDFD639"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Bubeneč</w:t>
            </w:r>
          </w:p>
        </w:tc>
      </w:tr>
      <w:tr w:rsidR="00487FBA" w:rsidRPr="00082D8C" w14:paraId="045F31A6" w14:textId="77777777" w:rsidTr="007C6598">
        <w:tc>
          <w:tcPr>
            <w:tcW w:w="1001" w:type="pct"/>
            <w:shd w:val="clear" w:color="auto" w:fill="auto"/>
            <w:vAlign w:val="center"/>
          </w:tcPr>
          <w:p w14:paraId="6521DA0B"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63</w:t>
            </w:r>
          </w:p>
        </w:tc>
        <w:tc>
          <w:tcPr>
            <w:tcW w:w="2769" w:type="pct"/>
            <w:shd w:val="clear" w:color="auto" w:fill="auto"/>
            <w:vAlign w:val="center"/>
          </w:tcPr>
          <w:p w14:paraId="5EB6C7F0"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Svatovítská</w:t>
            </w:r>
          </w:p>
        </w:tc>
        <w:tc>
          <w:tcPr>
            <w:tcW w:w="1230" w:type="pct"/>
            <w:shd w:val="clear" w:color="auto" w:fill="auto"/>
            <w:vAlign w:val="center"/>
          </w:tcPr>
          <w:p w14:paraId="25212A44"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Dejvice</w:t>
            </w:r>
          </w:p>
        </w:tc>
      </w:tr>
      <w:tr w:rsidR="00487FBA" w:rsidRPr="00082D8C" w14:paraId="1D3FB3B6" w14:textId="77777777" w:rsidTr="007C6598">
        <w:tc>
          <w:tcPr>
            <w:tcW w:w="1001" w:type="pct"/>
            <w:shd w:val="clear" w:color="auto" w:fill="auto"/>
            <w:vAlign w:val="center"/>
          </w:tcPr>
          <w:p w14:paraId="53005098"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64</w:t>
            </w:r>
          </w:p>
        </w:tc>
        <w:tc>
          <w:tcPr>
            <w:tcW w:w="2769" w:type="pct"/>
            <w:shd w:val="clear" w:color="auto" w:fill="auto"/>
            <w:vAlign w:val="center"/>
          </w:tcPr>
          <w:p w14:paraId="4E20C643"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Milady Horákové</w:t>
            </w:r>
          </w:p>
        </w:tc>
        <w:tc>
          <w:tcPr>
            <w:tcW w:w="1230" w:type="pct"/>
            <w:shd w:val="clear" w:color="auto" w:fill="auto"/>
            <w:vAlign w:val="center"/>
          </w:tcPr>
          <w:p w14:paraId="5A62D985"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Hradčany</w:t>
            </w:r>
          </w:p>
        </w:tc>
      </w:tr>
      <w:tr w:rsidR="00487FBA" w:rsidRPr="00082D8C" w14:paraId="5D9BEE7F" w14:textId="77777777" w:rsidTr="007C6598">
        <w:tc>
          <w:tcPr>
            <w:tcW w:w="1001" w:type="pct"/>
            <w:shd w:val="clear" w:color="auto" w:fill="auto"/>
            <w:vAlign w:val="center"/>
          </w:tcPr>
          <w:p w14:paraId="2FDE1247"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65</w:t>
            </w:r>
          </w:p>
        </w:tc>
        <w:tc>
          <w:tcPr>
            <w:tcW w:w="2769" w:type="pct"/>
            <w:shd w:val="clear" w:color="auto" w:fill="auto"/>
            <w:vAlign w:val="center"/>
          </w:tcPr>
          <w:p w14:paraId="756FFA5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Bubenská, U Výstaviště</w:t>
            </w:r>
          </w:p>
        </w:tc>
        <w:tc>
          <w:tcPr>
            <w:tcW w:w="1230" w:type="pct"/>
            <w:vMerge w:val="restart"/>
            <w:shd w:val="clear" w:color="auto" w:fill="auto"/>
            <w:vAlign w:val="center"/>
          </w:tcPr>
          <w:p w14:paraId="63E4DA6A"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r w:rsidRPr="00082D8C">
              <w:rPr>
                <w:rFonts w:asciiTheme="minorHAnsi" w:hAnsiTheme="minorHAnsi" w:cstheme="minorHAnsi"/>
                <w:sz w:val="18"/>
                <w:szCs w:val="18"/>
              </w:rPr>
              <w:t>Holešovice</w:t>
            </w:r>
          </w:p>
        </w:tc>
      </w:tr>
      <w:tr w:rsidR="00487FBA" w:rsidRPr="00082D8C" w14:paraId="26696319" w14:textId="77777777" w:rsidTr="007C6598">
        <w:tc>
          <w:tcPr>
            <w:tcW w:w="1001" w:type="pct"/>
            <w:shd w:val="clear" w:color="auto" w:fill="auto"/>
            <w:vAlign w:val="center"/>
          </w:tcPr>
          <w:p w14:paraId="42195DBF"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66</w:t>
            </w:r>
          </w:p>
        </w:tc>
        <w:tc>
          <w:tcPr>
            <w:tcW w:w="2769" w:type="pct"/>
            <w:shd w:val="clear" w:color="auto" w:fill="auto"/>
            <w:vAlign w:val="center"/>
          </w:tcPr>
          <w:p w14:paraId="622E3988"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Argentinská, Bubenské nábř.</w:t>
            </w:r>
          </w:p>
        </w:tc>
        <w:tc>
          <w:tcPr>
            <w:tcW w:w="1230" w:type="pct"/>
            <w:vMerge/>
            <w:shd w:val="clear" w:color="auto" w:fill="auto"/>
            <w:vAlign w:val="center"/>
          </w:tcPr>
          <w:p w14:paraId="22620BBF"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32E18DFE" w14:textId="77777777" w:rsidTr="007C6598">
        <w:tc>
          <w:tcPr>
            <w:tcW w:w="1001" w:type="pct"/>
            <w:shd w:val="clear" w:color="auto" w:fill="auto"/>
            <w:vAlign w:val="center"/>
          </w:tcPr>
          <w:p w14:paraId="340B7F37"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67</w:t>
            </w:r>
          </w:p>
        </w:tc>
        <w:tc>
          <w:tcPr>
            <w:tcW w:w="2769" w:type="pct"/>
            <w:shd w:val="clear" w:color="auto" w:fill="auto"/>
            <w:vAlign w:val="center"/>
          </w:tcPr>
          <w:p w14:paraId="381C1F3F"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Na Petřinách</w:t>
            </w:r>
          </w:p>
        </w:tc>
        <w:tc>
          <w:tcPr>
            <w:tcW w:w="1230" w:type="pct"/>
            <w:shd w:val="clear" w:color="auto" w:fill="auto"/>
            <w:vAlign w:val="center"/>
          </w:tcPr>
          <w:p w14:paraId="29E78B8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Břevnov</w:t>
            </w:r>
          </w:p>
        </w:tc>
      </w:tr>
      <w:tr w:rsidR="00487FBA" w:rsidRPr="00082D8C" w14:paraId="0FA52DEB" w14:textId="77777777" w:rsidTr="007C6598">
        <w:tc>
          <w:tcPr>
            <w:tcW w:w="1001" w:type="pct"/>
            <w:shd w:val="clear" w:color="auto" w:fill="auto"/>
            <w:vAlign w:val="center"/>
          </w:tcPr>
          <w:p w14:paraId="12112716"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68</w:t>
            </w:r>
          </w:p>
        </w:tc>
        <w:tc>
          <w:tcPr>
            <w:tcW w:w="2769" w:type="pct"/>
            <w:shd w:val="clear" w:color="auto" w:fill="auto"/>
            <w:vAlign w:val="center"/>
          </w:tcPr>
          <w:p w14:paraId="37153A5B"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Patočkova</w:t>
            </w:r>
          </w:p>
        </w:tc>
        <w:tc>
          <w:tcPr>
            <w:tcW w:w="1230" w:type="pct"/>
            <w:shd w:val="clear" w:color="auto" w:fill="auto"/>
            <w:vAlign w:val="center"/>
          </w:tcPr>
          <w:p w14:paraId="446C73D9"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Střešovice</w:t>
            </w:r>
          </w:p>
        </w:tc>
      </w:tr>
      <w:tr w:rsidR="00487FBA" w:rsidRPr="00082D8C" w14:paraId="5CECCEB5" w14:textId="77777777" w:rsidTr="007C6598">
        <w:tc>
          <w:tcPr>
            <w:tcW w:w="1001" w:type="pct"/>
            <w:shd w:val="clear" w:color="auto" w:fill="auto"/>
            <w:vAlign w:val="center"/>
          </w:tcPr>
          <w:p w14:paraId="4EDF3AE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69</w:t>
            </w:r>
          </w:p>
        </w:tc>
        <w:tc>
          <w:tcPr>
            <w:tcW w:w="2769" w:type="pct"/>
            <w:shd w:val="clear" w:color="auto" w:fill="auto"/>
            <w:vAlign w:val="center"/>
          </w:tcPr>
          <w:p w14:paraId="64E49CE4"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Karlovarská, Bělohorská</w:t>
            </w:r>
          </w:p>
        </w:tc>
        <w:tc>
          <w:tcPr>
            <w:tcW w:w="1230" w:type="pct"/>
            <w:shd w:val="clear" w:color="auto" w:fill="auto"/>
            <w:vAlign w:val="center"/>
          </w:tcPr>
          <w:p w14:paraId="3163CE44"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Řepy</w:t>
            </w:r>
          </w:p>
        </w:tc>
      </w:tr>
      <w:tr w:rsidR="00487FBA" w:rsidRPr="00082D8C" w14:paraId="0167535D" w14:textId="77777777" w:rsidTr="007C6598">
        <w:tc>
          <w:tcPr>
            <w:tcW w:w="1001" w:type="pct"/>
            <w:shd w:val="clear" w:color="auto" w:fill="auto"/>
            <w:vAlign w:val="center"/>
          </w:tcPr>
          <w:p w14:paraId="03C2E4F4"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70</w:t>
            </w:r>
          </w:p>
        </w:tc>
        <w:tc>
          <w:tcPr>
            <w:tcW w:w="2769" w:type="pct"/>
            <w:shd w:val="clear" w:color="auto" w:fill="auto"/>
            <w:vAlign w:val="center"/>
          </w:tcPr>
          <w:p w14:paraId="66D60708"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Tomášská, Karmelitská, Újezd</w:t>
            </w:r>
          </w:p>
        </w:tc>
        <w:tc>
          <w:tcPr>
            <w:tcW w:w="1230" w:type="pct"/>
            <w:shd w:val="clear" w:color="auto" w:fill="auto"/>
            <w:vAlign w:val="center"/>
          </w:tcPr>
          <w:p w14:paraId="3BD8A60F"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Malá Strana</w:t>
            </w:r>
          </w:p>
        </w:tc>
      </w:tr>
      <w:tr w:rsidR="00487FBA" w:rsidRPr="00082D8C" w14:paraId="7D2C2BE9" w14:textId="77777777" w:rsidTr="007C6598">
        <w:tc>
          <w:tcPr>
            <w:tcW w:w="1001" w:type="pct"/>
            <w:shd w:val="clear" w:color="auto" w:fill="auto"/>
            <w:vAlign w:val="center"/>
          </w:tcPr>
          <w:p w14:paraId="73F5B5F4"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71</w:t>
            </w:r>
          </w:p>
        </w:tc>
        <w:tc>
          <w:tcPr>
            <w:tcW w:w="2769" w:type="pct"/>
            <w:shd w:val="clear" w:color="auto" w:fill="auto"/>
            <w:vAlign w:val="center"/>
          </w:tcPr>
          <w:p w14:paraId="34524110"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Zborovská, Vítězná, Janáčkovo nábř.</w:t>
            </w:r>
          </w:p>
        </w:tc>
        <w:tc>
          <w:tcPr>
            <w:tcW w:w="1230" w:type="pct"/>
            <w:shd w:val="clear" w:color="auto" w:fill="auto"/>
            <w:vAlign w:val="center"/>
          </w:tcPr>
          <w:p w14:paraId="5296C5B9"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Malá Strana, Smíchov</w:t>
            </w:r>
          </w:p>
        </w:tc>
      </w:tr>
      <w:tr w:rsidR="00487FBA" w:rsidRPr="00082D8C" w14:paraId="619D5021" w14:textId="77777777" w:rsidTr="007C6598">
        <w:tc>
          <w:tcPr>
            <w:tcW w:w="1001" w:type="pct"/>
            <w:shd w:val="clear" w:color="auto" w:fill="auto"/>
            <w:vAlign w:val="center"/>
          </w:tcPr>
          <w:p w14:paraId="229D8474"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72</w:t>
            </w:r>
          </w:p>
        </w:tc>
        <w:tc>
          <w:tcPr>
            <w:tcW w:w="2769" w:type="pct"/>
            <w:shd w:val="clear" w:color="auto" w:fill="auto"/>
            <w:vAlign w:val="center"/>
          </w:tcPr>
          <w:p w14:paraId="0FEF24E5"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Holečkova</w:t>
            </w:r>
          </w:p>
        </w:tc>
        <w:tc>
          <w:tcPr>
            <w:tcW w:w="1230" w:type="pct"/>
            <w:vMerge w:val="restart"/>
            <w:shd w:val="clear" w:color="auto" w:fill="auto"/>
            <w:vAlign w:val="center"/>
          </w:tcPr>
          <w:p w14:paraId="646714FE"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r w:rsidRPr="00082D8C">
              <w:rPr>
                <w:rFonts w:asciiTheme="minorHAnsi" w:hAnsiTheme="minorHAnsi" w:cstheme="minorHAnsi"/>
                <w:sz w:val="18"/>
                <w:szCs w:val="18"/>
              </w:rPr>
              <w:t>Smíchov</w:t>
            </w:r>
          </w:p>
        </w:tc>
      </w:tr>
      <w:tr w:rsidR="00487FBA" w:rsidRPr="00082D8C" w14:paraId="5A9570C4" w14:textId="77777777" w:rsidTr="007C6598">
        <w:tc>
          <w:tcPr>
            <w:tcW w:w="1001" w:type="pct"/>
            <w:shd w:val="clear" w:color="auto" w:fill="auto"/>
            <w:vAlign w:val="center"/>
          </w:tcPr>
          <w:p w14:paraId="6B17E57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73</w:t>
            </w:r>
          </w:p>
        </w:tc>
        <w:tc>
          <w:tcPr>
            <w:tcW w:w="2769" w:type="pct"/>
            <w:shd w:val="clear" w:color="auto" w:fill="auto"/>
            <w:vAlign w:val="center"/>
          </w:tcPr>
          <w:p w14:paraId="0ECBF502"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Štefánikova</w:t>
            </w:r>
          </w:p>
        </w:tc>
        <w:tc>
          <w:tcPr>
            <w:tcW w:w="1230" w:type="pct"/>
            <w:vMerge/>
            <w:shd w:val="clear" w:color="auto" w:fill="auto"/>
            <w:vAlign w:val="center"/>
          </w:tcPr>
          <w:p w14:paraId="4183064C"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790807C8" w14:textId="77777777" w:rsidTr="007C6598">
        <w:tc>
          <w:tcPr>
            <w:tcW w:w="1001" w:type="pct"/>
            <w:shd w:val="clear" w:color="auto" w:fill="auto"/>
            <w:vAlign w:val="center"/>
          </w:tcPr>
          <w:p w14:paraId="32140345"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74</w:t>
            </w:r>
          </w:p>
        </w:tc>
        <w:tc>
          <w:tcPr>
            <w:tcW w:w="2769" w:type="pct"/>
            <w:shd w:val="clear" w:color="auto" w:fill="auto"/>
            <w:vAlign w:val="center"/>
          </w:tcPr>
          <w:p w14:paraId="44CE2F67"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Plzeňská</w:t>
            </w:r>
          </w:p>
        </w:tc>
        <w:tc>
          <w:tcPr>
            <w:tcW w:w="1230" w:type="pct"/>
            <w:vMerge/>
            <w:shd w:val="clear" w:color="auto" w:fill="auto"/>
            <w:vAlign w:val="center"/>
          </w:tcPr>
          <w:p w14:paraId="34FD6B3E"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70B18548" w14:textId="77777777" w:rsidTr="007C6598">
        <w:tc>
          <w:tcPr>
            <w:tcW w:w="1001" w:type="pct"/>
            <w:shd w:val="clear" w:color="auto" w:fill="auto"/>
            <w:vAlign w:val="center"/>
          </w:tcPr>
          <w:p w14:paraId="441F70D4"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75</w:t>
            </w:r>
          </w:p>
        </w:tc>
        <w:tc>
          <w:tcPr>
            <w:tcW w:w="2769" w:type="pct"/>
            <w:shd w:val="clear" w:color="auto" w:fill="auto"/>
            <w:vAlign w:val="center"/>
          </w:tcPr>
          <w:p w14:paraId="05384185"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Svornosti, Hořejší nábř., Strakonická</w:t>
            </w:r>
          </w:p>
        </w:tc>
        <w:tc>
          <w:tcPr>
            <w:tcW w:w="1230" w:type="pct"/>
            <w:vMerge/>
            <w:shd w:val="clear" w:color="auto" w:fill="auto"/>
            <w:vAlign w:val="center"/>
          </w:tcPr>
          <w:p w14:paraId="5A365040"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324AE3EC" w14:textId="77777777" w:rsidTr="007C6598">
        <w:tc>
          <w:tcPr>
            <w:tcW w:w="1001" w:type="pct"/>
            <w:shd w:val="clear" w:color="auto" w:fill="auto"/>
            <w:vAlign w:val="center"/>
          </w:tcPr>
          <w:p w14:paraId="655319C8"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76</w:t>
            </w:r>
          </w:p>
        </w:tc>
        <w:tc>
          <w:tcPr>
            <w:tcW w:w="2769" w:type="pct"/>
            <w:shd w:val="clear" w:color="auto" w:fill="auto"/>
            <w:vAlign w:val="center"/>
          </w:tcPr>
          <w:p w14:paraId="40110CF6"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Na Václavce, U Santošky, Ostrovského</w:t>
            </w:r>
          </w:p>
        </w:tc>
        <w:tc>
          <w:tcPr>
            <w:tcW w:w="1230" w:type="pct"/>
            <w:vMerge/>
            <w:shd w:val="clear" w:color="auto" w:fill="auto"/>
            <w:vAlign w:val="center"/>
          </w:tcPr>
          <w:p w14:paraId="692B0425"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071600C0" w14:textId="77777777" w:rsidTr="007C6598">
        <w:tc>
          <w:tcPr>
            <w:tcW w:w="1001" w:type="pct"/>
            <w:shd w:val="clear" w:color="auto" w:fill="auto"/>
            <w:vAlign w:val="center"/>
          </w:tcPr>
          <w:p w14:paraId="7E169E76"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77</w:t>
            </w:r>
          </w:p>
        </w:tc>
        <w:tc>
          <w:tcPr>
            <w:tcW w:w="2769" w:type="pct"/>
            <w:shd w:val="clear" w:color="auto" w:fill="auto"/>
            <w:vAlign w:val="center"/>
          </w:tcPr>
          <w:p w14:paraId="44CA0AE1"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Radlická</w:t>
            </w:r>
          </w:p>
        </w:tc>
        <w:tc>
          <w:tcPr>
            <w:tcW w:w="1230" w:type="pct"/>
            <w:vMerge/>
            <w:shd w:val="clear" w:color="auto" w:fill="auto"/>
            <w:vAlign w:val="center"/>
          </w:tcPr>
          <w:p w14:paraId="161036E1"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4467E4FB" w14:textId="77777777" w:rsidTr="007C6598">
        <w:tc>
          <w:tcPr>
            <w:tcW w:w="1001" w:type="pct"/>
            <w:shd w:val="clear" w:color="auto" w:fill="auto"/>
            <w:vAlign w:val="center"/>
          </w:tcPr>
          <w:p w14:paraId="72278343"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78</w:t>
            </w:r>
          </w:p>
        </w:tc>
        <w:tc>
          <w:tcPr>
            <w:tcW w:w="2769" w:type="pct"/>
            <w:shd w:val="clear" w:color="auto" w:fill="auto"/>
            <w:vAlign w:val="center"/>
          </w:tcPr>
          <w:p w14:paraId="70E3A669"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Náchodská</w:t>
            </w:r>
          </w:p>
        </w:tc>
        <w:tc>
          <w:tcPr>
            <w:tcW w:w="1230" w:type="pct"/>
            <w:shd w:val="clear" w:color="auto" w:fill="auto"/>
            <w:vAlign w:val="center"/>
          </w:tcPr>
          <w:p w14:paraId="6873FAC2"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Horní Počernice</w:t>
            </w:r>
          </w:p>
        </w:tc>
      </w:tr>
      <w:tr w:rsidR="00487FBA" w:rsidRPr="00082D8C" w14:paraId="1D6B603B" w14:textId="77777777" w:rsidTr="007C6598">
        <w:tc>
          <w:tcPr>
            <w:tcW w:w="1001" w:type="pct"/>
            <w:shd w:val="clear" w:color="auto" w:fill="auto"/>
            <w:vAlign w:val="center"/>
          </w:tcPr>
          <w:p w14:paraId="60C8385D"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79</w:t>
            </w:r>
          </w:p>
        </w:tc>
        <w:tc>
          <w:tcPr>
            <w:tcW w:w="2769" w:type="pct"/>
            <w:shd w:val="clear" w:color="auto" w:fill="auto"/>
            <w:vAlign w:val="center"/>
          </w:tcPr>
          <w:p w14:paraId="7C27370D"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Poděbradská</w:t>
            </w:r>
          </w:p>
        </w:tc>
        <w:tc>
          <w:tcPr>
            <w:tcW w:w="1230" w:type="pct"/>
            <w:shd w:val="clear" w:color="auto" w:fill="auto"/>
            <w:vAlign w:val="center"/>
          </w:tcPr>
          <w:p w14:paraId="0777E3D0"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Hloubětín</w:t>
            </w:r>
          </w:p>
        </w:tc>
      </w:tr>
      <w:tr w:rsidR="00487FBA" w:rsidRPr="00082D8C" w14:paraId="1045FD0C" w14:textId="77777777" w:rsidTr="007C6598">
        <w:tc>
          <w:tcPr>
            <w:tcW w:w="1001" w:type="pct"/>
            <w:shd w:val="clear" w:color="auto" w:fill="auto"/>
            <w:vAlign w:val="center"/>
          </w:tcPr>
          <w:p w14:paraId="3B577DB8"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80</w:t>
            </w:r>
          </w:p>
        </w:tc>
        <w:tc>
          <w:tcPr>
            <w:tcW w:w="2769" w:type="pct"/>
            <w:shd w:val="clear" w:color="auto" w:fill="auto"/>
            <w:vAlign w:val="center"/>
          </w:tcPr>
          <w:p w14:paraId="267EBDDC"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Sokolovská</w:t>
            </w:r>
          </w:p>
        </w:tc>
        <w:tc>
          <w:tcPr>
            <w:tcW w:w="1230" w:type="pct"/>
            <w:shd w:val="clear" w:color="auto" w:fill="auto"/>
            <w:vAlign w:val="center"/>
          </w:tcPr>
          <w:p w14:paraId="6746555F"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Karlín, Libeň</w:t>
            </w:r>
          </w:p>
        </w:tc>
      </w:tr>
      <w:tr w:rsidR="00487FBA" w:rsidRPr="00082D8C" w14:paraId="0FF86539" w14:textId="77777777" w:rsidTr="007C6598">
        <w:tc>
          <w:tcPr>
            <w:tcW w:w="1001" w:type="pct"/>
            <w:shd w:val="clear" w:color="auto" w:fill="auto"/>
            <w:vAlign w:val="center"/>
          </w:tcPr>
          <w:p w14:paraId="68097F89"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81</w:t>
            </w:r>
          </w:p>
        </w:tc>
        <w:tc>
          <w:tcPr>
            <w:tcW w:w="2769" w:type="pct"/>
            <w:shd w:val="clear" w:color="auto" w:fill="auto"/>
            <w:vAlign w:val="center"/>
          </w:tcPr>
          <w:p w14:paraId="4F6EA43A"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Rohanské nábř.</w:t>
            </w:r>
          </w:p>
        </w:tc>
        <w:tc>
          <w:tcPr>
            <w:tcW w:w="1230" w:type="pct"/>
            <w:shd w:val="clear" w:color="auto" w:fill="auto"/>
            <w:vAlign w:val="center"/>
          </w:tcPr>
          <w:p w14:paraId="629F2FC4"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Karlín</w:t>
            </w:r>
          </w:p>
        </w:tc>
      </w:tr>
      <w:tr w:rsidR="00487FBA" w:rsidRPr="00082D8C" w14:paraId="529D7CA9" w14:textId="77777777" w:rsidTr="007C6598">
        <w:tc>
          <w:tcPr>
            <w:tcW w:w="1001" w:type="pct"/>
            <w:shd w:val="clear" w:color="auto" w:fill="auto"/>
            <w:vAlign w:val="center"/>
          </w:tcPr>
          <w:p w14:paraId="474FE837"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82</w:t>
            </w:r>
          </w:p>
        </w:tc>
        <w:tc>
          <w:tcPr>
            <w:tcW w:w="2769" w:type="pct"/>
            <w:shd w:val="clear" w:color="auto" w:fill="auto"/>
            <w:vAlign w:val="center"/>
          </w:tcPr>
          <w:p w14:paraId="5F8C5BC6"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Petrská, Truhlářská, Na Poříčí, Havlíčkova</w:t>
            </w:r>
          </w:p>
        </w:tc>
        <w:tc>
          <w:tcPr>
            <w:tcW w:w="1230" w:type="pct"/>
            <w:vMerge w:val="restart"/>
            <w:shd w:val="clear" w:color="auto" w:fill="auto"/>
            <w:vAlign w:val="center"/>
          </w:tcPr>
          <w:p w14:paraId="26A993F2"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r w:rsidRPr="00082D8C">
              <w:rPr>
                <w:rFonts w:asciiTheme="minorHAnsi" w:hAnsiTheme="minorHAnsi" w:cstheme="minorHAnsi"/>
                <w:sz w:val="18"/>
                <w:szCs w:val="18"/>
              </w:rPr>
              <w:t>Nové Město</w:t>
            </w:r>
          </w:p>
        </w:tc>
      </w:tr>
      <w:tr w:rsidR="00487FBA" w:rsidRPr="00082D8C" w14:paraId="381F5B49" w14:textId="77777777" w:rsidTr="007C6598">
        <w:tc>
          <w:tcPr>
            <w:tcW w:w="1001" w:type="pct"/>
            <w:shd w:val="clear" w:color="auto" w:fill="auto"/>
            <w:vAlign w:val="center"/>
          </w:tcPr>
          <w:p w14:paraId="7EC43FC0"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83</w:t>
            </w:r>
          </w:p>
        </w:tc>
        <w:tc>
          <w:tcPr>
            <w:tcW w:w="2769" w:type="pct"/>
            <w:shd w:val="clear" w:color="auto" w:fill="auto"/>
            <w:vAlign w:val="center"/>
          </w:tcPr>
          <w:p w14:paraId="49CE9938"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Opletalova</w:t>
            </w:r>
          </w:p>
        </w:tc>
        <w:tc>
          <w:tcPr>
            <w:tcW w:w="1230" w:type="pct"/>
            <w:vMerge/>
            <w:shd w:val="clear" w:color="auto" w:fill="auto"/>
            <w:vAlign w:val="center"/>
          </w:tcPr>
          <w:p w14:paraId="15D8C58C"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526C6A8B" w14:textId="77777777" w:rsidTr="007C6598">
        <w:tc>
          <w:tcPr>
            <w:tcW w:w="1001" w:type="pct"/>
            <w:shd w:val="clear" w:color="auto" w:fill="auto"/>
            <w:vAlign w:val="center"/>
          </w:tcPr>
          <w:p w14:paraId="25FDC7AD"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84</w:t>
            </w:r>
          </w:p>
        </w:tc>
        <w:tc>
          <w:tcPr>
            <w:tcW w:w="2769" w:type="pct"/>
            <w:shd w:val="clear" w:color="auto" w:fill="auto"/>
            <w:vAlign w:val="center"/>
          </w:tcPr>
          <w:p w14:paraId="13E20E9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Vodičkova. Jindřišská, Senovážné nám.</w:t>
            </w:r>
          </w:p>
        </w:tc>
        <w:tc>
          <w:tcPr>
            <w:tcW w:w="1230" w:type="pct"/>
            <w:vMerge/>
            <w:shd w:val="clear" w:color="auto" w:fill="auto"/>
            <w:vAlign w:val="center"/>
          </w:tcPr>
          <w:p w14:paraId="625783E9"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0562FC1B" w14:textId="77777777" w:rsidTr="007C6598">
        <w:tc>
          <w:tcPr>
            <w:tcW w:w="1001" w:type="pct"/>
            <w:shd w:val="clear" w:color="auto" w:fill="auto"/>
            <w:vAlign w:val="center"/>
          </w:tcPr>
          <w:p w14:paraId="24403BBA"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85</w:t>
            </w:r>
          </w:p>
        </w:tc>
        <w:tc>
          <w:tcPr>
            <w:tcW w:w="2769" w:type="pct"/>
            <w:shd w:val="clear" w:color="auto" w:fill="auto"/>
            <w:vAlign w:val="center"/>
          </w:tcPr>
          <w:p w14:paraId="4F401142"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Spálená, Myslíkova, Karlovo nám.</w:t>
            </w:r>
          </w:p>
        </w:tc>
        <w:tc>
          <w:tcPr>
            <w:tcW w:w="1230" w:type="pct"/>
            <w:vMerge/>
            <w:shd w:val="clear" w:color="auto" w:fill="auto"/>
            <w:vAlign w:val="center"/>
          </w:tcPr>
          <w:p w14:paraId="67E2DDC7"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246D5AC6" w14:textId="77777777" w:rsidTr="007C6598">
        <w:tc>
          <w:tcPr>
            <w:tcW w:w="1001" w:type="pct"/>
            <w:shd w:val="clear" w:color="auto" w:fill="auto"/>
            <w:vAlign w:val="center"/>
          </w:tcPr>
          <w:p w14:paraId="416E3EFF"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86</w:t>
            </w:r>
          </w:p>
        </w:tc>
        <w:tc>
          <w:tcPr>
            <w:tcW w:w="2769" w:type="pct"/>
            <w:shd w:val="clear" w:color="auto" w:fill="auto"/>
            <w:vAlign w:val="center"/>
          </w:tcPr>
          <w:p w14:paraId="3D739667"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Masarykovo nábř., Rašínovo nábř.</w:t>
            </w:r>
          </w:p>
        </w:tc>
        <w:tc>
          <w:tcPr>
            <w:tcW w:w="1230" w:type="pct"/>
            <w:vMerge/>
            <w:shd w:val="clear" w:color="auto" w:fill="auto"/>
            <w:vAlign w:val="center"/>
          </w:tcPr>
          <w:p w14:paraId="165DB820"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00AD1A02" w14:textId="77777777" w:rsidTr="007C6598">
        <w:tc>
          <w:tcPr>
            <w:tcW w:w="1001" w:type="pct"/>
            <w:shd w:val="clear" w:color="auto" w:fill="auto"/>
            <w:vAlign w:val="center"/>
          </w:tcPr>
          <w:p w14:paraId="12402BC9"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87</w:t>
            </w:r>
          </w:p>
        </w:tc>
        <w:tc>
          <w:tcPr>
            <w:tcW w:w="2769" w:type="pct"/>
            <w:shd w:val="clear" w:color="auto" w:fill="auto"/>
            <w:vAlign w:val="center"/>
          </w:tcPr>
          <w:p w14:paraId="42DC66E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Vyšehradská, Na Slupi</w:t>
            </w:r>
          </w:p>
        </w:tc>
        <w:tc>
          <w:tcPr>
            <w:tcW w:w="1230" w:type="pct"/>
            <w:vMerge/>
            <w:shd w:val="clear" w:color="auto" w:fill="auto"/>
            <w:vAlign w:val="center"/>
          </w:tcPr>
          <w:p w14:paraId="1C65990C"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31D7B405" w14:textId="77777777" w:rsidTr="007C6598">
        <w:tc>
          <w:tcPr>
            <w:tcW w:w="1001" w:type="pct"/>
            <w:shd w:val="clear" w:color="auto" w:fill="auto"/>
            <w:vAlign w:val="center"/>
          </w:tcPr>
          <w:p w14:paraId="0BCB7E7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88</w:t>
            </w:r>
          </w:p>
        </w:tc>
        <w:tc>
          <w:tcPr>
            <w:tcW w:w="2769" w:type="pct"/>
            <w:shd w:val="clear" w:color="auto" w:fill="auto"/>
            <w:vAlign w:val="center"/>
          </w:tcPr>
          <w:p w14:paraId="18C0715B"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Lípová</w:t>
            </w:r>
          </w:p>
        </w:tc>
        <w:tc>
          <w:tcPr>
            <w:tcW w:w="1230" w:type="pct"/>
            <w:vMerge/>
            <w:shd w:val="clear" w:color="auto" w:fill="auto"/>
            <w:vAlign w:val="center"/>
          </w:tcPr>
          <w:p w14:paraId="29C97D46"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07390D44" w14:textId="77777777" w:rsidTr="007C6598">
        <w:tc>
          <w:tcPr>
            <w:tcW w:w="1001" w:type="pct"/>
            <w:shd w:val="clear" w:color="auto" w:fill="auto"/>
            <w:vAlign w:val="center"/>
          </w:tcPr>
          <w:p w14:paraId="3B21EDE2"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89</w:t>
            </w:r>
          </w:p>
        </w:tc>
        <w:tc>
          <w:tcPr>
            <w:tcW w:w="2769" w:type="pct"/>
            <w:shd w:val="clear" w:color="auto" w:fill="auto"/>
            <w:vAlign w:val="center"/>
          </w:tcPr>
          <w:p w14:paraId="1FAFD2E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Jugoslávská</w:t>
            </w:r>
          </w:p>
        </w:tc>
        <w:tc>
          <w:tcPr>
            <w:tcW w:w="1230" w:type="pct"/>
            <w:vMerge w:val="restart"/>
            <w:shd w:val="clear" w:color="auto" w:fill="auto"/>
            <w:vAlign w:val="center"/>
          </w:tcPr>
          <w:p w14:paraId="373BABC2"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r w:rsidRPr="00082D8C">
              <w:rPr>
                <w:rFonts w:asciiTheme="minorHAnsi" w:hAnsiTheme="minorHAnsi" w:cstheme="minorHAnsi"/>
                <w:sz w:val="18"/>
                <w:szCs w:val="18"/>
              </w:rPr>
              <w:t>Vinohrady</w:t>
            </w:r>
          </w:p>
        </w:tc>
      </w:tr>
      <w:tr w:rsidR="00487FBA" w:rsidRPr="00082D8C" w14:paraId="506A026C" w14:textId="77777777" w:rsidTr="007C6598">
        <w:tc>
          <w:tcPr>
            <w:tcW w:w="1001" w:type="pct"/>
            <w:shd w:val="clear" w:color="auto" w:fill="auto"/>
            <w:vAlign w:val="center"/>
          </w:tcPr>
          <w:p w14:paraId="32BEB0BC"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90</w:t>
            </w:r>
          </w:p>
        </w:tc>
        <w:tc>
          <w:tcPr>
            <w:tcW w:w="2769" w:type="pct"/>
            <w:shd w:val="clear" w:color="auto" w:fill="auto"/>
            <w:vAlign w:val="center"/>
          </w:tcPr>
          <w:p w14:paraId="588EFDA1"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Vinohradská</w:t>
            </w:r>
          </w:p>
        </w:tc>
        <w:tc>
          <w:tcPr>
            <w:tcW w:w="1230" w:type="pct"/>
            <w:vMerge/>
            <w:shd w:val="clear" w:color="auto" w:fill="auto"/>
            <w:vAlign w:val="center"/>
          </w:tcPr>
          <w:p w14:paraId="00A4E175"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3A24DA62" w14:textId="77777777" w:rsidTr="007C6598">
        <w:tc>
          <w:tcPr>
            <w:tcW w:w="1001" w:type="pct"/>
            <w:shd w:val="clear" w:color="auto" w:fill="auto"/>
            <w:vAlign w:val="center"/>
          </w:tcPr>
          <w:p w14:paraId="0DEBB691"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91</w:t>
            </w:r>
          </w:p>
        </w:tc>
        <w:tc>
          <w:tcPr>
            <w:tcW w:w="2769" w:type="pct"/>
            <w:shd w:val="clear" w:color="auto" w:fill="auto"/>
            <w:vAlign w:val="center"/>
          </w:tcPr>
          <w:p w14:paraId="26C782A3"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Jičínská, Slezská, Boleslavská</w:t>
            </w:r>
          </w:p>
        </w:tc>
        <w:tc>
          <w:tcPr>
            <w:tcW w:w="1230" w:type="pct"/>
            <w:shd w:val="clear" w:color="auto" w:fill="auto"/>
            <w:vAlign w:val="center"/>
          </w:tcPr>
          <w:p w14:paraId="4EEB7643"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r w:rsidRPr="00082D8C">
              <w:rPr>
                <w:rFonts w:asciiTheme="minorHAnsi" w:hAnsiTheme="minorHAnsi" w:cstheme="minorHAnsi"/>
                <w:sz w:val="18"/>
                <w:szCs w:val="18"/>
              </w:rPr>
              <w:t>Vinohrady, Žižkov</w:t>
            </w:r>
          </w:p>
        </w:tc>
      </w:tr>
      <w:tr w:rsidR="00487FBA" w:rsidRPr="00082D8C" w14:paraId="6C271470" w14:textId="77777777" w:rsidTr="007C6598">
        <w:tc>
          <w:tcPr>
            <w:tcW w:w="1001" w:type="pct"/>
            <w:shd w:val="clear" w:color="auto" w:fill="auto"/>
            <w:vAlign w:val="center"/>
          </w:tcPr>
          <w:p w14:paraId="32DAA69D"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92</w:t>
            </w:r>
          </w:p>
        </w:tc>
        <w:tc>
          <w:tcPr>
            <w:tcW w:w="2769" w:type="pct"/>
            <w:shd w:val="clear" w:color="auto" w:fill="auto"/>
            <w:vAlign w:val="center"/>
          </w:tcPr>
          <w:p w14:paraId="093693A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Prokopova</w:t>
            </w:r>
          </w:p>
        </w:tc>
        <w:tc>
          <w:tcPr>
            <w:tcW w:w="1230" w:type="pct"/>
            <w:vMerge w:val="restart"/>
            <w:shd w:val="clear" w:color="auto" w:fill="auto"/>
            <w:vAlign w:val="center"/>
          </w:tcPr>
          <w:p w14:paraId="0DCC27FF"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r w:rsidRPr="00082D8C">
              <w:rPr>
                <w:rFonts w:asciiTheme="minorHAnsi" w:hAnsiTheme="minorHAnsi" w:cstheme="minorHAnsi"/>
                <w:sz w:val="18"/>
                <w:szCs w:val="18"/>
              </w:rPr>
              <w:t>Žižkov</w:t>
            </w:r>
          </w:p>
        </w:tc>
      </w:tr>
      <w:tr w:rsidR="00487FBA" w:rsidRPr="00082D8C" w14:paraId="427A0DF2" w14:textId="77777777" w:rsidTr="007C6598">
        <w:tc>
          <w:tcPr>
            <w:tcW w:w="1001" w:type="pct"/>
            <w:shd w:val="clear" w:color="auto" w:fill="auto"/>
            <w:vAlign w:val="center"/>
          </w:tcPr>
          <w:p w14:paraId="3247EC5F"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93</w:t>
            </w:r>
          </w:p>
        </w:tc>
        <w:tc>
          <w:tcPr>
            <w:tcW w:w="2769" w:type="pct"/>
            <w:shd w:val="clear" w:color="auto" w:fill="auto"/>
            <w:vAlign w:val="center"/>
          </w:tcPr>
          <w:p w14:paraId="0C43D0B5"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Spojovací</w:t>
            </w:r>
          </w:p>
        </w:tc>
        <w:tc>
          <w:tcPr>
            <w:tcW w:w="1230" w:type="pct"/>
            <w:vMerge/>
            <w:shd w:val="clear" w:color="auto" w:fill="auto"/>
            <w:vAlign w:val="center"/>
          </w:tcPr>
          <w:p w14:paraId="20AA5B37"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66552FA2" w14:textId="77777777" w:rsidTr="007C6598">
        <w:tc>
          <w:tcPr>
            <w:tcW w:w="1001" w:type="pct"/>
            <w:shd w:val="clear" w:color="auto" w:fill="auto"/>
            <w:vAlign w:val="center"/>
          </w:tcPr>
          <w:p w14:paraId="5F75C2E5"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94</w:t>
            </w:r>
          </w:p>
        </w:tc>
        <w:tc>
          <w:tcPr>
            <w:tcW w:w="2769" w:type="pct"/>
            <w:shd w:val="clear" w:color="auto" w:fill="auto"/>
            <w:vAlign w:val="center"/>
          </w:tcPr>
          <w:p w14:paraId="43C2BE0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Limuzská</w:t>
            </w:r>
          </w:p>
        </w:tc>
        <w:tc>
          <w:tcPr>
            <w:tcW w:w="1230" w:type="pct"/>
            <w:vMerge w:val="restart"/>
            <w:shd w:val="clear" w:color="auto" w:fill="auto"/>
            <w:vAlign w:val="center"/>
          </w:tcPr>
          <w:p w14:paraId="21020A63"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r w:rsidRPr="00082D8C">
              <w:rPr>
                <w:rFonts w:asciiTheme="minorHAnsi" w:hAnsiTheme="minorHAnsi" w:cstheme="minorHAnsi"/>
                <w:sz w:val="18"/>
                <w:szCs w:val="18"/>
              </w:rPr>
              <w:t>Strašnice</w:t>
            </w:r>
          </w:p>
        </w:tc>
      </w:tr>
      <w:tr w:rsidR="00487FBA" w:rsidRPr="00082D8C" w14:paraId="2229397D" w14:textId="77777777" w:rsidTr="007C6598">
        <w:tc>
          <w:tcPr>
            <w:tcW w:w="1001" w:type="pct"/>
            <w:shd w:val="clear" w:color="auto" w:fill="auto"/>
            <w:vAlign w:val="center"/>
          </w:tcPr>
          <w:p w14:paraId="6D11587A"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95</w:t>
            </w:r>
          </w:p>
        </w:tc>
        <w:tc>
          <w:tcPr>
            <w:tcW w:w="2769" w:type="pct"/>
            <w:shd w:val="clear" w:color="auto" w:fill="auto"/>
            <w:vAlign w:val="center"/>
          </w:tcPr>
          <w:p w14:paraId="4D7C3F79"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Černokostelecká</w:t>
            </w:r>
          </w:p>
        </w:tc>
        <w:tc>
          <w:tcPr>
            <w:tcW w:w="1230" w:type="pct"/>
            <w:vMerge/>
            <w:shd w:val="clear" w:color="auto" w:fill="auto"/>
            <w:vAlign w:val="center"/>
          </w:tcPr>
          <w:p w14:paraId="329BE83D"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0C43F627" w14:textId="77777777" w:rsidTr="007C6598">
        <w:tc>
          <w:tcPr>
            <w:tcW w:w="1001" w:type="pct"/>
            <w:shd w:val="clear" w:color="auto" w:fill="auto"/>
            <w:vAlign w:val="center"/>
          </w:tcPr>
          <w:p w14:paraId="228F3545"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96</w:t>
            </w:r>
          </w:p>
        </w:tc>
        <w:tc>
          <w:tcPr>
            <w:tcW w:w="2769" w:type="pct"/>
            <w:shd w:val="clear" w:color="auto" w:fill="auto"/>
            <w:vAlign w:val="center"/>
          </w:tcPr>
          <w:p w14:paraId="6AFB6F21"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Podolské nábř., Sinkulova</w:t>
            </w:r>
          </w:p>
        </w:tc>
        <w:tc>
          <w:tcPr>
            <w:tcW w:w="1230" w:type="pct"/>
            <w:shd w:val="clear" w:color="auto" w:fill="auto"/>
            <w:vAlign w:val="center"/>
          </w:tcPr>
          <w:p w14:paraId="4AE347BD"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r w:rsidRPr="00082D8C">
              <w:rPr>
                <w:rFonts w:asciiTheme="minorHAnsi" w:hAnsiTheme="minorHAnsi" w:cstheme="minorHAnsi"/>
                <w:sz w:val="18"/>
                <w:szCs w:val="18"/>
              </w:rPr>
              <w:t>Podolí</w:t>
            </w:r>
          </w:p>
        </w:tc>
      </w:tr>
      <w:tr w:rsidR="00487FBA" w:rsidRPr="00082D8C" w14:paraId="3516B98F" w14:textId="77777777" w:rsidTr="007C6598">
        <w:tc>
          <w:tcPr>
            <w:tcW w:w="1001" w:type="pct"/>
            <w:shd w:val="clear" w:color="auto" w:fill="auto"/>
            <w:vAlign w:val="center"/>
          </w:tcPr>
          <w:p w14:paraId="2646FD80"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97</w:t>
            </w:r>
          </w:p>
        </w:tc>
        <w:tc>
          <w:tcPr>
            <w:tcW w:w="2769" w:type="pct"/>
            <w:shd w:val="clear" w:color="auto" w:fill="auto"/>
            <w:vAlign w:val="center"/>
          </w:tcPr>
          <w:p w14:paraId="0C77EE58"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Sekaninova</w:t>
            </w:r>
          </w:p>
        </w:tc>
        <w:tc>
          <w:tcPr>
            <w:tcW w:w="1230" w:type="pct"/>
            <w:vMerge w:val="restart"/>
            <w:shd w:val="clear" w:color="auto" w:fill="auto"/>
            <w:vAlign w:val="center"/>
          </w:tcPr>
          <w:p w14:paraId="6FFF6D73"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r w:rsidRPr="00082D8C">
              <w:rPr>
                <w:rFonts w:asciiTheme="minorHAnsi" w:hAnsiTheme="minorHAnsi" w:cstheme="minorHAnsi"/>
                <w:sz w:val="18"/>
                <w:szCs w:val="18"/>
              </w:rPr>
              <w:t>Nusle</w:t>
            </w:r>
          </w:p>
        </w:tc>
      </w:tr>
      <w:tr w:rsidR="00487FBA" w:rsidRPr="00082D8C" w14:paraId="55E193C4" w14:textId="77777777" w:rsidTr="007C6598">
        <w:tc>
          <w:tcPr>
            <w:tcW w:w="1001" w:type="pct"/>
            <w:shd w:val="clear" w:color="auto" w:fill="auto"/>
            <w:vAlign w:val="center"/>
          </w:tcPr>
          <w:p w14:paraId="43D96244"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98</w:t>
            </w:r>
          </w:p>
        </w:tc>
        <w:tc>
          <w:tcPr>
            <w:tcW w:w="2769" w:type="pct"/>
            <w:shd w:val="clear" w:color="auto" w:fill="auto"/>
            <w:vAlign w:val="center"/>
          </w:tcPr>
          <w:p w14:paraId="059B90D7"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Na Pankráci</w:t>
            </w:r>
          </w:p>
        </w:tc>
        <w:tc>
          <w:tcPr>
            <w:tcW w:w="1230" w:type="pct"/>
            <w:vMerge/>
            <w:shd w:val="clear" w:color="auto" w:fill="auto"/>
            <w:vAlign w:val="center"/>
          </w:tcPr>
          <w:p w14:paraId="3C103C2E"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7B9CA132" w14:textId="77777777" w:rsidTr="007C6598">
        <w:tc>
          <w:tcPr>
            <w:tcW w:w="1001" w:type="pct"/>
            <w:shd w:val="clear" w:color="auto" w:fill="auto"/>
            <w:vAlign w:val="center"/>
          </w:tcPr>
          <w:p w14:paraId="49EEA4FD"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99</w:t>
            </w:r>
          </w:p>
        </w:tc>
        <w:tc>
          <w:tcPr>
            <w:tcW w:w="2769" w:type="pct"/>
            <w:shd w:val="clear" w:color="auto" w:fill="auto"/>
            <w:vAlign w:val="center"/>
          </w:tcPr>
          <w:p w14:paraId="633C4F21"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Táborská</w:t>
            </w:r>
          </w:p>
        </w:tc>
        <w:tc>
          <w:tcPr>
            <w:tcW w:w="1230" w:type="pct"/>
            <w:vMerge/>
            <w:shd w:val="clear" w:color="auto" w:fill="auto"/>
            <w:vAlign w:val="center"/>
          </w:tcPr>
          <w:p w14:paraId="1BB4A14C"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1EB7B220" w14:textId="77777777" w:rsidTr="007C6598">
        <w:tc>
          <w:tcPr>
            <w:tcW w:w="1001" w:type="pct"/>
            <w:shd w:val="clear" w:color="auto" w:fill="auto"/>
            <w:vAlign w:val="center"/>
          </w:tcPr>
          <w:p w14:paraId="42E0EB08"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100</w:t>
            </w:r>
          </w:p>
        </w:tc>
        <w:tc>
          <w:tcPr>
            <w:tcW w:w="2769" w:type="pct"/>
            <w:shd w:val="clear" w:color="auto" w:fill="auto"/>
            <w:vAlign w:val="center"/>
          </w:tcPr>
          <w:p w14:paraId="49A57317"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Křesomyslova, Bělehradská</w:t>
            </w:r>
          </w:p>
        </w:tc>
        <w:tc>
          <w:tcPr>
            <w:tcW w:w="1230" w:type="pct"/>
            <w:vMerge/>
            <w:shd w:val="clear" w:color="auto" w:fill="auto"/>
            <w:vAlign w:val="center"/>
          </w:tcPr>
          <w:p w14:paraId="6B3D0362"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13FE9D3E" w14:textId="77777777" w:rsidTr="007C6598">
        <w:tc>
          <w:tcPr>
            <w:tcW w:w="1001" w:type="pct"/>
            <w:shd w:val="clear" w:color="auto" w:fill="auto"/>
            <w:vAlign w:val="center"/>
          </w:tcPr>
          <w:p w14:paraId="08394248"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101</w:t>
            </w:r>
          </w:p>
        </w:tc>
        <w:tc>
          <w:tcPr>
            <w:tcW w:w="2769" w:type="pct"/>
            <w:shd w:val="clear" w:color="auto" w:fill="auto"/>
            <w:vAlign w:val="center"/>
          </w:tcPr>
          <w:p w14:paraId="17B070AB"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V Horkách</w:t>
            </w:r>
          </w:p>
        </w:tc>
        <w:tc>
          <w:tcPr>
            <w:tcW w:w="1230" w:type="pct"/>
            <w:vMerge/>
            <w:shd w:val="clear" w:color="auto" w:fill="auto"/>
            <w:vAlign w:val="center"/>
          </w:tcPr>
          <w:p w14:paraId="66DEFF8C"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65E288B3" w14:textId="77777777" w:rsidTr="007C6598">
        <w:tc>
          <w:tcPr>
            <w:tcW w:w="1001" w:type="pct"/>
            <w:shd w:val="clear" w:color="auto" w:fill="auto"/>
            <w:vAlign w:val="center"/>
          </w:tcPr>
          <w:p w14:paraId="29E2FEE9" w14:textId="77777777" w:rsidR="00487FBA" w:rsidRPr="00082D8C" w:rsidRDefault="00487FBA" w:rsidP="007C6598">
            <w:pPr>
              <w:keepNext/>
              <w:keepLines/>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102</w:t>
            </w:r>
          </w:p>
        </w:tc>
        <w:tc>
          <w:tcPr>
            <w:tcW w:w="2769" w:type="pct"/>
            <w:shd w:val="clear" w:color="auto" w:fill="auto"/>
            <w:vAlign w:val="center"/>
          </w:tcPr>
          <w:p w14:paraId="0459EAA5" w14:textId="77777777" w:rsidR="00487FBA" w:rsidRPr="00082D8C" w:rsidRDefault="00487FBA" w:rsidP="007C6598">
            <w:pPr>
              <w:keepNext/>
              <w:keepLines/>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Moskevská</w:t>
            </w:r>
          </w:p>
        </w:tc>
        <w:tc>
          <w:tcPr>
            <w:tcW w:w="1230" w:type="pct"/>
            <w:vMerge w:val="restart"/>
            <w:shd w:val="clear" w:color="auto" w:fill="auto"/>
            <w:vAlign w:val="center"/>
          </w:tcPr>
          <w:p w14:paraId="088B5FB0"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r w:rsidRPr="00082D8C">
              <w:rPr>
                <w:rFonts w:asciiTheme="minorHAnsi" w:hAnsiTheme="minorHAnsi" w:cstheme="minorHAnsi"/>
                <w:sz w:val="18"/>
                <w:szCs w:val="18"/>
              </w:rPr>
              <w:t>Vršovice</w:t>
            </w:r>
          </w:p>
        </w:tc>
      </w:tr>
      <w:tr w:rsidR="00487FBA" w:rsidRPr="00082D8C" w14:paraId="2E1BCCB6" w14:textId="77777777" w:rsidTr="007C6598">
        <w:tc>
          <w:tcPr>
            <w:tcW w:w="1001" w:type="pct"/>
            <w:shd w:val="clear" w:color="auto" w:fill="auto"/>
            <w:vAlign w:val="center"/>
          </w:tcPr>
          <w:p w14:paraId="3EA329D9" w14:textId="77777777" w:rsidR="00487FBA" w:rsidRPr="00082D8C" w:rsidRDefault="00487FBA" w:rsidP="007C6598">
            <w:pPr>
              <w:keepNext/>
              <w:keepLines/>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103</w:t>
            </w:r>
          </w:p>
        </w:tc>
        <w:tc>
          <w:tcPr>
            <w:tcW w:w="2769" w:type="pct"/>
            <w:shd w:val="clear" w:color="auto" w:fill="auto"/>
            <w:vAlign w:val="center"/>
          </w:tcPr>
          <w:p w14:paraId="1489361D" w14:textId="77777777" w:rsidR="00487FBA" w:rsidRPr="00082D8C" w:rsidRDefault="00487FBA" w:rsidP="007C6598">
            <w:pPr>
              <w:keepNext/>
              <w:keepLines/>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Ruská</w:t>
            </w:r>
          </w:p>
        </w:tc>
        <w:tc>
          <w:tcPr>
            <w:tcW w:w="1230" w:type="pct"/>
            <w:vMerge/>
            <w:shd w:val="clear" w:color="auto" w:fill="auto"/>
            <w:vAlign w:val="center"/>
          </w:tcPr>
          <w:p w14:paraId="6EEDA690"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66EC47D3" w14:textId="77777777" w:rsidTr="007C6598">
        <w:tc>
          <w:tcPr>
            <w:tcW w:w="1001" w:type="pct"/>
            <w:shd w:val="clear" w:color="auto" w:fill="auto"/>
            <w:vAlign w:val="center"/>
          </w:tcPr>
          <w:p w14:paraId="7B893941"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104</w:t>
            </w:r>
          </w:p>
        </w:tc>
        <w:tc>
          <w:tcPr>
            <w:tcW w:w="2769" w:type="pct"/>
            <w:shd w:val="clear" w:color="auto" w:fill="auto"/>
            <w:vAlign w:val="center"/>
          </w:tcPr>
          <w:p w14:paraId="5A667C55"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Soběslavská</w:t>
            </w:r>
          </w:p>
        </w:tc>
        <w:tc>
          <w:tcPr>
            <w:tcW w:w="1230" w:type="pct"/>
            <w:vMerge/>
            <w:shd w:val="clear" w:color="auto" w:fill="auto"/>
            <w:vAlign w:val="center"/>
          </w:tcPr>
          <w:p w14:paraId="28BC9D53"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0FCAE817" w14:textId="77777777" w:rsidTr="007C6598">
        <w:tc>
          <w:tcPr>
            <w:tcW w:w="1001" w:type="pct"/>
            <w:shd w:val="clear" w:color="auto" w:fill="auto"/>
            <w:vAlign w:val="center"/>
          </w:tcPr>
          <w:p w14:paraId="118C5F38"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105</w:t>
            </w:r>
          </w:p>
        </w:tc>
        <w:tc>
          <w:tcPr>
            <w:tcW w:w="2769" w:type="pct"/>
            <w:shd w:val="clear" w:color="auto" w:fill="auto"/>
            <w:vAlign w:val="center"/>
          </w:tcPr>
          <w:p w14:paraId="512D9A98"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Bělocerkevská</w:t>
            </w:r>
          </w:p>
        </w:tc>
        <w:tc>
          <w:tcPr>
            <w:tcW w:w="1230" w:type="pct"/>
            <w:vMerge/>
            <w:shd w:val="clear" w:color="auto" w:fill="auto"/>
            <w:vAlign w:val="center"/>
          </w:tcPr>
          <w:p w14:paraId="5D909C59"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7CED8649" w14:textId="77777777" w:rsidTr="007C6598">
        <w:tc>
          <w:tcPr>
            <w:tcW w:w="1001" w:type="pct"/>
            <w:shd w:val="clear" w:color="auto" w:fill="auto"/>
            <w:vAlign w:val="center"/>
          </w:tcPr>
          <w:p w14:paraId="76366117"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106</w:t>
            </w:r>
          </w:p>
        </w:tc>
        <w:tc>
          <w:tcPr>
            <w:tcW w:w="2769" w:type="pct"/>
            <w:shd w:val="clear" w:color="auto" w:fill="auto"/>
            <w:vAlign w:val="center"/>
          </w:tcPr>
          <w:p w14:paraId="1F37AC0A"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Průběžná</w:t>
            </w:r>
          </w:p>
        </w:tc>
        <w:tc>
          <w:tcPr>
            <w:tcW w:w="1230" w:type="pct"/>
            <w:shd w:val="clear" w:color="auto" w:fill="auto"/>
            <w:vAlign w:val="center"/>
          </w:tcPr>
          <w:p w14:paraId="35CFB8B3"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Strašnice</w:t>
            </w:r>
          </w:p>
        </w:tc>
      </w:tr>
      <w:tr w:rsidR="00487FBA" w:rsidRPr="00082D8C" w14:paraId="75A97FD7" w14:textId="77777777" w:rsidTr="007C6598">
        <w:tc>
          <w:tcPr>
            <w:tcW w:w="1001" w:type="pct"/>
            <w:shd w:val="clear" w:color="auto" w:fill="auto"/>
            <w:vAlign w:val="center"/>
          </w:tcPr>
          <w:p w14:paraId="3F45A7DD"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107</w:t>
            </w:r>
          </w:p>
        </w:tc>
        <w:tc>
          <w:tcPr>
            <w:tcW w:w="2769" w:type="pct"/>
            <w:shd w:val="clear" w:color="auto" w:fill="auto"/>
            <w:vAlign w:val="center"/>
          </w:tcPr>
          <w:p w14:paraId="6E45A12C"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Záběhlická</w:t>
            </w:r>
          </w:p>
        </w:tc>
        <w:tc>
          <w:tcPr>
            <w:tcW w:w="1230" w:type="pct"/>
            <w:shd w:val="clear" w:color="auto" w:fill="auto"/>
            <w:vAlign w:val="center"/>
          </w:tcPr>
          <w:p w14:paraId="004517AA"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Záběhlice</w:t>
            </w:r>
          </w:p>
        </w:tc>
      </w:tr>
      <w:tr w:rsidR="00487FBA" w:rsidRPr="00082D8C" w14:paraId="797DF470" w14:textId="77777777" w:rsidTr="007C6598">
        <w:tc>
          <w:tcPr>
            <w:tcW w:w="1001" w:type="pct"/>
            <w:shd w:val="clear" w:color="auto" w:fill="auto"/>
            <w:vAlign w:val="center"/>
          </w:tcPr>
          <w:p w14:paraId="029A45F5"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108</w:t>
            </w:r>
          </w:p>
        </w:tc>
        <w:tc>
          <w:tcPr>
            <w:tcW w:w="2769" w:type="pct"/>
            <w:shd w:val="clear" w:color="auto" w:fill="auto"/>
            <w:vAlign w:val="center"/>
          </w:tcPr>
          <w:p w14:paraId="737A8A9D"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Nuselská, U Plynárny</w:t>
            </w:r>
          </w:p>
        </w:tc>
        <w:tc>
          <w:tcPr>
            <w:tcW w:w="1230" w:type="pct"/>
            <w:vMerge w:val="restart"/>
            <w:shd w:val="clear" w:color="auto" w:fill="auto"/>
            <w:vAlign w:val="center"/>
          </w:tcPr>
          <w:p w14:paraId="3F24953C"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r w:rsidRPr="00082D8C">
              <w:rPr>
                <w:rFonts w:asciiTheme="minorHAnsi" w:hAnsiTheme="minorHAnsi" w:cstheme="minorHAnsi"/>
                <w:sz w:val="18"/>
                <w:szCs w:val="18"/>
              </w:rPr>
              <w:t>Michle</w:t>
            </w:r>
          </w:p>
        </w:tc>
      </w:tr>
      <w:tr w:rsidR="00487FBA" w:rsidRPr="00082D8C" w14:paraId="167677C3" w14:textId="77777777" w:rsidTr="007C6598">
        <w:tc>
          <w:tcPr>
            <w:tcW w:w="1001" w:type="pct"/>
            <w:shd w:val="clear" w:color="auto" w:fill="auto"/>
            <w:vAlign w:val="center"/>
          </w:tcPr>
          <w:p w14:paraId="70175E20"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109</w:t>
            </w:r>
          </w:p>
        </w:tc>
        <w:tc>
          <w:tcPr>
            <w:tcW w:w="2769" w:type="pct"/>
            <w:shd w:val="clear" w:color="auto" w:fill="auto"/>
            <w:vAlign w:val="center"/>
          </w:tcPr>
          <w:p w14:paraId="4B82F220"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Michelská</w:t>
            </w:r>
          </w:p>
        </w:tc>
        <w:tc>
          <w:tcPr>
            <w:tcW w:w="1230" w:type="pct"/>
            <w:vMerge/>
            <w:shd w:val="clear" w:color="auto" w:fill="auto"/>
            <w:vAlign w:val="center"/>
          </w:tcPr>
          <w:p w14:paraId="798FA33E" w14:textId="77777777" w:rsidR="00487FBA" w:rsidRPr="00082D8C" w:rsidRDefault="00487FBA" w:rsidP="007C6598">
            <w:pPr>
              <w:suppressAutoHyphens/>
              <w:spacing w:before="60" w:after="0" w:line="240" w:lineRule="auto"/>
              <w:ind w:right="-145"/>
              <w:jc w:val="left"/>
              <w:rPr>
                <w:rFonts w:asciiTheme="minorHAnsi" w:hAnsiTheme="minorHAnsi" w:cstheme="minorHAnsi"/>
                <w:sz w:val="20"/>
                <w:szCs w:val="20"/>
                <w:highlight w:val="yellow"/>
              </w:rPr>
            </w:pPr>
          </w:p>
        </w:tc>
      </w:tr>
      <w:tr w:rsidR="00487FBA" w:rsidRPr="00082D8C" w14:paraId="3E8EC9E1" w14:textId="77777777" w:rsidTr="007C6598">
        <w:tc>
          <w:tcPr>
            <w:tcW w:w="1001" w:type="pct"/>
            <w:shd w:val="clear" w:color="auto" w:fill="auto"/>
            <w:vAlign w:val="center"/>
          </w:tcPr>
          <w:p w14:paraId="59DD3F97"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110</w:t>
            </w:r>
          </w:p>
        </w:tc>
        <w:tc>
          <w:tcPr>
            <w:tcW w:w="2769" w:type="pct"/>
            <w:shd w:val="clear" w:color="auto" w:fill="auto"/>
            <w:vAlign w:val="center"/>
          </w:tcPr>
          <w:p w14:paraId="17DD7633"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Olbrachtova, Na Strži</w:t>
            </w:r>
          </w:p>
        </w:tc>
        <w:tc>
          <w:tcPr>
            <w:tcW w:w="1230" w:type="pct"/>
            <w:shd w:val="clear" w:color="auto" w:fill="auto"/>
            <w:vAlign w:val="center"/>
          </w:tcPr>
          <w:p w14:paraId="260C3D0C"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Krč</w:t>
            </w:r>
          </w:p>
        </w:tc>
      </w:tr>
      <w:tr w:rsidR="00487FBA" w:rsidRPr="00082D8C" w14:paraId="198D4123" w14:textId="77777777" w:rsidTr="007C6598">
        <w:tc>
          <w:tcPr>
            <w:tcW w:w="1001" w:type="pct"/>
            <w:shd w:val="clear" w:color="auto" w:fill="auto"/>
            <w:vAlign w:val="center"/>
          </w:tcPr>
          <w:p w14:paraId="06E39263"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111</w:t>
            </w:r>
          </w:p>
        </w:tc>
        <w:tc>
          <w:tcPr>
            <w:tcW w:w="2769" w:type="pct"/>
            <w:shd w:val="clear" w:color="auto" w:fill="auto"/>
            <w:vAlign w:val="center"/>
          </w:tcPr>
          <w:p w14:paraId="637384A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Jeremenkova</w:t>
            </w:r>
          </w:p>
        </w:tc>
        <w:tc>
          <w:tcPr>
            <w:tcW w:w="1230" w:type="pct"/>
            <w:shd w:val="clear" w:color="auto" w:fill="auto"/>
            <w:vAlign w:val="center"/>
          </w:tcPr>
          <w:p w14:paraId="61B5E133"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Podolí</w:t>
            </w:r>
          </w:p>
        </w:tc>
      </w:tr>
      <w:tr w:rsidR="00487FBA" w:rsidRPr="00082D8C" w14:paraId="38A55FEE" w14:textId="77777777" w:rsidTr="007C6598">
        <w:tc>
          <w:tcPr>
            <w:tcW w:w="1001" w:type="pct"/>
            <w:shd w:val="clear" w:color="auto" w:fill="auto"/>
            <w:vAlign w:val="center"/>
          </w:tcPr>
          <w:p w14:paraId="5B08ACDC"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112</w:t>
            </w:r>
          </w:p>
        </w:tc>
        <w:tc>
          <w:tcPr>
            <w:tcW w:w="2769" w:type="pct"/>
            <w:shd w:val="clear" w:color="auto" w:fill="auto"/>
            <w:vAlign w:val="center"/>
          </w:tcPr>
          <w:p w14:paraId="76DC6942"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Zálesí, Štúrova</w:t>
            </w:r>
          </w:p>
        </w:tc>
        <w:tc>
          <w:tcPr>
            <w:tcW w:w="1230" w:type="pct"/>
            <w:shd w:val="clear" w:color="auto" w:fill="auto"/>
            <w:vAlign w:val="center"/>
          </w:tcPr>
          <w:p w14:paraId="00BEF40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Lhotka, Krč</w:t>
            </w:r>
          </w:p>
        </w:tc>
      </w:tr>
      <w:tr w:rsidR="00487FBA" w:rsidRPr="00082D8C" w14:paraId="7249A99D" w14:textId="77777777" w:rsidTr="007C6598">
        <w:tc>
          <w:tcPr>
            <w:tcW w:w="1001" w:type="pct"/>
            <w:shd w:val="clear" w:color="auto" w:fill="auto"/>
            <w:vAlign w:val="center"/>
          </w:tcPr>
          <w:p w14:paraId="3B5DF2B2"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113</w:t>
            </w:r>
          </w:p>
        </w:tc>
        <w:tc>
          <w:tcPr>
            <w:tcW w:w="2769" w:type="pct"/>
            <w:shd w:val="clear" w:color="auto" w:fill="auto"/>
            <w:vAlign w:val="center"/>
          </w:tcPr>
          <w:p w14:paraId="1E3475AD"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Mariánská</w:t>
            </w:r>
          </w:p>
        </w:tc>
        <w:tc>
          <w:tcPr>
            <w:tcW w:w="1230" w:type="pct"/>
            <w:shd w:val="clear" w:color="auto" w:fill="auto"/>
            <w:vAlign w:val="center"/>
          </w:tcPr>
          <w:p w14:paraId="5D932D9C"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Lhotka, Kamýk</w:t>
            </w:r>
          </w:p>
        </w:tc>
      </w:tr>
      <w:tr w:rsidR="00487FBA" w:rsidRPr="00082D8C" w14:paraId="143E0965" w14:textId="77777777" w:rsidTr="007C6598">
        <w:tc>
          <w:tcPr>
            <w:tcW w:w="1001" w:type="pct"/>
            <w:shd w:val="clear" w:color="auto" w:fill="auto"/>
            <w:vAlign w:val="center"/>
          </w:tcPr>
          <w:p w14:paraId="0EFCD41D"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114</w:t>
            </w:r>
          </w:p>
        </w:tc>
        <w:tc>
          <w:tcPr>
            <w:tcW w:w="2769" w:type="pct"/>
            <w:shd w:val="clear" w:color="auto" w:fill="auto"/>
            <w:vAlign w:val="center"/>
          </w:tcPr>
          <w:p w14:paraId="14621B8E"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Libušská</w:t>
            </w:r>
          </w:p>
        </w:tc>
        <w:tc>
          <w:tcPr>
            <w:tcW w:w="1230" w:type="pct"/>
            <w:shd w:val="clear" w:color="auto" w:fill="auto"/>
            <w:vAlign w:val="center"/>
          </w:tcPr>
          <w:p w14:paraId="12C7C0D9"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Libuš</w:t>
            </w:r>
          </w:p>
        </w:tc>
      </w:tr>
      <w:tr w:rsidR="00487FBA" w:rsidRPr="00082D8C" w14:paraId="1673A054" w14:textId="77777777" w:rsidTr="007C6598">
        <w:tc>
          <w:tcPr>
            <w:tcW w:w="1001" w:type="pct"/>
            <w:shd w:val="clear" w:color="auto" w:fill="auto"/>
            <w:vAlign w:val="center"/>
          </w:tcPr>
          <w:p w14:paraId="2AFB22E3"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115</w:t>
            </w:r>
          </w:p>
        </w:tc>
        <w:tc>
          <w:tcPr>
            <w:tcW w:w="2769" w:type="pct"/>
            <w:shd w:val="clear" w:color="auto" w:fill="auto"/>
            <w:vAlign w:val="center"/>
          </w:tcPr>
          <w:p w14:paraId="7F7624F8"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Kutnohorská</w:t>
            </w:r>
          </w:p>
        </w:tc>
        <w:tc>
          <w:tcPr>
            <w:tcW w:w="1230" w:type="pct"/>
            <w:shd w:val="clear" w:color="auto" w:fill="auto"/>
            <w:vAlign w:val="center"/>
          </w:tcPr>
          <w:p w14:paraId="72753B5F"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Dolní Měcholupy</w:t>
            </w:r>
          </w:p>
        </w:tc>
      </w:tr>
      <w:tr w:rsidR="00487FBA" w:rsidRPr="00082D8C" w14:paraId="0D0C4FF6" w14:textId="77777777" w:rsidTr="007C6598">
        <w:tc>
          <w:tcPr>
            <w:tcW w:w="1001" w:type="pct"/>
            <w:shd w:val="clear" w:color="auto" w:fill="auto"/>
            <w:vAlign w:val="center"/>
          </w:tcPr>
          <w:p w14:paraId="6CDA70E2"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116</w:t>
            </w:r>
          </w:p>
        </w:tc>
        <w:tc>
          <w:tcPr>
            <w:tcW w:w="2769" w:type="pct"/>
            <w:shd w:val="clear" w:color="auto" w:fill="auto"/>
            <w:vAlign w:val="center"/>
          </w:tcPr>
          <w:p w14:paraId="13297B0D"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Přátelství</w:t>
            </w:r>
          </w:p>
        </w:tc>
        <w:tc>
          <w:tcPr>
            <w:tcW w:w="1230" w:type="pct"/>
            <w:shd w:val="clear" w:color="auto" w:fill="auto"/>
            <w:vAlign w:val="center"/>
          </w:tcPr>
          <w:p w14:paraId="39625965"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Uhříněves</w:t>
            </w:r>
          </w:p>
        </w:tc>
      </w:tr>
      <w:tr w:rsidR="00487FBA" w:rsidRPr="00082D8C" w14:paraId="65FEEBFA" w14:textId="77777777" w:rsidTr="007C6598">
        <w:tc>
          <w:tcPr>
            <w:tcW w:w="1001" w:type="pct"/>
            <w:shd w:val="clear" w:color="auto" w:fill="auto"/>
            <w:vAlign w:val="center"/>
          </w:tcPr>
          <w:p w14:paraId="2C6442CC"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117</w:t>
            </w:r>
          </w:p>
        </w:tc>
        <w:tc>
          <w:tcPr>
            <w:tcW w:w="2769" w:type="pct"/>
            <w:shd w:val="clear" w:color="auto" w:fill="auto"/>
            <w:vAlign w:val="center"/>
          </w:tcPr>
          <w:p w14:paraId="1D6348F4"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Černokostelecká</w:t>
            </w:r>
          </w:p>
        </w:tc>
        <w:tc>
          <w:tcPr>
            <w:tcW w:w="1230" w:type="pct"/>
            <w:shd w:val="clear" w:color="auto" w:fill="auto"/>
            <w:vAlign w:val="center"/>
          </w:tcPr>
          <w:p w14:paraId="04F27F01" w14:textId="77777777" w:rsidR="00487FBA" w:rsidRPr="00082D8C" w:rsidRDefault="00487FBA" w:rsidP="007C6598">
            <w:pPr>
              <w:suppressAutoHyphens/>
              <w:spacing w:before="60" w:after="0" w:line="240" w:lineRule="auto"/>
              <w:jc w:val="left"/>
              <w:rPr>
                <w:rFonts w:asciiTheme="minorHAnsi" w:hAnsiTheme="minorHAnsi" w:cstheme="minorHAnsi"/>
                <w:sz w:val="18"/>
                <w:szCs w:val="18"/>
              </w:rPr>
            </w:pPr>
            <w:r w:rsidRPr="00082D8C">
              <w:rPr>
                <w:rFonts w:asciiTheme="minorHAnsi" w:hAnsiTheme="minorHAnsi" w:cstheme="minorHAnsi"/>
                <w:sz w:val="18"/>
                <w:szCs w:val="18"/>
              </w:rPr>
              <w:t>Říčany, Radošovice</w:t>
            </w:r>
          </w:p>
        </w:tc>
      </w:tr>
    </w:tbl>
    <w:p w14:paraId="7FAFD2DF" w14:textId="77777777" w:rsidR="00487FBA" w:rsidRPr="00082D8C" w:rsidRDefault="00487FBA" w:rsidP="00C73609">
      <w:pPr>
        <w:pStyle w:val="Normal1"/>
        <w:rPr>
          <w:rFonts w:asciiTheme="minorHAnsi" w:hAnsiTheme="minorHAnsi" w:cstheme="minorHAnsi"/>
          <w:i/>
          <w:sz w:val="22"/>
          <w:szCs w:val="22"/>
        </w:rPr>
      </w:pPr>
      <w:r w:rsidRPr="00082D8C">
        <w:rPr>
          <w:rFonts w:asciiTheme="minorHAnsi" w:hAnsiTheme="minorHAnsi" w:cstheme="minorHAnsi"/>
          <w:i/>
          <w:sz w:val="22"/>
          <w:szCs w:val="22"/>
        </w:rPr>
        <w:t>Zdroj: Akční plán snižování hluku aglomerace Praha 2019</w:t>
      </w:r>
    </w:p>
    <w:tbl>
      <w:tblPr>
        <w:tblW w:w="9996" w:type="dxa"/>
        <w:tblLook w:val="01E0" w:firstRow="1" w:lastRow="1" w:firstColumn="1" w:lastColumn="1" w:noHBand="0" w:noVBand="0"/>
      </w:tblPr>
      <w:tblGrid>
        <w:gridCol w:w="6576"/>
        <w:gridCol w:w="3420"/>
      </w:tblGrid>
      <w:tr w:rsidR="00487FBA" w:rsidRPr="00082D8C" w14:paraId="3ED63721" w14:textId="77777777" w:rsidTr="007C6598">
        <w:tc>
          <w:tcPr>
            <w:tcW w:w="9996" w:type="dxa"/>
            <w:gridSpan w:val="2"/>
          </w:tcPr>
          <w:p w14:paraId="5B5B1E19" w14:textId="77777777" w:rsidR="00487FBA" w:rsidRPr="00546E22" w:rsidRDefault="00487FBA" w:rsidP="00C73609">
            <w:pPr>
              <w:keepNext/>
              <w:rPr>
                <w:rFonts w:asciiTheme="minorHAnsi" w:hAnsiTheme="minorHAnsi" w:cstheme="minorHAnsi"/>
                <w:b/>
                <w:sz w:val="2"/>
                <w:szCs w:val="2"/>
              </w:rPr>
            </w:pPr>
            <w:r w:rsidRPr="00082D8C">
              <w:rPr>
                <w:rFonts w:asciiTheme="minorHAnsi" w:eastAsia="TimesNewRomanPSMT" w:hAnsiTheme="minorHAnsi" w:cstheme="minorHAnsi"/>
                <w:b/>
              </w:rPr>
              <w:br w:type="page"/>
            </w:r>
          </w:p>
          <w:p w14:paraId="519E867D" w14:textId="253B5185" w:rsidR="00487FBA" w:rsidRPr="00546E22" w:rsidRDefault="00487FBA" w:rsidP="00C73609">
            <w:pPr>
              <w:pStyle w:val="Titulek"/>
              <w:keepNext/>
              <w:jc w:val="center"/>
              <w:rPr>
                <w:rFonts w:asciiTheme="minorHAnsi" w:hAnsiTheme="minorHAnsi" w:cstheme="minorHAnsi"/>
                <w:b/>
                <w:color w:val="auto"/>
              </w:rPr>
            </w:pPr>
            <w:bookmarkStart w:id="78" w:name="_Toc77920899"/>
            <w:r w:rsidRPr="00546E22">
              <w:rPr>
                <w:rFonts w:asciiTheme="minorHAnsi" w:hAnsiTheme="minorHAnsi" w:cstheme="minorHAnsi"/>
                <w:b/>
                <w:color w:val="auto"/>
              </w:rPr>
              <w:t xml:space="preserve">Obrázek </w:t>
            </w:r>
            <w:r w:rsidRPr="00546E22">
              <w:rPr>
                <w:rFonts w:asciiTheme="minorHAnsi" w:hAnsiTheme="minorHAnsi" w:cstheme="minorHAnsi"/>
                <w:b/>
                <w:color w:val="auto"/>
              </w:rPr>
              <w:fldChar w:fldCharType="begin"/>
            </w:r>
            <w:r w:rsidRPr="00546E22">
              <w:rPr>
                <w:rFonts w:asciiTheme="minorHAnsi" w:hAnsiTheme="minorHAnsi" w:cstheme="minorHAnsi"/>
                <w:b/>
                <w:color w:val="auto"/>
              </w:rPr>
              <w:instrText xml:space="preserve"> SEQ Obrázek \* ARABIC </w:instrText>
            </w:r>
            <w:r w:rsidRPr="00546E22">
              <w:rPr>
                <w:rFonts w:asciiTheme="minorHAnsi" w:hAnsiTheme="minorHAnsi" w:cstheme="minorHAnsi"/>
                <w:b/>
                <w:color w:val="auto"/>
              </w:rPr>
              <w:fldChar w:fldCharType="separate"/>
            </w:r>
            <w:r w:rsidR="003A0C97">
              <w:rPr>
                <w:rFonts w:asciiTheme="minorHAnsi" w:hAnsiTheme="minorHAnsi" w:cstheme="minorHAnsi"/>
                <w:b/>
                <w:noProof/>
                <w:color w:val="auto"/>
              </w:rPr>
              <w:t>34</w:t>
            </w:r>
            <w:r w:rsidRPr="00546E22">
              <w:rPr>
                <w:rFonts w:asciiTheme="minorHAnsi" w:hAnsiTheme="minorHAnsi" w:cstheme="minorHAnsi"/>
                <w:b/>
                <w:color w:val="auto"/>
              </w:rPr>
              <w:fldChar w:fldCharType="end"/>
            </w:r>
            <w:r w:rsidRPr="00546E22">
              <w:rPr>
                <w:rFonts w:asciiTheme="minorHAnsi" w:hAnsiTheme="minorHAnsi" w:cstheme="minorHAnsi"/>
                <w:b/>
                <w:color w:val="auto"/>
              </w:rPr>
              <w:t xml:space="preserve"> Vymezení kritických míst pro hluk ze silniční a tramvajové dopravy na aglomeraci Praha</w:t>
            </w:r>
            <w:bookmarkEnd w:id="78"/>
            <w:r w:rsidRPr="00546E22">
              <w:rPr>
                <w:rFonts w:asciiTheme="minorHAnsi" w:hAnsiTheme="minorHAnsi" w:cstheme="minorHAnsi"/>
                <w:b/>
                <w:color w:val="auto"/>
              </w:rPr>
              <w:t xml:space="preserve"> </w:t>
            </w:r>
          </w:p>
          <w:p w14:paraId="499A4858" w14:textId="69B91768" w:rsidR="00487FBA" w:rsidRPr="00082D8C" w:rsidRDefault="00487FBA" w:rsidP="00C73609">
            <w:pPr>
              <w:keepNext/>
              <w:rPr>
                <w:rFonts w:asciiTheme="minorHAnsi" w:eastAsia="TimesNewRomanPSMT" w:hAnsiTheme="minorHAnsi" w:cstheme="minorHAnsi"/>
              </w:rPr>
            </w:pPr>
            <w:r w:rsidRPr="00082D8C">
              <w:rPr>
                <w:rFonts w:asciiTheme="minorHAnsi" w:eastAsia="TimesNewRomanPSMT" w:hAnsiTheme="minorHAnsi" w:cstheme="minorHAnsi"/>
                <w:b/>
                <w:noProof/>
              </w:rPr>
              <w:drawing>
                <wp:inline distT="0" distB="0" distL="0" distR="0" wp14:anchorId="08D01A9E" wp14:editId="06183515">
                  <wp:extent cx="6143625" cy="4962525"/>
                  <wp:effectExtent l="0" t="0" r="9525" b="9525"/>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43625" cy="4962525"/>
                          </a:xfrm>
                          <a:prstGeom prst="rect">
                            <a:avLst/>
                          </a:prstGeom>
                          <a:noFill/>
                          <a:ln>
                            <a:noFill/>
                          </a:ln>
                        </pic:spPr>
                      </pic:pic>
                    </a:graphicData>
                  </a:graphic>
                </wp:inline>
              </w:drawing>
            </w:r>
          </w:p>
        </w:tc>
      </w:tr>
      <w:tr w:rsidR="00487FBA" w:rsidRPr="00082D8C" w14:paraId="130D2B0B" w14:textId="77777777" w:rsidTr="007C6598">
        <w:tc>
          <w:tcPr>
            <w:tcW w:w="6576" w:type="dxa"/>
          </w:tcPr>
          <w:p w14:paraId="3B0DBAB1" w14:textId="77777777" w:rsidR="00487FBA" w:rsidRPr="00082D8C" w:rsidRDefault="00487FBA" w:rsidP="00C73609">
            <w:pPr>
              <w:keepNext/>
              <w:rPr>
                <w:rFonts w:asciiTheme="minorHAnsi" w:eastAsia="TimesNewRomanPSMT" w:hAnsiTheme="minorHAnsi" w:cstheme="minorHAnsi"/>
                <w:sz w:val="20"/>
                <w:szCs w:val="20"/>
              </w:rPr>
            </w:pPr>
            <w:r w:rsidRPr="00082D8C">
              <w:rPr>
                <w:rFonts w:asciiTheme="minorHAnsi" w:eastAsia="TimesNewRomanPSMT" w:hAnsiTheme="minorHAnsi" w:cstheme="minorHAnsi"/>
                <w:sz w:val="20"/>
                <w:szCs w:val="20"/>
              </w:rPr>
              <w:t>Legenda:</w:t>
            </w:r>
          </w:p>
        </w:tc>
        <w:tc>
          <w:tcPr>
            <w:tcW w:w="3420" w:type="dxa"/>
          </w:tcPr>
          <w:p w14:paraId="18BFD9A4" w14:textId="5CA74C35" w:rsidR="00487FBA" w:rsidRPr="00082D8C" w:rsidRDefault="00487FBA" w:rsidP="00C73609">
            <w:pPr>
              <w:keepNext/>
              <w:rPr>
                <w:rFonts w:asciiTheme="minorHAnsi" w:eastAsia="TimesNewRomanPSMT" w:hAnsiTheme="minorHAnsi" w:cstheme="minorHAnsi"/>
                <w:sz w:val="20"/>
                <w:szCs w:val="20"/>
              </w:rPr>
            </w:pPr>
          </w:p>
        </w:tc>
      </w:tr>
      <w:tr w:rsidR="00487FBA" w:rsidRPr="00082D8C" w14:paraId="4E826080" w14:textId="77777777" w:rsidTr="007C6598">
        <w:trPr>
          <w:trHeight w:val="3568"/>
        </w:trPr>
        <w:tc>
          <w:tcPr>
            <w:tcW w:w="6576" w:type="dxa"/>
          </w:tcPr>
          <w:p w14:paraId="26F23B5F" w14:textId="54397CC9" w:rsidR="00487FBA" w:rsidRPr="00082D8C" w:rsidRDefault="00487FBA" w:rsidP="00C73609">
            <w:pPr>
              <w:keepNext/>
              <w:rPr>
                <w:rFonts w:asciiTheme="minorHAnsi" w:eastAsia="TimesNewRomanPSMT" w:hAnsiTheme="minorHAnsi" w:cstheme="minorHAnsi"/>
                <w:i/>
              </w:rPr>
            </w:pPr>
            <w:r w:rsidRPr="00082D8C">
              <w:rPr>
                <w:rFonts w:asciiTheme="minorHAnsi" w:eastAsia="TimesNewRomanPSMT" w:hAnsiTheme="minorHAnsi" w:cstheme="minorHAnsi"/>
                <w:i/>
                <w:noProof/>
              </w:rPr>
              <w:drawing>
                <wp:inline distT="0" distB="0" distL="0" distR="0" wp14:anchorId="3299E04A" wp14:editId="3C74FB1E">
                  <wp:extent cx="1857375" cy="1581150"/>
                  <wp:effectExtent l="0" t="0" r="9525" b="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57375" cy="1581150"/>
                          </a:xfrm>
                          <a:prstGeom prst="rect">
                            <a:avLst/>
                          </a:prstGeom>
                          <a:noFill/>
                          <a:ln>
                            <a:noFill/>
                          </a:ln>
                        </pic:spPr>
                      </pic:pic>
                    </a:graphicData>
                  </a:graphic>
                </wp:inline>
              </w:drawing>
            </w:r>
          </w:p>
          <w:p w14:paraId="7B38FCE4" w14:textId="1FB8E95A" w:rsidR="007A53BF" w:rsidRPr="00082D8C" w:rsidRDefault="007A53BF" w:rsidP="00C73609">
            <w:pPr>
              <w:keepNext/>
              <w:rPr>
                <w:rFonts w:asciiTheme="minorHAnsi" w:eastAsia="TimesNewRomanPSMT" w:hAnsiTheme="minorHAnsi" w:cstheme="minorHAnsi"/>
                <w:i/>
              </w:rPr>
            </w:pPr>
            <w:r w:rsidRPr="00082D8C">
              <w:rPr>
                <w:rFonts w:asciiTheme="minorHAnsi" w:hAnsiTheme="minorHAnsi" w:cstheme="minorHAnsi"/>
                <w:i/>
              </w:rPr>
              <w:t>Zdroj: Akční plán snižování hluku aglomerace Praha 2019</w:t>
            </w:r>
          </w:p>
        </w:tc>
        <w:tc>
          <w:tcPr>
            <w:tcW w:w="3420" w:type="dxa"/>
            <w:vMerge w:val="restart"/>
          </w:tcPr>
          <w:p w14:paraId="544AA3FF" w14:textId="67614544" w:rsidR="00487FBA" w:rsidRPr="00082D8C" w:rsidRDefault="00487FBA" w:rsidP="00C73609">
            <w:pPr>
              <w:keepNext/>
              <w:jc w:val="left"/>
              <w:rPr>
                <w:rFonts w:asciiTheme="minorHAnsi" w:eastAsia="TimesNewRomanPSMT" w:hAnsiTheme="minorHAnsi" w:cstheme="minorHAnsi"/>
                <w:i/>
              </w:rPr>
            </w:pPr>
          </w:p>
        </w:tc>
      </w:tr>
      <w:tr w:rsidR="00487FBA" w:rsidRPr="00082D8C" w14:paraId="15AE94C9" w14:textId="77777777" w:rsidTr="007C6598">
        <w:trPr>
          <w:trHeight w:val="80"/>
        </w:trPr>
        <w:tc>
          <w:tcPr>
            <w:tcW w:w="6576" w:type="dxa"/>
          </w:tcPr>
          <w:p w14:paraId="7ABCF9CB" w14:textId="6A1086BC" w:rsidR="00487FBA" w:rsidRPr="00082D8C" w:rsidRDefault="00487FBA" w:rsidP="00C73609">
            <w:pPr>
              <w:rPr>
                <w:rFonts w:asciiTheme="minorHAnsi" w:hAnsiTheme="minorHAnsi" w:cstheme="minorHAnsi"/>
              </w:rPr>
            </w:pPr>
            <w:r w:rsidRPr="00082D8C">
              <w:rPr>
                <w:rFonts w:asciiTheme="minorHAnsi" w:eastAsia="TimesNewRomanPSMT" w:hAnsiTheme="minorHAnsi" w:cstheme="minorHAnsi"/>
                <w:noProof/>
              </w:rPr>
              <w:drawing>
                <wp:inline distT="0" distB="0" distL="0" distR="0" wp14:anchorId="170DB9E8" wp14:editId="04A1CA6F">
                  <wp:extent cx="4038600" cy="3257550"/>
                  <wp:effectExtent l="0" t="0" r="0" b="0"/>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038600" cy="3257550"/>
                          </a:xfrm>
                          <a:prstGeom prst="rect">
                            <a:avLst/>
                          </a:prstGeom>
                          <a:noFill/>
                          <a:ln>
                            <a:noFill/>
                          </a:ln>
                        </pic:spPr>
                      </pic:pic>
                    </a:graphicData>
                  </a:graphic>
                </wp:inline>
              </w:drawing>
            </w:r>
          </w:p>
        </w:tc>
        <w:tc>
          <w:tcPr>
            <w:tcW w:w="3420" w:type="dxa"/>
            <w:vMerge/>
          </w:tcPr>
          <w:p w14:paraId="3EC7E525" w14:textId="77777777" w:rsidR="00487FBA" w:rsidRPr="00082D8C" w:rsidRDefault="00487FBA" w:rsidP="00C73609">
            <w:pPr>
              <w:pStyle w:val="obrazek"/>
              <w:rPr>
                <w:rFonts w:asciiTheme="minorHAnsi" w:hAnsiTheme="minorHAnsi" w:cstheme="minorHAnsi"/>
                <w:sz w:val="22"/>
                <w:szCs w:val="22"/>
              </w:rPr>
            </w:pPr>
          </w:p>
        </w:tc>
      </w:tr>
    </w:tbl>
    <w:p w14:paraId="1BC1C31B" w14:textId="736696BB" w:rsidR="007A53BF" w:rsidRDefault="007A53BF" w:rsidP="00C73609">
      <w:r w:rsidRPr="00082D8C">
        <w:t>Detail centra města</w:t>
      </w:r>
    </w:p>
    <w:p w14:paraId="658E9C6A" w14:textId="74B6F824" w:rsidR="00487FBA" w:rsidRDefault="00487FBA" w:rsidP="00C73609">
      <w:r w:rsidRPr="00082D8C">
        <w:t>V květnu 2019 byl společností Sofis Grant zpracován návrh Akčního p</w:t>
      </w:r>
      <w:r w:rsidR="00CC1035">
        <w:t>lánu protihlukových opatření na </w:t>
      </w:r>
      <w:r w:rsidRPr="00082D8C">
        <w:t>železničních tratích v aglomeraci Praha pro pořizovatele Ministerstvo dopravy ČR (objednatel ŠŽDC).</w:t>
      </w:r>
      <w:r w:rsidR="007A53BF" w:rsidRPr="00082D8C">
        <w:t xml:space="preserve"> </w:t>
      </w:r>
      <w:r w:rsidRPr="00082D8C">
        <w:t>Dle zvolené metodiky bylo identifikováno 32 potenciálně kritických míst (ohniska hluku nad mezní hodnotou), která jsou v celorepublikovém kontextu spíše lokalitami prioritou pohybující se v první až páté stovce posuzovaných kritických míst.</w:t>
      </w:r>
    </w:p>
    <w:p w14:paraId="2B0C92AB" w14:textId="77777777" w:rsidR="003D5DF2" w:rsidRPr="00082D8C" w:rsidRDefault="003D5DF2" w:rsidP="00C73609"/>
    <w:p w14:paraId="2B136D98" w14:textId="7CD8D208" w:rsidR="00487FBA" w:rsidRPr="00082D8C" w:rsidRDefault="00487FBA" w:rsidP="00C73609">
      <w:pPr>
        <w:pStyle w:val="Titulek"/>
        <w:keepNext/>
        <w:jc w:val="center"/>
        <w:rPr>
          <w:rFonts w:asciiTheme="minorHAnsi" w:hAnsiTheme="minorHAnsi" w:cstheme="minorHAnsi"/>
          <w:b/>
          <w:color w:val="auto"/>
        </w:rPr>
      </w:pPr>
      <w:bookmarkStart w:id="79" w:name="_Toc77920938"/>
      <w:r w:rsidRPr="00082D8C">
        <w:rPr>
          <w:rFonts w:asciiTheme="minorHAnsi" w:hAnsiTheme="minorHAnsi" w:cstheme="minorHAnsi"/>
          <w:b/>
          <w:color w:val="auto"/>
        </w:rPr>
        <w:t xml:space="preserve">Tabulka </w:t>
      </w:r>
      <w:r w:rsidRPr="00082D8C">
        <w:rPr>
          <w:rFonts w:asciiTheme="minorHAnsi" w:hAnsiTheme="minorHAnsi" w:cstheme="minorHAnsi"/>
          <w:b/>
          <w:noProof/>
          <w:color w:val="auto"/>
        </w:rPr>
        <w:fldChar w:fldCharType="begin"/>
      </w:r>
      <w:r w:rsidRPr="00082D8C">
        <w:rPr>
          <w:rFonts w:asciiTheme="minorHAnsi" w:hAnsiTheme="minorHAnsi" w:cstheme="minorHAnsi"/>
          <w:b/>
          <w:noProof/>
          <w:color w:val="auto"/>
        </w:rPr>
        <w:instrText xml:space="preserve"> SEQ Tabulka \* ARABIC </w:instrText>
      </w:r>
      <w:r w:rsidRPr="00082D8C">
        <w:rPr>
          <w:rFonts w:asciiTheme="minorHAnsi" w:hAnsiTheme="minorHAnsi" w:cstheme="minorHAnsi"/>
          <w:b/>
          <w:noProof/>
          <w:color w:val="auto"/>
        </w:rPr>
        <w:fldChar w:fldCharType="separate"/>
      </w:r>
      <w:r w:rsidR="003A0C97">
        <w:rPr>
          <w:rFonts w:asciiTheme="minorHAnsi" w:hAnsiTheme="minorHAnsi" w:cstheme="minorHAnsi"/>
          <w:b/>
          <w:noProof/>
          <w:color w:val="auto"/>
        </w:rPr>
        <w:t>17</w:t>
      </w:r>
      <w:r w:rsidRPr="00082D8C">
        <w:rPr>
          <w:rFonts w:asciiTheme="minorHAnsi" w:hAnsiTheme="minorHAnsi" w:cstheme="minorHAnsi"/>
          <w:b/>
          <w:noProof/>
          <w:color w:val="auto"/>
        </w:rPr>
        <w:fldChar w:fldCharType="end"/>
      </w:r>
      <w:r w:rsidRPr="00082D8C">
        <w:rPr>
          <w:rFonts w:asciiTheme="minorHAnsi" w:hAnsiTheme="minorHAnsi" w:cstheme="minorHAnsi"/>
          <w:b/>
          <w:color w:val="auto"/>
        </w:rPr>
        <w:t>: Seznam kritických míst II. priority dle Akčního plánu protihlukových opatření na železničních tratích</w:t>
      </w:r>
      <w:bookmarkEnd w:id="79"/>
    </w:p>
    <w:tbl>
      <w:tblPr>
        <w:tblW w:w="4957" w:type="pct"/>
        <w:tblInd w:w="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85" w:type="dxa"/>
          <w:right w:w="85" w:type="dxa"/>
        </w:tblCellMar>
        <w:tblLook w:val="0000" w:firstRow="0" w:lastRow="0" w:firstColumn="0" w:lastColumn="0" w:noHBand="0" w:noVBand="0"/>
      </w:tblPr>
      <w:tblGrid>
        <w:gridCol w:w="1344"/>
        <w:gridCol w:w="1228"/>
        <w:gridCol w:w="2063"/>
        <w:gridCol w:w="2502"/>
        <w:gridCol w:w="1825"/>
      </w:tblGrid>
      <w:tr w:rsidR="00487FBA" w:rsidRPr="00082D8C" w14:paraId="6F6CF3B1" w14:textId="77777777" w:rsidTr="00DC7B5A">
        <w:trPr>
          <w:tblHeader/>
        </w:trPr>
        <w:tc>
          <w:tcPr>
            <w:tcW w:w="750" w:type="pct"/>
            <w:shd w:val="clear" w:color="auto" w:fill="auto"/>
            <w:vAlign w:val="center"/>
          </w:tcPr>
          <w:p w14:paraId="236026F4" w14:textId="77777777" w:rsidR="00487FBA" w:rsidRPr="00082D8C" w:rsidRDefault="00487FBA" w:rsidP="00C73609">
            <w:pPr>
              <w:spacing w:before="60" w:after="4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Pořadí v</w:t>
            </w:r>
            <w:r w:rsidRPr="00082D8C">
              <w:rPr>
                <w:rFonts w:asciiTheme="minorHAnsi" w:hAnsiTheme="minorHAnsi" w:cstheme="minorHAnsi"/>
                <w:b/>
                <w:sz w:val="18"/>
                <w:szCs w:val="18"/>
              </w:rPr>
              <w:br/>
              <w:t>Aglomeraci</w:t>
            </w:r>
          </w:p>
        </w:tc>
        <w:tc>
          <w:tcPr>
            <w:tcW w:w="685" w:type="pct"/>
            <w:shd w:val="clear" w:color="auto" w:fill="auto"/>
            <w:vAlign w:val="center"/>
          </w:tcPr>
          <w:p w14:paraId="3AC3241A" w14:textId="77777777" w:rsidR="00487FBA" w:rsidRPr="00082D8C" w:rsidRDefault="00487FBA" w:rsidP="00C73609">
            <w:pPr>
              <w:spacing w:before="60" w:after="4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Pořadí v</w:t>
            </w:r>
            <w:r w:rsidRPr="00082D8C">
              <w:rPr>
                <w:rFonts w:asciiTheme="minorHAnsi" w:hAnsiTheme="minorHAnsi" w:cstheme="minorHAnsi"/>
                <w:b/>
                <w:sz w:val="18"/>
                <w:szCs w:val="18"/>
              </w:rPr>
              <w:br/>
              <w:t>ČR</w:t>
            </w:r>
          </w:p>
        </w:tc>
        <w:tc>
          <w:tcPr>
            <w:tcW w:w="1151" w:type="pct"/>
            <w:shd w:val="clear" w:color="auto" w:fill="auto"/>
            <w:vAlign w:val="center"/>
          </w:tcPr>
          <w:p w14:paraId="6B4CBB88" w14:textId="77777777" w:rsidR="00487FBA" w:rsidRPr="00082D8C" w:rsidRDefault="00487FBA" w:rsidP="00C73609">
            <w:pPr>
              <w:spacing w:before="60" w:after="4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Ulice</w:t>
            </w:r>
          </w:p>
        </w:tc>
        <w:tc>
          <w:tcPr>
            <w:tcW w:w="0" w:type="auto"/>
            <w:shd w:val="clear" w:color="auto" w:fill="auto"/>
            <w:vAlign w:val="center"/>
          </w:tcPr>
          <w:p w14:paraId="79C3322F" w14:textId="4F50CB8C" w:rsidR="00487FBA" w:rsidRPr="00082D8C" w:rsidRDefault="002E540F" w:rsidP="00C73609">
            <w:pPr>
              <w:spacing w:before="60" w:after="40" w:line="240" w:lineRule="auto"/>
              <w:rPr>
                <w:rFonts w:asciiTheme="minorHAnsi" w:hAnsiTheme="minorHAnsi" w:cstheme="minorHAnsi"/>
                <w:b/>
                <w:sz w:val="18"/>
                <w:szCs w:val="18"/>
              </w:rPr>
            </w:pPr>
            <w:r w:rsidRPr="00082D8C">
              <w:rPr>
                <w:rFonts w:asciiTheme="minorHAnsi" w:hAnsiTheme="minorHAnsi" w:cstheme="minorHAnsi"/>
                <w:b/>
                <w:color w:val="000000"/>
                <w:sz w:val="18"/>
                <w:szCs w:val="18"/>
                <w:shd w:val="clear" w:color="auto" w:fill="FFFFFF"/>
              </w:rPr>
              <w:t>Obec/k.ú. hl. m. Prahy</w:t>
            </w:r>
          </w:p>
        </w:tc>
        <w:tc>
          <w:tcPr>
            <w:tcW w:w="0" w:type="auto"/>
            <w:shd w:val="clear" w:color="auto" w:fill="auto"/>
            <w:vAlign w:val="center"/>
          </w:tcPr>
          <w:p w14:paraId="506936ED" w14:textId="77777777" w:rsidR="00487FBA" w:rsidRPr="00082D8C" w:rsidRDefault="00487FBA" w:rsidP="00C73609">
            <w:pPr>
              <w:spacing w:before="60" w:after="4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Název KU</w:t>
            </w:r>
          </w:p>
        </w:tc>
      </w:tr>
      <w:tr w:rsidR="00487FBA" w:rsidRPr="00082D8C" w14:paraId="5AF011B1" w14:textId="77777777" w:rsidTr="00DC7B5A">
        <w:tc>
          <w:tcPr>
            <w:tcW w:w="750" w:type="pct"/>
            <w:shd w:val="clear" w:color="auto" w:fill="auto"/>
            <w:vAlign w:val="center"/>
          </w:tcPr>
          <w:p w14:paraId="41CDC616"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1</w:t>
            </w:r>
          </w:p>
        </w:tc>
        <w:tc>
          <w:tcPr>
            <w:tcW w:w="0" w:type="auto"/>
            <w:shd w:val="clear" w:color="auto" w:fill="auto"/>
            <w:vAlign w:val="center"/>
          </w:tcPr>
          <w:p w14:paraId="0E350C57"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20</w:t>
            </w:r>
          </w:p>
        </w:tc>
        <w:tc>
          <w:tcPr>
            <w:tcW w:w="0" w:type="auto"/>
            <w:shd w:val="clear" w:color="auto" w:fill="auto"/>
            <w:vAlign w:val="center"/>
          </w:tcPr>
          <w:p w14:paraId="242730FC"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Kandertova</w:t>
            </w:r>
          </w:p>
        </w:tc>
        <w:tc>
          <w:tcPr>
            <w:tcW w:w="0" w:type="auto"/>
            <w:shd w:val="clear" w:color="auto" w:fill="auto"/>
            <w:vAlign w:val="center"/>
          </w:tcPr>
          <w:p w14:paraId="0E8F030D"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Libeň (Praha 8)</w:t>
            </w:r>
          </w:p>
        </w:tc>
        <w:tc>
          <w:tcPr>
            <w:tcW w:w="0" w:type="auto"/>
            <w:shd w:val="clear" w:color="auto" w:fill="auto"/>
            <w:vAlign w:val="center"/>
          </w:tcPr>
          <w:p w14:paraId="1F74B27C"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Libeň</w:t>
            </w:r>
          </w:p>
        </w:tc>
      </w:tr>
      <w:tr w:rsidR="00487FBA" w:rsidRPr="00082D8C" w14:paraId="4BA4D796" w14:textId="77777777" w:rsidTr="00DC7B5A">
        <w:tc>
          <w:tcPr>
            <w:tcW w:w="750" w:type="pct"/>
            <w:shd w:val="clear" w:color="auto" w:fill="auto"/>
            <w:vAlign w:val="center"/>
          </w:tcPr>
          <w:p w14:paraId="46E39A8D"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2</w:t>
            </w:r>
          </w:p>
        </w:tc>
        <w:tc>
          <w:tcPr>
            <w:tcW w:w="0" w:type="auto"/>
            <w:shd w:val="clear" w:color="auto" w:fill="auto"/>
            <w:vAlign w:val="center"/>
          </w:tcPr>
          <w:p w14:paraId="24ACF89A"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37</w:t>
            </w:r>
          </w:p>
        </w:tc>
        <w:tc>
          <w:tcPr>
            <w:tcW w:w="0" w:type="auto"/>
            <w:shd w:val="clear" w:color="auto" w:fill="auto"/>
            <w:vAlign w:val="center"/>
          </w:tcPr>
          <w:p w14:paraId="1AC9FC92"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Bártlova</w:t>
            </w:r>
          </w:p>
        </w:tc>
        <w:tc>
          <w:tcPr>
            <w:tcW w:w="0" w:type="auto"/>
            <w:shd w:val="clear" w:color="auto" w:fill="auto"/>
            <w:vAlign w:val="center"/>
          </w:tcPr>
          <w:p w14:paraId="51EB3199"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Horní Počernice</w:t>
            </w:r>
          </w:p>
        </w:tc>
        <w:tc>
          <w:tcPr>
            <w:tcW w:w="0" w:type="auto"/>
            <w:shd w:val="clear" w:color="auto" w:fill="auto"/>
            <w:vAlign w:val="center"/>
          </w:tcPr>
          <w:p w14:paraId="46DA9C23"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Horní Počernice</w:t>
            </w:r>
          </w:p>
        </w:tc>
      </w:tr>
      <w:tr w:rsidR="00487FBA" w:rsidRPr="00082D8C" w14:paraId="52FD2137" w14:textId="77777777" w:rsidTr="00DC7B5A">
        <w:tc>
          <w:tcPr>
            <w:tcW w:w="750" w:type="pct"/>
            <w:shd w:val="clear" w:color="auto" w:fill="auto"/>
            <w:vAlign w:val="center"/>
          </w:tcPr>
          <w:p w14:paraId="0DEF6C6A"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3</w:t>
            </w:r>
          </w:p>
        </w:tc>
        <w:tc>
          <w:tcPr>
            <w:tcW w:w="0" w:type="auto"/>
            <w:shd w:val="clear" w:color="auto" w:fill="auto"/>
            <w:vAlign w:val="center"/>
          </w:tcPr>
          <w:p w14:paraId="351EC698"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45</w:t>
            </w:r>
          </w:p>
        </w:tc>
        <w:tc>
          <w:tcPr>
            <w:tcW w:w="0" w:type="auto"/>
            <w:shd w:val="clear" w:color="auto" w:fill="auto"/>
            <w:vAlign w:val="center"/>
          </w:tcPr>
          <w:p w14:paraId="78B595E0"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Kandertova</w:t>
            </w:r>
          </w:p>
        </w:tc>
        <w:tc>
          <w:tcPr>
            <w:tcW w:w="0" w:type="auto"/>
            <w:shd w:val="clear" w:color="auto" w:fill="auto"/>
            <w:vAlign w:val="center"/>
          </w:tcPr>
          <w:p w14:paraId="6943985A"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Libeň (Praha 8)</w:t>
            </w:r>
          </w:p>
        </w:tc>
        <w:tc>
          <w:tcPr>
            <w:tcW w:w="0" w:type="auto"/>
            <w:shd w:val="clear" w:color="auto" w:fill="auto"/>
            <w:vAlign w:val="center"/>
          </w:tcPr>
          <w:p w14:paraId="613896C6"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Libeň</w:t>
            </w:r>
          </w:p>
        </w:tc>
      </w:tr>
      <w:tr w:rsidR="00487FBA" w:rsidRPr="00082D8C" w14:paraId="3DCC7330" w14:textId="77777777" w:rsidTr="00DC7B5A">
        <w:tc>
          <w:tcPr>
            <w:tcW w:w="750" w:type="pct"/>
            <w:shd w:val="clear" w:color="auto" w:fill="auto"/>
            <w:vAlign w:val="center"/>
          </w:tcPr>
          <w:p w14:paraId="53F01B6A"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4</w:t>
            </w:r>
          </w:p>
        </w:tc>
        <w:tc>
          <w:tcPr>
            <w:tcW w:w="0" w:type="auto"/>
            <w:shd w:val="clear" w:color="auto" w:fill="auto"/>
            <w:vAlign w:val="center"/>
          </w:tcPr>
          <w:p w14:paraId="3D588295"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77</w:t>
            </w:r>
          </w:p>
        </w:tc>
        <w:tc>
          <w:tcPr>
            <w:tcW w:w="0" w:type="auto"/>
            <w:shd w:val="clear" w:color="auto" w:fill="auto"/>
            <w:vAlign w:val="center"/>
          </w:tcPr>
          <w:p w14:paraId="07965624"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V Podbabě</w:t>
            </w:r>
          </w:p>
        </w:tc>
        <w:tc>
          <w:tcPr>
            <w:tcW w:w="0" w:type="auto"/>
            <w:shd w:val="clear" w:color="auto" w:fill="auto"/>
            <w:vAlign w:val="center"/>
          </w:tcPr>
          <w:p w14:paraId="2D73458C"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Dejvice</w:t>
            </w:r>
          </w:p>
        </w:tc>
        <w:tc>
          <w:tcPr>
            <w:tcW w:w="0" w:type="auto"/>
            <w:shd w:val="clear" w:color="auto" w:fill="auto"/>
            <w:vAlign w:val="center"/>
          </w:tcPr>
          <w:p w14:paraId="3A3FD49E"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Dejvice</w:t>
            </w:r>
          </w:p>
        </w:tc>
      </w:tr>
      <w:tr w:rsidR="00487FBA" w:rsidRPr="00082D8C" w14:paraId="039A3FA0" w14:textId="77777777" w:rsidTr="00DC7B5A">
        <w:tc>
          <w:tcPr>
            <w:tcW w:w="750" w:type="pct"/>
            <w:shd w:val="clear" w:color="auto" w:fill="auto"/>
            <w:vAlign w:val="center"/>
          </w:tcPr>
          <w:p w14:paraId="676BBE58"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5</w:t>
            </w:r>
          </w:p>
        </w:tc>
        <w:tc>
          <w:tcPr>
            <w:tcW w:w="0" w:type="auto"/>
            <w:shd w:val="clear" w:color="auto" w:fill="auto"/>
            <w:vAlign w:val="center"/>
          </w:tcPr>
          <w:p w14:paraId="2B7221DE"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79</w:t>
            </w:r>
          </w:p>
        </w:tc>
        <w:tc>
          <w:tcPr>
            <w:tcW w:w="0" w:type="auto"/>
            <w:shd w:val="clear" w:color="auto" w:fill="auto"/>
            <w:vAlign w:val="center"/>
          </w:tcPr>
          <w:p w14:paraId="548A0AB4"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Horymírovo náměstí</w:t>
            </w:r>
          </w:p>
        </w:tc>
        <w:tc>
          <w:tcPr>
            <w:tcW w:w="0" w:type="auto"/>
            <w:shd w:val="clear" w:color="auto" w:fill="auto"/>
            <w:vAlign w:val="center"/>
          </w:tcPr>
          <w:p w14:paraId="4EC9790D"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Radotín</w:t>
            </w:r>
          </w:p>
        </w:tc>
        <w:tc>
          <w:tcPr>
            <w:tcW w:w="0" w:type="auto"/>
            <w:shd w:val="clear" w:color="auto" w:fill="auto"/>
            <w:vAlign w:val="center"/>
          </w:tcPr>
          <w:p w14:paraId="2235C383"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Radotín</w:t>
            </w:r>
          </w:p>
        </w:tc>
      </w:tr>
      <w:tr w:rsidR="00487FBA" w:rsidRPr="00082D8C" w14:paraId="36AC0E4B" w14:textId="77777777" w:rsidTr="00DC7B5A">
        <w:tc>
          <w:tcPr>
            <w:tcW w:w="750" w:type="pct"/>
            <w:shd w:val="clear" w:color="auto" w:fill="auto"/>
            <w:vAlign w:val="center"/>
          </w:tcPr>
          <w:p w14:paraId="4F879818"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6</w:t>
            </w:r>
          </w:p>
        </w:tc>
        <w:tc>
          <w:tcPr>
            <w:tcW w:w="0" w:type="auto"/>
            <w:shd w:val="clear" w:color="auto" w:fill="auto"/>
            <w:vAlign w:val="center"/>
          </w:tcPr>
          <w:p w14:paraId="1FE2A8B0"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97</w:t>
            </w:r>
          </w:p>
        </w:tc>
        <w:tc>
          <w:tcPr>
            <w:tcW w:w="0" w:type="auto"/>
            <w:shd w:val="clear" w:color="auto" w:fill="auto"/>
            <w:vAlign w:val="center"/>
          </w:tcPr>
          <w:p w14:paraId="556E24DA"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Komenského</w:t>
            </w:r>
          </w:p>
        </w:tc>
        <w:tc>
          <w:tcPr>
            <w:tcW w:w="0" w:type="auto"/>
            <w:shd w:val="clear" w:color="auto" w:fill="auto"/>
            <w:vAlign w:val="center"/>
          </w:tcPr>
          <w:p w14:paraId="7D88B2E2"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Úvaly</w:t>
            </w:r>
          </w:p>
        </w:tc>
        <w:tc>
          <w:tcPr>
            <w:tcW w:w="0" w:type="auto"/>
            <w:shd w:val="clear" w:color="auto" w:fill="auto"/>
            <w:vAlign w:val="center"/>
          </w:tcPr>
          <w:p w14:paraId="00437354"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Úvaly u Prahy</w:t>
            </w:r>
          </w:p>
        </w:tc>
      </w:tr>
      <w:tr w:rsidR="00487FBA" w:rsidRPr="00082D8C" w14:paraId="62D2F8A9" w14:textId="77777777" w:rsidTr="00DC7B5A">
        <w:tc>
          <w:tcPr>
            <w:tcW w:w="750" w:type="pct"/>
            <w:shd w:val="clear" w:color="auto" w:fill="auto"/>
            <w:vAlign w:val="center"/>
          </w:tcPr>
          <w:p w14:paraId="01AD369B"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7</w:t>
            </w:r>
          </w:p>
        </w:tc>
        <w:tc>
          <w:tcPr>
            <w:tcW w:w="0" w:type="auto"/>
            <w:shd w:val="clear" w:color="auto" w:fill="auto"/>
            <w:vAlign w:val="center"/>
          </w:tcPr>
          <w:p w14:paraId="6D1494A0"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106</w:t>
            </w:r>
          </w:p>
        </w:tc>
        <w:tc>
          <w:tcPr>
            <w:tcW w:w="0" w:type="auto"/>
            <w:shd w:val="clear" w:color="auto" w:fill="auto"/>
            <w:vAlign w:val="center"/>
          </w:tcPr>
          <w:p w14:paraId="4996A06F"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Čakov</w:t>
            </w:r>
          </w:p>
        </w:tc>
        <w:tc>
          <w:tcPr>
            <w:tcW w:w="0" w:type="auto"/>
            <w:shd w:val="clear" w:color="auto" w:fill="auto"/>
            <w:vAlign w:val="center"/>
          </w:tcPr>
          <w:p w14:paraId="329598DE"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Roztoky</w:t>
            </w:r>
          </w:p>
        </w:tc>
        <w:tc>
          <w:tcPr>
            <w:tcW w:w="0" w:type="auto"/>
            <w:shd w:val="clear" w:color="auto" w:fill="auto"/>
            <w:vAlign w:val="center"/>
          </w:tcPr>
          <w:p w14:paraId="30164E9F"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Roztoky u Prahy</w:t>
            </w:r>
          </w:p>
        </w:tc>
      </w:tr>
      <w:tr w:rsidR="00487FBA" w:rsidRPr="00082D8C" w14:paraId="2A8ACB9B" w14:textId="77777777" w:rsidTr="00DC7B5A">
        <w:tc>
          <w:tcPr>
            <w:tcW w:w="750" w:type="pct"/>
            <w:shd w:val="clear" w:color="auto" w:fill="auto"/>
            <w:vAlign w:val="center"/>
          </w:tcPr>
          <w:p w14:paraId="529A4F7F"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8</w:t>
            </w:r>
          </w:p>
        </w:tc>
        <w:tc>
          <w:tcPr>
            <w:tcW w:w="0" w:type="auto"/>
            <w:shd w:val="clear" w:color="auto" w:fill="auto"/>
            <w:vAlign w:val="center"/>
          </w:tcPr>
          <w:p w14:paraId="04E8AEC1"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120</w:t>
            </w:r>
          </w:p>
        </w:tc>
        <w:tc>
          <w:tcPr>
            <w:tcW w:w="0" w:type="auto"/>
            <w:shd w:val="clear" w:color="auto" w:fill="auto"/>
            <w:vAlign w:val="center"/>
          </w:tcPr>
          <w:p w14:paraId="6D84E000"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Mezitraťová</w:t>
            </w:r>
          </w:p>
        </w:tc>
        <w:tc>
          <w:tcPr>
            <w:tcW w:w="0" w:type="auto"/>
            <w:shd w:val="clear" w:color="auto" w:fill="auto"/>
            <w:vAlign w:val="center"/>
          </w:tcPr>
          <w:p w14:paraId="1D92618E"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Hrdlořezy (Praha 9)</w:t>
            </w:r>
          </w:p>
        </w:tc>
        <w:tc>
          <w:tcPr>
            <w:tcW w:w="0" w:type="auto"/>
            <w:shd w:val="clear" w:color="auto" w:fill="auto"/>
            <w:vAlign w:val="center"/>
          </w:tcPr>
          <w:p w14:paraId="13B53A50"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Hrdlořezy</w:t>
            </w:r>
          </w:p>
        </w:tc>
      </w:tr>
      <w:tr w:rsidR="00487FBA" w:rsidRPr="00082D8C" w14:paraId="47F0FA69" w14:textId="77777777" w:rsidTr="00DC7B5A">
        <w:tc>
          <w:tcPr>
            <w:tcW w:w="750" w:type="pct"/>
            <w:shd w:val="clear" w:color="auto" w:fill="auto"/>
            <w:vAlign w:val="center"/>
          </w:tcPr>
          <w:p w14:paraId="29B1CA28"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9</w:t>
            </w:r>
          </w:p>
        </w:tc>
        <w:tc>
          <w:tcPr>
            <w:tcW w:w="0" w:type="auto"/>
            <w:shd w:val="clear" w:color="auto" w:fill="auto"/>
            <w:vAlign w:val="center"/>
          </w:tcPr>
          <w:p w14:paraId="24A539FF"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128</w:t>
            </w:r>
          </w:p>
        </w:tc>
        <w:tc>
          <w:tcPr>
            <w:tcW w:w="0" w:type="auto"/>
            <w:shd w:val="clear" w:color="auto" w:fill="auto"/>
            <w:vAlign w:val="center"/>
          </w:tcPr>
          <w:p w14:paraId="71AEC0D4"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Roztocká</w:t>
            </w:r>
          </w:p>
        </w:tc>
        <w:tc>
          <w:tcPr>
            <w:tcW w:w="0" w:type="auto"/>
            <w:shd w:val="clear" w:color="auto" w:fill="auto"/>
            <w:vAlign w:val="center"/>
          </w:tcPr>
          <w:p w14:paraId="58287302"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Sedlec (Praha 6)</w:t>
            </w:r>
          </w:p>
        </w:tc>
        <w:tc>
          <w:tcPr>
            <w:tcW w:w="0" w:type="auto"/>
            <w:shd w:val="clear" w:color="auto" w:fill="auto"/>
            <w:vAlign w:val="center"/>
          </w:tcPr>
          <w:p w14:paraId="22D10672"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Sedlec</w:t>
            </w:r>
          </w:p>
        </w:tc>
      </w:tr>
      <w:tr w:rsidR="00487FBA" w:rsidRPr="00082D8C" w14:paraId="46A8A834" w14:textId="77777777" w:rsidTr="00DC7B5A">
        <w:tc>
          <w:tcPr>
            <w:tcW w:w="750" w:type="pct"/>
            <w:shd w:val="clear" w:color="auto" w:fill="auto"/>
            <w:vAlign w:val="center"/>
          </w:tcPr>
          <w:p w14:paraId="02C3746D"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10</w:t>
            </w:r>
          </w:p>
        </w:tc>
        <w:tc>
          <w:tcPr>
            <w:tcW w:w="0" w:type="auto"/>
            <w:shd w:val="clear" w:color="auto" w:fill="auto"/>
            <w:vAlign w:val="center"/>
          </w:tcPr>
          <w:p w14:paraId="1F562AC1"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255</w:t>
            </w:r>
          </w:p>
        </w:tc>
        <w:tc>
          <w:tcPr>
            <w:tcW w:w="0" w:type="auto"/>
            <w:shd w:val="clear" w:color="auto" w:fill="auto"/>
            <w:vAlign w:val="center"/>
          </w:tcPr>
          <w:p w14:paraId="47B2E796"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Riegrova</w:t>
            </w:r>
          </w:p>
        </w:tc>
        <w:tc>
          <w:tcPr>
            <w:tcW w:w="0" w:type="auto"/>
            <w:shd w:val="clear" w:color="auto" w:fill="auto"/>
            <w:vAlign w:val="center"/>
          </w:tcPr>
          <w:p w14:paraId="356B3C2F"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Roztoky</w:t>
            </w:r>
          </w:p>
        </w:tc>
        <w:tc>
          <w:tcPr>
            <w:tcW w:w="0" w:type="auto"/>
            <w:shd w:val="clear" w:color="auto" w:fill="auto"/>
            <w:vAlign w:val="center"/>
          </w:tcPr>
          <w:p w14:paraId="6DF0B6FB"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Roztoky u Prahy</w:t>
            </w:r>
          </w:p>
        </w:tc>
      </w:tr>
      <w:tr w:rsidR="00487FBA" w:rsidRPr="00082D8C" w14:paraId="1CA2E05B" w14:textId="77777777" w:rsidTr="00DC7B5A">
        <w:tc>
          <w:tcPr>
            <w:tcW w:w="750" w:type="pct"/>
            <w:shd w:val="clear" w:color="auto" w:fill="auto"/>
            <w:vAlign w:val="center"/>
          </w:tcPr>
          <w:p w14:paraId="4F49B7D2"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11</w:t>
            </w:r>
          </w:p>
        </w:tc>
        <w:tc>
          <w:tcPr>
            <w:tcW w:w="0" w:type="auto"/>
            <w:shd w:val="clear" w:color="auto" w:fill="auto"/>
            <w:vAlign w:val="center"/>
          </w:tcPr>
          <w:p w14:paraId="5A1DC077"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271</w:t>
            </w:r>
          </w:p>
        </w:tc>
        <w:tc>
          <w:tcPr>
            <w:tcW w:w="0" w:type="auto"/>
            <w:shd w:val="clear" w:color="auto" w:fill="auto"/>
            <w:vAlign w:val="center"/>
          </w:tcPr>
          <w:p w14:paraId="426D7284"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Na Rymáni</w:t>
            </w:r>
          </w:p>
        </w:tc>
        <w:tc>
          <w:tcPr>
            <w:tcW w:w="0" w:type="auto"/>
            <w:shd w:val="clear" w:color="auto" w:fill="auto"/>
            <w:vAlign w:val="center"/>
          </w:tcPr>
          <w:p w14:paraId="7BCF1142"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Radotín</w:t>
            </w:r>
          </w:p>
        </w:tc>
        <w:tc>
          <w:tcPr>
            <w:tcW w:w="0" w:type="auto"/>
            <w:shd w:val="clear" w:color="auto" w:fill="auto"/>
            <w:vAlign w:val="center"/>
          </w:tcPr>
          <w:p w14:paraId="51D612FA"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Radotín</w:t>
            </w:r>
          </w:p>
        </w:tc>
      </w:tr>
      <w:tr w:rsidR="00487FBA" w:rsidRPr="00082D8C" w14:paraId="1959BE7E" w14:textId="77777777" w:rsidTr="00DC7B5A">
        <w:tc>
          <w:tcPr>
            <w:tcW w:w="750" w:type="pct"/>
            <w:shd w:val="clear" w:color="auto" w:fill="auto"/>
            <w:vAlign w:val="center"/>
          </w:tcPr>
          <w:p w14:paraId="2F85CD3D"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12</w:t>
            </w:r>
          </w:p>
        </w:tc>
        <w:tc>
          <w:tcPr>
            <w:tcW w:w="0" w:type="auto"/>
            <w:shd w:val="clear" w:color="auto" w:fill="auto"/>
            <w:vAlign w:val="center"/>
          </w:tcPr>
          <w:p w14:paraId="3B1F7042"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310</w:t>
            </w:r>
          </w:p>
        </w:tc>
        <w:tc>
          <w:tcPr>
            <w:tcW w:w="0" w:type="auto"/>
            <w:shd w:val="clear" w:color="auto" w:fill="auto"/>
            <w:vAlign w:val="center"/>
          </w:tcPr>
          <w:p w14:paraId="40225850"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Smetanova</w:t>
            </w:r>
          </w:p>
        </w:tc>
        <w:tc>
          <w:tcPr>
            <w:tcW w:w="0" w:type="auto"/>
            <w:shd w:val="clear" w:color="auto" w:fill="auto"/>
            <w:vAlign w:val="center"/>
          </w:tcPr>
          <w:p w14:paraId="00A2C1B8"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Úvaly</w:t>
            </w:r>
          </w:p>
        </w:tc>
        <w:tc>
          <w:tcPr>
            <w:tcW w:w="0" w:type="auto"/>
            <w:shd w:val="clear" w:color="auto" w:fill="auto"/>
            <w:vAlign w:val="center"/>
          </w:tcPr>
          <w:p w14:paraId="7EEE5C59"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Úvaly u Prahy</w:t>
            </w:r>
          </w:p>
        </w:tc>
      </w:tr>
      <w:tr w:rsidR="00487FBA" w:rsidRPr="00082D8C" w14:paraId="305D51DC" w14:textId="77777777" w:rsidTr="00DC7B5A">
        <w:tc>
          <w:tcPr>
            <w:tcW w:w="750" w:type="pct"/>
            <w:shd w:val="clear" w:color="auto" w:fill="auto"/>
            <w:vAlign w:val="center"/>
          </w:tcPr>
          <w:p w14:paraId="22EDA60A"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13</w:t>
            </w:r>
          </w:p>
        </w:tc>
        <w:tc>
          <w:tcPr>
            <w:tcW w:w="0" w:type="auto"/>
            <w:shd w:val="clear" w:color="auto" w:fill="auto"/>
            <w:vAlign w:val="center"/>
          </w:tcPr>
          <w:p w14:paraId="1207A54D"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343</w:t>
            </w:r>
          </w:p>
        </w:tc>
        <w:tc>
          <w:tcPr>
            <w:tcW w:w="0" w:type="auto"/>
            <w:shd w:val="clear" w:color="auto" w:fill="auto"/>
            <w:vAlign w:val="center"/>
          </w:tcPr>
          <w:p w14:paraId="4A5D4261"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Škvorecká</w:t>
            </w:r>
          </w:p>
        </w:tc>
        <w:tc>
          <w:tcPr>
            <w:tcW w:w="0" w:type="auto"/>
            <w:shd w:val="clear" w:color="auto" w:fill="auto"/>
            <w:vAlign w:val="center"/>
          </w:tcPr>
          <w:p w14:paraId="76C8610C"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Úvaly</w:t>
            </w:r>
          </w:p>
        </w:tc>
        <w:tc>
          <w:tcPr>
            <w:tcW w:w="0" w:type="auto"/>
            <w:shd w:val="clear" w:color="auto" w:fill="auto"/>
            <w:vAlign w:val="center"/>
          </w:tcPr>
          <w:p w14:paraId="003FF316"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Úvaly u Prahy</w:t>
            </w:r>
          </w:p>
        </w:tc>
      </w:tr>
      <w:tr w:rsidR="00487FBA" w:rsidRPr="00082D8C" w14:paraId="777C0849" w14:textId="77777777" w:rsidTr="00DC7B5A">
        <w:tc>
          <w:tcPr>
            <w:tcW w:w="750" w:type="pct"/>
            <w:shd w:val="clear" w:color="auto" w:fill="auto"/>
            <w:vAlign w:val="center"/>
          </w:tcPr>
          <w:p w14:paraId="071A279D"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14</w:t>
            </w:r>
          </w:p>
        </w:tc>
        <w:tc>
          <w:tcPr>
            <w:tcW w:w="0" w:type="auto"/>
            <w:shd w:val="clear" w:color="auto" w:fill="auto"/>
            <w:vAlign w:val="center"/>
          </w:tcPr>
          <w:p w14:paraId="116E66DD"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409</w:t>
            </w:r>
          </w:p>
        </w:tc>
        <w:tc>
          <w:tcPr>
            <w:tcW w:w="0" w:type="auto"/>
            <w:shd w:val="clear" w:color="auto" w:fill="auto"/>
            <w:vAlign w:val="center"/>
          </w:tcPr>
          <w:p w14:paraId="536CE1EF"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Klánovická</w:t>
            </w:r>
          </w:p>
        </w:tc>
        <w:tc>
          <w:tcPr>
            <w:tcW w:w="0" w:type="auto"/>
            <w:shd w:val="clear" w:color="auto" w:fill="auto"/>
            <w:vAlign w:val="center"/>
          </w:tcPr>
          <w:p w14:paraId="132469C4"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Úvaly</w:t>
            </w:r>
          </w:p>
        </w:tc>
        <w:tc>
          <w:tcPr>
            <w:tcW w:w="0" w:type="auto"/>
            <w:shd w:val="clear" w:color="auto" w:fill="auto"/>
            <w:vAlign w:val="center"/>
          </w:tcPr>
          <w:p w14:paraId="76FA32CE"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Úvaly u Prahy</w:t>
            </w:r>
          </w:p>
        </w:tc>
      </w:tr>
      <w:tr w:rsidR="00487FBA" w:rsidRPr="00082D8C" w14:paraId="4BFDF328" w14:textId="77777777" w:rsidTr="00DC7B5A">
        <w:tc>
          <w:tcPr>
            <w:tcW w:w="750" w:type="pct"/>
            <w:shd w:val="clear" w:color="auto" w:fill="auto"/>
            <w:vAlign w:val="center"/>
          </w:tcPr>
          <w:p w14:paraId="6C56D7AC"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15</w:t>
            </w:r>
          </w:p>
        </w:tc>
        <w:tc>
          <w:tcPr>
            <w:tcW w:w="0" w:type="auto"/>
            <w:shd w:val="clear" w:color="auto" w:fill="auto"/>
            <w:vAlign w:val="center"/>
          </w:tcPr>
          <w:p w14:paraId="5A9CC4C3"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462</w:t>
            </w:r>
          </w:p>
        </w:tc>
        <w:tc>
          <w:tcPr>
            <w:tcW w:w="0" w:type="auto"/>
            <w:shd w:val="clear" w:color="auto" w:fill="auto"/>
            <w:vAlign w:val="center"/>
          </w:tcPr>
          <w:p w14:paraId="4B35609B"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Tiché údolí</w:t>
            </w:r>
          </w:p>
        </w:tc>
        <w:tc>
          <w:tcPr>
            <w:tcW w:w="0" w:type="auto"/>
            <w:shd w:val="clear" w:color="auto" w:fill="auto"/>
            <w:vAlign w:val="center"/>
          </w:tcPr>
          <w:p w14:paraId="59C7E623"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Roztoky</w:t>
            </w:r>
          </w:p>
        </w:tc>
        <w:tc>
          <w:tcPr>
            <w:tcW w:w="0" w:type="auto"/>
            <w:shd w:val="clear" w:color="auto" w:fill="auto"/>
            <w:vAlign w:val="center"/>
          </w:tcPr>
          <w:p w14:paraId="64D49FA9"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Roztoky u Prahy</w:t>
            </w:r>
          </w:p>
        </w:tc>
      </w:tr>
      <w:tr w:rsidR="00487FBA" w:rsidRPr="00082D8C" w14:paraId="4A258421" w14:textId="77777777" w:rsidTr="00DC7B5A">
        <w:tc>
          <w:tcPr>
            <w:tcW w:w="750" w:type="pct"/>
            <w:shd w:val="clear" w:color="auto" w:fill="auto"/>
            <w:vAlign w:val="center"/>
          </w:tcPr>
          <w:p w14:paraId="68661A6C"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16</w:t>
            </w:r>
          </w:p>
        </w:tc>
        <w:tc>
          <w:tcPr>
            <w:tcW w:w="0" w:type="auto"/>
            <w:shd w:val="clear" w:color="auto" w:fill="auto"/>
            <w:vAlign w:val="center"/>
          </w:tcPr>
          <w:p w14:paraId="301099B8"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471</w:t>
            </w:r>
          </w:p>
        </w:tc>
        <w:tc>
          <w:tcPr>
            <w:tcW w:w="0" w:type="auto"/>
            <w:shd w:val="clear" w:color="auto" w:fill="auto"/>
            <w:vAlign w:val="center"/>
          </w:tcPr>
          <w:p w14:paraId="07E604AF"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Pernerova</w:t>
            </w:r>
          </w:p>
        </w:tc>
        <w:tc>
          <w:tcPr>
            <w:tcW w:w="0" w:type="auto"/>
            <w:shd w:val="clear" w:color="auto" w:fill="auto"/>
            <w:vAlign w:val="center"/>
          </w:tcPr>
          <w:p w14:paraId="1E4E6313"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Úvaly</w:t>
            </w:r>
          </w:p>
        </w:tc>
        <w:tc>
          <w:tcPr>
            <w:tcW w:w="0" w:type="auto"/>
            <w:shd w:val="clear" w:color="auto" w:fill="auto"/>
            <w:vAlign w:val="center"/>
          </w:tcPr>
          <w:p w14:paraId="403B9DE7"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Úvaly u Prahy</w:t>
            </w:r>
          </w:p>
        </w:tc>
      </w:tr>
      <w:tr w:rsidR="00487FBA" w:rsidRPr="00082D8C" w14:paraId="6FD06C08" w14:textId="77777777" w:rsidTr="00DC7B5A">
        <w:tc>
          <w:tcPr>
            <w:tcW w:w="750" w:type="pct"/>
            <w:shd w:val="clear" w:color="auto" w:fill="auto"/>
            <w:vAlign w:val="center"/>
          </w:tcPr>
          <w:p w14:paraId="1C4ABE55"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17</w:t>
            </w:r>
          </w:p>
        </w:tc>
        <w:tc>
          <w:tcPr>
            <w:tcW w:w="0" w:type="auto"/>
            <w:shd w:val="clear" w:color="auto" w:fill="auto"/>
            <w:vAlign w:val="center"/>
          </w:tcPr>
          <w:p w14:paraId="7A747C45"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478</w:t>
            </w:r>
          </w:p>
        </w:tc>
        <w:tc>
          <w:tcPr>
            <w:tcW w:w="0" w:type="auto"/>
            <w:shd w:val="clear" w:color="auto" w:fill="auto"/>
            <w:vAlign w:val="center"/>
          </w:tcPr>
          <w:p w14:paraId="61D06883"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V Sedlci</w:t>
            </w:r>
          </w:p>
        </w:tc>
        <w:tc>
          <w:tcPr>
            <w:tcW w:w="0" w:type="auto"/>
            <w:shd w:val="clear" w:color="auto" w:fill="auto"/>
            <w:vAlign w:val="center"/>
          </w:tcPr>
          <w:p w14:paraId="134656C3"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Sedlec (Praha 6)</w:t>
            </w:r>
          </w:p>
        </w:tc>
        <w:tc>
          <w:tcPr>
            <w:tcW w:w="0" w:type="auto"/>
            <w:shd w:val="clear" w:color="auto" w:fill="auto"/>
            <w:vAlign w:val="center"/>
          </w:tcPr>
          <w:p w14:paraId="0C7B4345"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Sedlec</w:t>
            </w:r>
          </w:p>
        </w:tc>
      </w:tr>
      <w:tr w:rsidR="00487FBA" w:rsidRPr="00082D8C" w14:paraId="343F432F" w14:textId="77777777" w:rsidTr="00DC7B5A">
        <w:tc>
          <w:tcPr>
            <w:tcW w:w="750" w:type="pct"/>
            <w:shd w:val="clear" w:color="auto" w:fill="auto"/>
            <w:vAlign w:val="center"/>
          </w:tcPr>
          <w:p w14:paraId="29CD5110"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18</w:t>
            </w:r>
          </w:p>
        </w:tc>
        <w:tc>
          <w:tcPr>
            <w:tcW w:w="0" w:type="auto"/>
            <w:shd w:val="clear" w:color="auto" w:fill="auto"/>
            <w:vAlign w:val="center"/>
          </w:tcPr>
          <w:p w14:paraId="44ABAADA"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480</w:t>
            </w:r>
          </w:p>
        </w:tc>
        <w:tc>
          <w:tcPr>
            <w:tcW w:w="0" w:type="auto"/>
            <w:shd w:val="clear" w:color="auto" w:fill="auto"/>
            <w:vAlign w:val="center"/>
          </w:tcPr>
          <w:p w14:paraId="08C65773"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Jiráskova</w:t>
            </w:r>
          </w:p>
        </w:tc>
        <w:tc>
          <w:tcPr>
            <w:tcW w:w="0" w:type="auto"/>
            <w:shd w:val="clear" w:color="auto" w:fill="auto"/>
            <w:vAlign w:val="center"/>
          </w:tcPr>
          <w:p w14:paraId="3C15799F"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Úvaly</w:t>
            </w:r>
          </w:p>
        </w:tc>
        <w:tc>
          <w:tcPr>
            <w:tcW w:w="0" w:type="auto"/>
            <w:shd w:val="clear" w:color="auto" w:fill="auto"/>
            <w:vAlign w:val="center"/>
          </w:tcPr>
          <w:p w14:paraId="1EE78DFF"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Úvaly u Prahy</w:t>
            </w:r>
          </w:p>
        </w:tc>
      </w:tr>
      <w:tr w:rsidR="00487FBA" w:rsidRPr="00082D8C" w14:paraId="36939877" w14:textId="77777777" w:rsidTr="00DC7B5A">
        <w:tc>
          <w:tcPr>
            <w:tcW w:w="750" w:type="pct"/>
            <w:shd w:val="clear" w:color="auto" w:fill="auto"/>
            <w:vAlign w:val="center"/>
          </w:tcPr>
          <w:p w14:paraId="7A0129DA"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19</w:t>
            </w:r>
          </w:p>
        </w:tc>
        <w:tc>
          <w:tcPr>
            <w:tcW w:w="0" w:type="auto"/>
            <w:shd w:val="clear" w:color="auto" w:fill="auto"/>
            <w:vAlign w:val="center"/>
          </w:tcPr>
          <w:p w14:paraId="19AF90DA"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509</w:t>
            </w:r>
          </w:p>
        </w:tc>
        <w:tc>
          <w:tcPr>
            <w:tcW w:w="0" w:type="auto"/>
            <w:shd w:val="clear" w:color="auto" w:fill="auto"/>
            <w:vAlign w:val="center"/>
          </w:tcPr>
          <w:p w14:paraId="7F54AA06"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Plavidlo</w:t>
            </w:r>
          </w:p>
        </w:tc>
        <w:tc>
          <w:tcPr>
            <w:tcW w:w="0" w:type="auto"/>
            <w:shd w:val="clear" w:color="auto" w:fill="auto"/>
            <w:vAlign w:val="center"/>
          </w:tcPr>
          <w:p w14:paraId="6E0B962C"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Roztoky</w:t>
            </w:r>
          </w:p>
        </w:tc>
        <w:tc>
          <w:tcPr>
            <w:tcW w:w="0" w:type="auto"/>
            <w:shd w:val="clear" w:color="auto" w:fill="auto"/>
            <w:vAlign w:val="center"/>
          </w:tcPr>
          <w:p w14:paraId="4D8D08B3"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Roztoky u Prahy</w:t>
            </w:r>
          </w:p>
        </w:tc>
      </w:tr>
      <w:tr w:rsidR="00487FBA" w:rsidRPr="00082D8C" w14:paraId="3C6DD936" w14:textId="77777777" w:rsidTr="00DC7B5A">
        <w:tc>
          <w:tcPr>
            <w:tcW w:w="750" w:type="pct"/>
            <w:shd w:val="clear" w:color="auto" w:fill="auto"/>
            <w:vAlign w:val="center"/>
          </w:tcPr>
          <w:p w14:paraId="574CD41D"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20</w:t>
            </w:r>
          </w:p>
        </w:tc>
        <w:tc>
          <w:tcPr>
            <w:tcW w:w="0" w:type="auto"/>
            <w:shd w:val="clear" w:color="auto" w:fill="auto"/>
            <w:vAlign w:val="center"/>
          </w:tcPr>
          <w:p w14:paraId="39722FEE"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517</w:t>
            </w:r>
          </w:p>
        </w:tc>
        <w:tc>
          <w:tcPr>
            <w:tcW w:w="0" w:type="auto"/>
            <w:shd w:val="clear" w:color="auto" w:fill="auto"/>
            <w:vAlign w:val="center"/>
          </w:tcPr>
          <w:p w14:paraId="6CA59DAB"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Plavidlo</w:t>
            </w:r>
          </w:p>
        </w:tc>
        <w:tc>
          <w:tcPr>
            <w:tcW w:w="0" w:type="auto"/>
            <w:shd w:val="clear" w:color="auto" w:fill="auto"/>
            <w:vAlign w:val="center"/>
          </w:tcPr>
          <w:p w14:paraId="289E8BA7"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Roztoky</w:t>
            </w:r>
          </w:p>
        </w:tc>
        <w:tc>
          <w:tcPr>
            <w:tcW w:w="0" w:type="auto"/>
            <w:shd w:val="clear" w:color="auto" w:fill="auto"/>
            <w:vAlign w:val="center"/>
          </w:tcPr>
          <w:p w14:paraId="65605A1C"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Roztoky u Prahy</w:t>
            </w:r>
          </w:p>
        </w:tc>
      </w:tr>
      <w:tr w:rsidR="00487FBA" w:rsidRPr="00082D8C" w14:paraId="4D2EE87F" w14:textId="77777777" w:rsidTr="00DC7B5A">
        <w:tc>
          <w:tcPr>
            <w:tcW w:w="750" w:type="pct"/>
            <w:shd w:val="clear" w:color="auto" w:fill="auto"/>
            <w:vAlign w:val="center"/>
          </w:tcPr>
          <w:p w14:paraId="5D32BBD1"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21</w:t>
            </w:r>
          </w:p>
        </w:tc>
        <w:tc>
          <w:tcPr>
            <w:tcW w:w="0" w:type="auto"/>
            <w:shd w:val="clear" w:color="auto" w:fill="auto"/>
            <w:vAlign w:val="center"/>
          </w:tcPr>
          <w:p w14:paraId="7E5C1A89"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526</w:t>
            </w:r>
          </w:p>
        </w:tc>
        <w:tc>
          <w:tcPr>
            <w:tcW w:w="0" w:type="auto"/>
            <w:shd w:val="clear" w:color="auto" w:fill="auto"/>
            <w:vAlign w:val="center"/>
          </w:tcPr>
          <w:p w14:paraId="2E730344"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Národních hrdinů</w:t>
            </w:r>
          </w:p>
        </w:tc>
        <w:tc>
          <w:tcPr>
            <w:tcW w:w="0" w:type="auto"/>
            <w:shd w:val="clear" w:color="auto" w:fill="auto"/>
            <w:vAlign w:val="center"/>
          </w:tcPr>
          <w:p w14:paraId="0D51072C"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Dolní Počernice</w:t>
            </w:r>
          </w:p>
        </w:tc>
        <w:tc>
          <w:tcPr>
            <w:tcW w:w="0" w:type="auto"/>
            <w:shd w:val="clear" w:color="auto" w:fill="auto"/>
            <w:vAlign w:val="center"/>
          </w:tcPr>
          <w:p w14:paraId="788CD0B0"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Dolní Počernice</w:t>
            </w:r>
          </w:p>
        </w:tc>
      </w:tr>
      <w:tr w:rsidR="00487FBA" w:rsidRPr="00082D8C" w14:paraId="095B6EEB" w14:textId="77777777" w:rsidTr="00DC7B5A">
        <w:tc>
          <w:tcPr>
            <w:tcW w:w="750" w:type="pct"/>
            <w:shd w:val="clear" w:color="auto" w:fill="auto"/>
            <w:vAlign w:val="center"/>
          </w:tcPr>
          <w:p w14:paraId="1B9A3405"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22</w:t>
            </w:r>
          </w:p>
        </w:tc>
        <w:tc>
          <w:tcPr>
            <w:tcW w:w="0" w:type="auto"/>
            <w:shd w:val="clear" w:color="auto" w:fill="auto"/>
            <w:vAlign w:val="center"/>
          </w:tcPr>
          <w:p w14:paraId="05CA5C2B"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559</w:t>
            </w:r>
          </w:p>
        </w:tc>
        <w:tc>
          <w:tcPr>
            <w:tcW w:w="0" w:type="auto"/>
            <w:shd w:val="clear" w:color="auto" w:fill="auto"/>
            <w:vAlign w:val="center"/>
          </w:tcPr>
          <w:p w14:paraId="3F3E8183"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5. května</w:t>
            </w:r>
          </w:p>
        </w:tc>
        <w:tc>
          <w:tcPr>
            <w:tcW w:w="0" w:type="auto"/>
            <w:shd w:val="clear" w:color="auto" w:fill="auto"/>
            <w:vAlign w:val="center"/>
          </w:tcPr>
          <w:p w14:paraId="5BFB58A7"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Úvaly</w:t>
            </w:r>
          </w:p>
        </w:tc>
        <w:tc>
          <w:tcPr>
            <w:tcW w:w="0" w:type="auto"/>
            <w:shd w:val="clear" w:color="auto" w:fill="auto"/>
            <w:vAlign w:val="center"/>
          </w:tcPr>
          <w:p w14:paraId="5484E53E"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Úvaly u Prahy</w:t>
            </w:r>
          </w:p>
        </w:tc>
      </w:tr>
      <w:tr w:rsidR="00487FBA" w:rsidRPr="00082D8C" w14:paraId="36843B2A" w14:textId="77777777" w:rsidTr="00DC7B5A">
        <w:tc>
          <w:tcPr>
            <w:tcW w:w="750" w:type="pct"/>
            <w:shd w:val="clear" w:color="auto" w:fill="auto"/>
            <w:vAlign w:val="center"/>
          </w:tcPr>
          <w:p w14:paraId="13BAD65C"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23</w:t>
            </w:r>
          </w:p>
        </w:tc>
        <w:tc>
          <w:tcPr>
            <w:tcW w:w="0" w:type="auto"/>
            <w:shd w:val="clear" w:color="auto" w:fill="auto"/>
            <w:vAlign w:val="center"/>
          </w:tcPr>
          <w:p w14:paraId="01BE489D"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563</w:t>
            </w:r>
          </w:p>
        </w:tc>
        <w:tc>
          <w:tcPr>
            <w:tcW w:w="0" w:type="auto"/>
            <w:shd w:val="clear" w:color="auto" w:fill="auto"/>
            <w:vAlign w:val="center"/>
          </w:tcPr>
          <w:p w14:paraId="7BF4638E"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Podbabská</w:t>
            </w:r>
          </w:p>
        </w:tc>
        <w:tc>
          <w:tcPr>
            <w:tcW w:w="0" w:type="auto"/>
            <w:shd w:val="clear" w:color="auto" w:fill="auto"/>
            <w:vAlign w:val="center"/>
          </w:tcPr>
          <w:p w14:paraId="699C4B74"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Bubeneč (Praha 6)</w:t>
            </w:r>
          </w:p>
        </w:tc>
        <w:tc>
          <w:tcPr>
            <w:tcW w:w="0" w:type="auto"/>
            <w:shd w:val="clear" w:color="auto" w:fill="auto"/>
            <w:vAlign w:val="center"/>
          </w:tcPr>
          <w:p w14:paraId="2C077E47"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Bubeneč</w:t>
            </w:r>
          </w:p>
        </w:tc>
      </w:tr>
      <w:tr w:rsidR="00487FBA" w:rsidRPr="00082D8C" w14:paraId="5CB2719C" w14:textId="77777777" w:rsidTr="00DC7B5A">
        <w:tc>
          <w:tcPr>
            <w:tcW w:w="750" w:type="pct"/>
            <w:shd w:val="clear" w:color="auto" w:fill="auto"/>
            <w:vAlign w:val="center"/>
          </w:tcPr>
          <w:p w14:paraId="09DE9E24"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24</w:t>
            </w:r>
          </w:p>
        </w:tc>
        <w:tc>
          <w:tcPr>
            <w:tcW w:w="0" w:type="auto"/>
            <w:shd w:val="clear" w:color="auto" w:fill="auto"/>
            <w:vAlign w:val="center"/>
          </w:tcPr>
          <w:p w14:paraId="3C65836D"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564</w:t>
            </w:r>
          </w:p>
        </w:tc>
        <w:tc>
          <w:tcPr>
            <w:tcW w:w="0" w:type="auto"/>
            <w:shd w:val="clear" w:color="auto" w:fill="auto"/>
            <w:vAlign w:val="center"/>
          </w:tcPr>
          <w:p w14:paraId="1D6FB6DB"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Klostermannova</w:t>
            </w:r>
          </w:p>
        </w:tc>
        <w:tc>
          <w:tcPr>
            <w:tcW w:w="0" w:type="auto"/>
            <w:shd w:val="clear" w:color="auto" w:fill="auto"/>
            <w:vAlign w:val="center"/>
          </w:tcPr>
          <w:p w14:paraId="61C6A342"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Úvaly</w:t>
            </w:r>
          </w:p>
        </w:tc>
        <w:tc>
          <w:tcPr>
            <w:tcW w:w="0" w:type="auto"/>
            <w:shd w:val="clear" w:color="auto" w:fill="auto"/>
            <w:vAlign w:val="center"/>
          </w:tcPr>
          <w:p w14:paraId="1C72018E"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Úvaly u Prahy</w:t>
            </w:r>
          </w:p>
        </w:tc>
      </w:tr>
      <w:tr w:rsidR="00487FBA" w:rsidRPr="00082D8C" w14:paraId="13BE968E" w14:textId="77777777" w:rsidTr="00DC7B5A">
        <w:tc>
          <w:tcPr>
            <w:tcW w:w="750" w:type="pct"/>
            <w:shd w:val="clear" w:color="auto" w:fill="auto"/>
            <w:vAlign w:val="center"/>
          </w:tcPr>
          <w:p w14:paraId="44BD6362"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25</w:t>
            </w:r>
          </w:p>
        </w:tc>
        <w:tc>
          <w:tcPr>
            <w:tcW w:w="0" w:type="auto"/>
            <w:shd w:val="clear" w:color="auto" w:fill="auto"/>
            <w:vAlign w:val="center"/>
          </w:tcPr>
          <w:p w14:paraId="309A8E27"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607</w:t>
            </w:r>
          </w:p>
        </w:tc>
        <w:tc>
          <w:tcPr>
            <w:tcW w:w="0" w:type="auto"/>
            <w:shd w:val="clear" w:color="auto" w:fill="auto"/>
            <w:vAlign w:val="center"/>
          </w:tcPr>
          <w:p w14:paraId="344C490F"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Českobrodská</w:t>
            </w:r>
          </w:p>
        </w:tc>
        <w:tc>
          <w:tcPr>
            <w:tcW w:w="0" w:type="auto"/>
            <w:shd w:val="clear" w:color="auto" w:fill="auto"/>
            <w:vAlign w:val="center"/>
          </w:tcPr>
          <w:p w14:paraId="6D9B8496"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Dolní Počernice</w:t>
            </w:r>
          </w:p>
        </w:tc>
        <w:tc>
          <w:tcPr>
            <w:tcW w:w="0" w:type="auto"/>
            <w:shd w:val="clear" w:color="auto" w:fill="auto"/>
            <w:vAlign w:val="center"/>
          </w:tcPr>
          <w:p w14:paraId="023A5AEB"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Dolní Počernice</w:t>
            </w:r>
          </w:p>
        </w:tc>
      </w:tr>
      <w:tr w:rsidR="00487FBA" w:rsidRPr="00082D8C" w14:paraId="71B0E2BE" w14:textId="77777777" w:rsidTr="00DC7B5A">
        <w:tc>
          <w:tcPr>
            <w:tcW w:w="750" w:type="pct"/>
            <w:shd w:val="clear" w:color="auto" w:fill="auto"/>
            <w:vAlign w:val="center"/>
          </w:tcPr>
          <w:p w14:paraId="11A28D5F"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26</w:t>
            </w:r>
          </w:p>
        </w:tc>
        <w:tc>
          <w:tcPr>
            <w:tcW w:w="0" w:type="auto"/>
            <w:shd w:val="clear" w:color="auto" w:fill="auto"/>
            <w:vAlign w:val="center"/>
          </w:tcPr>
          <w:p w14:paraId="24164071"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608</w:t>
            </w:r>
          </w:p>
        </w:tc>
        <w:tc>
          <w:tcPr>
            <w:tcW w:w="0" w:type="auto"/>
            <w:shd w:val="clear" w:color="auto" w:fill="auto"/>
            <w:vAlign w:val="center"/>
          </w:tcPr>
          <w:p w14:paraId="04B2FB1B"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Vrážská</w:t>
            </w:r>
          </w:p>
        </w:tc>
        <w:tc>
          <w:tcPr>
            <w:tcW w:w="0" w:type="auto"/>
            <w:shd w:val="clear" w:color="auto" w:fill="auto"/>
            <w:vAlign w:val="center"/>
          </w:tcPr>
          <w:p w14:paraId="6157FC4B"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Černošice</w:t>
            </w:r>
          </w:p>
        </w:tc>
        <w:tc>
          <w:tcPr>
            <w:tcW w:w="0" w:type="auto"/>
            <w:shd w:val="clear" w:color="auto" w:fill="auto"/>
            <w:vAlign w:val="center"/>
          </w:tcPr>
          <w:p w14:paraId="0776C003"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Černošice</w:t>
            </w:r>
          </w:p>
        </w:tc>
      </w:tr>
      <w:tr w:rsidR="00487FBA" w:rsidRPr="00082D8C" w14:paraId="5845CBD8" w14:textId="77777777" w:rsidTr="00DC7B5A">
        <w:tc>
          <w:tcPr>
            <w:tcW w:w="750" w:type="pct"/>
            <w:shd w:val="clear" w:color="auto" w:fill="auto"/>
            <w:vAlign w:val="center"/>
          </w:tcPr>
          <w:p w14:paraId="29F780F2"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27</w:t>
            </w:r>
          </w:p>
        </w:tc>
        <w:tc>
          <w:tcPr>
            <w:tcW w:w="0" w:type="auto"/>
            <w:shd w:val="clear" w:color="auto" w:fill="auto"/>
            <w:vAlign w:val="center"/>
          </w:tcPr>
          <w:p w14:paraId="171A8960"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618</w:t>
            </w:r>
          </w:p>
        </w:tc>
        <w:tc>
          <w:tcPr>
            <w:tcW w:w="0" w:type="auto"/>
            <w:shd w:val="clear" w:color="auto" w:fill="auto"/>
            <w:vAlign w:val="center"/>
          </w:tcPr>
          <w:p w14:paraId="7014E9F6"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U Rybníka</w:t>
            </w:r>
          </w:p>
        </w:tc>
        <w:tc>
          <w:tcPr>
            <w:tcW w:w="0" w:type="auto"/>
            <w:shd w:val="clear" w:color="auto" w:fill="auto"/>
            <w:vAlign w:val="center"/>
          </w:tcPr>
          <w:p w14:paraId="6D606425"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Hovorčovice</w:t>
            </w:r>
          </w:p>
        </w:tc>
        <w:tc>
          <w:tcPr>
            <w:tcW w:w="0" w:type="auto"/>
            <w:shd w:val="clear" w:color="auto" w:fill="auto"/>
            <w:vAlign w:val="center"/>
          </w:tcPr>
          <w:p w14:paraId="25EEE14B"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Hovorčovice</w:t>
            </w:r>
          </w:p>
        </w:tc>
      </w:tr>
      <w:tr w:rsidR="00487FBA" w:rsidRPr="00082D8C" w14:paraId="3806E130" w14:textId="77777777" w:rsidTr="00DC7B5A">
        <w:tc>
          <w:tcPr>
            <w:tcW w:w="750" w:type="pct"/>
            <w:shd w:val="clear" w:color="auto" w:fill="auto"/>
            <w:vAlign w:val="center"/>
          </w:tcPr>
          <w:p w14:paraId="08A9EFE5"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28</w:t>
            </w:r>
          </w:p>
        </w:tc>
        <w:tc>
          <w:tcPr>
            <w:tcW w:w="0" w:type="auto"/>
            <w:shd w:val="clear" w:color="auto" w:fill="auto"/>
            <w:vAlign w:val="center"/>
          </w:tcPr>
          <w:p w14:paraId="7A64D02C"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664</w:t>
            </w:r>
          </w:p>
        </w:tc>
        <w:tc>
          <w:tcPr>
            <w:tcW w:w="0" w:type="auto"/>
            <w:shd w:val="clear" w:color="auto" w:fill="auto"/>
            <w:vAlign w:val="center"/>
          </w:tcPr>
          <w:p w14:paraId="089319BB"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Zdeňka Lhoty</w:t>
            </w:r>
          </w:p>
        </w:tc>
        <w:tc>
          <w:tcPr>
            <w:tcW w:w="0" w:type="auto"/>
            <w:shd w:val="clear" w:color="auto" w:fill="auto"/>
            <w:vAlign w:val="center"/>
          </w:tcPr>
          <w:p w14:paraId="0E4EC439"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Černošice</w:t>
            </w:r>
          </w:p>
        </w:tc>
        <w:tc>
          <w:tcPr>
            <w:tcW w:w="0" w:type="auto"/>
            <w:shd w:val="clear" w:color="auto" w:fill="auto"/>
            <w:vAlign w:val="center"/>
          </w:tcPr>
          <w:p w14:paraId="7ECA7567"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Černošice</w:t>
            </w:r>
          </w:p>
        </w:tc>
      </w:tr>
      <w:tr w:rsidR="00487FBA" w:rsidRPr="00082D8C" w14:paraId="3C505ADD" w14:textId="77777777" w:rsidTr="00DC7B5A">
        <w:tc>
          <w:tcPr>
            <w:tcW w:w="750" w:type="pct"/>
            <w:shd w:val="clear" w:color="auto" w:fill="auto"/>
            <w:vAlign w:val="center"/>
          </w:tcPr>
          <w:p w14:paraId="7AF9B025"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29</w:t>
            </w:r>
          </w:p>
        </w:tc>
        <w:tc>
          <w:tcPr>
            <w:tcW w:w="0" w:type="auto"/>
            <w:shd w:val="clear" w:color="auto" w:fill="auto"/>
            <w:vAlign w:val="center"/>
          </w:tcPr>
          <w:p w14:paraId="57E7871B"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677</w:t>
            </w:r>
          </w:p>
        </w:tc>
        <w:tc>
          <w:tcPr>
            <w:tcW w:w="0" w:type="auto"/>
            <w:shd w:val="clear" w:color="auto" w:fill="auto"/>
            <w:vAlign w:val="center"/>
          </w:tcPr>
          <w:p w14:paraId="683706D3"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Dvořákova</w:t>
            </w:r>
          </w:p>
        </w:tc>
        <w:tc>
          <w:tcPr>
            <w:tcW w:w="0" w:type="auto"/>
            <w:shd w:val="clear" w:color="auto" w:fill="auto"/>
            <w:vAlign w:val="center"/>
          </w:tcPr>
          <w:p w14:paraId="220DBBB3"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Úvaly</w:t>
            </w:r>
          </w:p>
        </w:tc>
        <w:tc>
          <w:tcPr>
            <w:tcW w:w="0" w:type="auto"/>
            <w:shd w:val="clear" w:color="auto" w:fill="auto"/>
            <w:vAlign w:val="center"/>
          </w:tcPr>
          <w:p w14:paraId="03E67CDA"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Úvaly u Prahy</w:t>
            </w:r>
          </w:p>
        </w:tc>
      </w:tr>
      <w:tr w:rsidR="00487FBA" w:rsidRPr="00082D8C" w14:paraId="763372DB" w14:textId="77777777" w:rsidTr="00DC7B5A">
        <w:tc>
          <w:tcPr>
            <w:tcW w:w="750" w:type="pct"/>
            <w:shd w:val="clear" w:color="auto" w:fill="auto"/>
            <w:vAlign w:val="center"/>
          </w:tcPr>
          <w:p w14:paraId="71BA9571"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30</w:t>
            </w:r>
          </w:p>
        </w:tc>
        <w:tc>
          <w:tcPr>
            <w:tcW w:w="0" w:type="auto"/>
            <w:shd w:val="clear" w:color="auto" w:fill="auto"/>
            <w:vAlign w:val="center"/>
          </w:tcPr>
          <w:p w14:paraId="1E0402FE"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682</w:t>
            </w:r>
          </w:p>
        </w:tc>
        <w:tc>
          <w:tcPr>
            <w:tcW w:w="0" w:type="auto"/>
            <w:shd w:val="clear" w:color="auto" w:fill="auto"/>
            <w:vAlign w:val="center"/>
          </w:tcPr>
          <w:p w14:paraId="1AF39654"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Pelyňková</w:t>
            </w:r>
          </w:p>
        </w:tc>
        <w:tc>
          <w:tcPr>
            <w:tcW w:w="0" w:type="auto"/>
            <w:shd w:val="clear" w:color="auto" w:fill="auto"/>
            <w:vAlign w:val="center"/>
          </w:tcPr>
          <w:p w14:paraId="0DDAD602"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Strašnice (Praha 10)</w:t>
            </w:r>
          </w:p>
        </w:tc>
        <w:tc>
          <w:tcPr>
            <w:tcW w:w="0" w:type="auto"/>
            <w:shd w:val="clear" w:color="auto" w:fill="auto"/>
            <w:vAlign w:val="center"/>
          </w:tcPr>
          <w:p w14:paraId="1F50B4C3"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Strašnice</w:t>
            </w:r>
          </w:p>
        </w:tc>
      </w:tr>
      <w:tr w:rsidR="00487FBA" w:rsidRPr="00082D8C" w14:paraId="592B8EBA" w14:textId="77777777" w:rsidTr="00DC7B5A">
        <w:tc>
          <w:tcPr>
            <w:tcW w:w="750" w:type="pct"/>
            <w:shd w:val="clear" w:color="auto" w:fill="auto"/>
            <w:vAlign w:val="center"/>
          </w:tcPr>
          <w:p w14:paraId="2ECA297B"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31</w:t>
            </w:r>
          </w:p>
        </w:tc>
        <w:tc>
          <w:tcPr>
            <w:tcW w:w="0" w:type="auto"/>
            <w:shd w:val="clear" w:color="auto" w:fill="auto"/>
            <w:vAlign w:val="center"/>
          </w:tcPr>
          <w:p w14:paraId="1CA61925"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689</w:t>
            </w:r>
          </w:p>
        </w:tc>
        <w:tc>
          <w:tcPr>
            <w:tcW w:w="0" w:type="auto"/>
            <w:shd w:val="clear" w:color="auto" w:fill="auto"/>
            <w:vAlign w:val="center"/>
          </w:tcPr>
          <w:p w14:paraId="2B1F6288"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Habrovská</w:t>
            </w:r>
          </w:p>
        </w:tc>
        <w:tc>
          <w:tcPr>
            <w:tcW w:w="0" w:type="auto"/>
            <w:shd w:val="clear" w:color="auto" w:fill="auto"/>
            <w:vAlign w:val="center"/>
          </w:tcPr>
          <w:p w14:paraId="6E13B6D2"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Klánovice</w:t>
            </w:r>
          </w:p>
        </w:tc>
        <w:tc>
          <w:tcPr>
            <w:tcW w:w="0" w:type="auto"/>
            <w:shd w:val="clear" w:color="auto" w:fill="auto"/>
            <w:vAlign w:val="center"/>
          </w:tcPr>
          <w:p w14:paraId="05599812"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Klánovice</w:t>
            </w:r>
          </w:p>
        </w:tc>
      </w:tr>
      <w:tr w:rsidR="00487FBA" w:rsidRPr="00082D8C" w14:paraId="084FE755" w14:textId="77777777" w:rsidTr="00DC7B5A">
        <w:trPr>
          <w:trHeight w:val="64"/>
        </w:trPr>
        <w:tc>
          <w:tcPr>
            <w:tcW w:w="750" w:type="pct"/>
            <w:shd w:val="clear" w:color="auto" w:fill="auto"/>
            <w:vAlign w:val="center"/>
          </w:tcPr>
          <w:p w14:paraId="770F6B81"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32</w:t>
            </w:r>
          </w:p>
        </w:tc>
        <w:tc>
          <w:tcPr>
            <w:tcW w:w="0" w:type="auto"/>
            <w:shd w:val="clear" w:color="auto" w:fill="auto"/>
            <w:vAlign w:val="center"/>
          </w:tcPr>
          <w:p w14:paraId="259C3052"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690</w:t>
            </w:r>
          </w:p>
        </w:tc>
        <w:tc>
          <w:tcPr>
            <w:tcW w:w="0" w:type="auto"/>
            <w:shd w:val="clear" w:color="auto" w:fill="auto"/>
            <w:vAlign w:val="center"/>
          </w:tcPr>
          <w:p w14:paraId="73F68863"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U sedlecké školy</w:t>
            </w:r>
          </w:p>
        </w:tc>
        <w:tc>
          <w:tcPr>
            <w:tcW w:w="0" w:type="auto"/>
            <w:shd w:val="clear" w:color="auto" w:fill="auto"/>
            <w:vAlign w:val="center"/>
          </w:tcPr>
          <w:p w14:paraId="53DB2C8F"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Sedlec (Praha 6)</w:t>
            </w:r>
          </w:p>
        </w:tc>
        <w:tc>
          <w:tcPr>
            <w:tcW w:w="0" w:type="auto"/>
            <w:shd w:val="clear" w:color="auto" w:fill="auto"/>
            <w:vAlign w:val="center"/>
          </w:tcPr>
          <w:p w14:paraId="1A4947B0" w14:textId="77777777" w:rsidR="00487FBA" w:rsidRPr="00082D8C" w:rsidRDefault="00487FBA" w:rsidP="00C73609">
            <w:pPr>
              <w:spacing w:before="60" w:after="40" w:line="240" w:lineRule="auto"/>
              <w:jc w:val="center"/>
              <w:rPr>
                <w:rFonts w:asciiTheme="minorHAnsi" w:hAnsiTheme="minorHAnsi" w:cstheme="minorHAnsi"/>
                <w:sz w:val="18"/>
                <w:szCs w:val="18"/>
              </w:rPr>
            </w:pPr>
            <w:r w:rsidRPr="00082D8C">
              <w:rPr>
                <w:rFonts w:asciiTheme="minorHAnsi" w:hAnsiTheme="minorHAnsi" w:cstheme="minorHAnsi"/>
                <w:sz w:val="18"/>
                <w:szCs w:val="18"/>
              </w:rPr>
              <w:t>Sedlec</w:t>
            </w:r>
          </w:p>
        </w:tc>
      </w:tr>
    </w:tbl>
    <w:p w14:paraId="7C6A6AC9" w14:textId="77777777" w:rsidR="00487FBA" w:rsidRPr="00082D8C" w:rsidRDefault="00487FBA" w:rsidP="00C73609">
      <w:pPr>
        <w:pStyle w:val="Normal1"/>
        <w:rPr>
          <w:rFonts w:asciiTheme="minorHAnsi" w:hAnsiTheme="minorHAnsi" w:cstheme="minorHAnsi"/>
          <w:i/>
          <w:sz w:val="22"/>
          <w:szCs w:val="22"/>
        </w:rPr>
      </w:pPr>
      <w:r w:rsidRPr="00082D8C">
        <w:rPr>
          <w:rFonts w:asciiTheme="minorHAnsi" w:hAnsiTheme="minorHAnsi" w:cstheme="minorHAnsi"/>
          <w:i/>
          <w:sz w:val="22"/>
          <w:szCs w:val="22"/>
        </w:rPr>
        <w:t>Zdroj: Akční plán protihlukových opatření na železničních tratích v aglomeraci Praha</w:t>
      </w:r>
    </w:p>
    <w:p w14:paraId="198FA918" w14:textId="77777777" w:rsidR="00487FBA" w:rsidRPr="00082D8C" w:rsidRDefault="00487FBA" w:rsidP="00C73609"/>
    <w:p w14:paraId="3756ABCD" w14:textId="7D5BE5CF" w:rsidR="00487FBA" w:rsidRPr="00546E22" w:rsidRDefault="00487FBA" w:rsidP="00C73609">
      <w:pPr>
        <w:pStyle w:val="Titulek"/>
        <w:keepNext/>
        <w:jc w:val="center"/>
        <w:rPr>
          <w:rFonts w:asciiTheme="minorHAnsi" w:hAnsiTheme="minorHAnsi" w:cstheme="minorHAnsi"/>
          <w:b/>
          <w:color w:val="auto"/>
          <w:sz w:val="22"/>
          <w:szCs w:val="22"/>
        </w:rPr>
      </w:pPr>
      <w:bookmarkStart w:id="80" w:name="_Toc77920900"/>
      <w:r w:rsidRPr="00546E22">
        <w:rPr>
          <w:rFonts w:asciiTheme="minorHAnsi" w:hAnsiTheme="minorHAnsi" w:cstheme="minorHAnsi"/>
          <w:b/>
          <w:color w:val="auto"/>
          <w:sz w:val="22"/>
          <w:szCs w:val="22"/>
        </w:rPr>
        <w:t xml:space="preserve">Obrázek </w:t>
      </w:r>
      <w:r w:rsidRPr="00546E22">
        <w:rPr>
          <w:rFonts w:asciiTheme="minorHAnsi" w:hAnsiTheme="minorHAnsi" w:cstheme="minorHAnsi"/>
          <w:b/>
          <w:color w:val="auto"/>
          <w:sz w:val="22"/>
          <w:szCs w:val="22"/>
        </w:rPr>
        <w:fldChar w:fldCharType="begin"/>
      </w:r>
      <w:r w:rsidRPr="00546E22">
        <w:rPr>
          <w:rFonts w:asciiTheme="minorHAnsi" w:hAnsiTheme="minorHAnsi" w:cstheme="minorHAnsi"/>
          <w:b/>
          <w:color w:val="auto"/>
          <w:sz w:val="22"/>
          <w:szCs w:val="22"/>
        </w:rPr>
        <w:instrText xml:space="preserve"> SEQ Obrázek \* ARABIC </w:instrText>
      </w:r>
      <w:r w:rsidRPr="00546E22">
        <w:rPr>
          <w:rFonts w:asciiTheme="minorHAnsi" w:hAnsiTheme="minorHAnsi" w:cstheme="minorHAnsi"/>
          <w:b/>
          <w:color w:val="auto"/>
          <w:sz w:val="22"/>
          <w:szCs w:val="22"/>
        </w:rPr>
        <w:fldChar w:fldCharType="separate"/>
      </w:r>
      <w:r w:rsidR="003A0C97">
        <w:rPr>
          <w:rFonts w:asciiTheme="minorHAnsi" w:hAnsiTheme="minorHAnsi" w:cstheme="minorHAnsi"/>
          <w:b/>
          <w:noProof/>
          <w:color w:val="auto"/>
          <w:sz w:val="22"/>
          <w:szCs w:val="22"/>
        </w:rPr>
        <w:t>35</w:t>
      </w:r>
      <w:r w:rsidRPr="00546E22">
        <w:rPr>
          <w:rFonts w:asciiTheme="minorHAnsi" w:hAnsiTheme="minorHAnsi" w:cstheme="minorHAnsi"/>
          <w:b/>
          <w:color w:val="auto"/>
          <w:sz w:val="22"/>
          <w:szCs w:val="22"/>
        </w:rPr>
        <w:fldChar w:fldCharType="end"/>
      </w:r>
      <w:r w:rsidRPr="00546E22">
        <w:rPr>
          <w:rFonts w:asciiTheme="minorHAnsi" w:hAnsiTheme="minorHAnsi" w:cstheme="minorHAnsi"/>
          <w:b/>
          <w:color w:val="auto"/>
          <w:sz w:val="22"/>
          <w:szCs w:val="22"/>
        </w:rPr>
        <w:t xml:space="preserve"> Přehledná situace a souhrnná lokalizace identifikovaných kritických míst</w:t>
      </w:r>
      <w:bookmarkEnd w:id="80"/>
    </w:p>
    <w:p w14:paraId="1309A627" w14:textId="0A365EDC" w:rsidR="00487FBA" w:rsidRPr="00082D8C" w:rsidRDefault="00487FBA" w:rsidP="00C73609">
      <w:pPr>
        <w:rPr>
          <w:rFonts w:asciiTheme="minorHAnsi" w:eastAsia="TimesNewRomanPSMT" w:hAnsiTheme="minorHAnsi" w:cstheme="minorHAnsi"/>
        </w:rPr>
      </w:pPr>
      <w:r w:rsidRPr="00082D8C">
        <w:rPr>
          <w:rFonts w:asciiTheme="minorHAnsi" w:eastAsia="TimesNewRomanPSMT" w:hAnsiTheme="minorHAnsi" w:cstheme="minorHAnsi"/>
          <w:noProof/>
        </w:rPr>
        <w:drawing>
          <wp:inline distT="0" distB="0" distL="0" distR="0" wp14:anchorId="71A6892D" wp14:editId="0B31A292">
            <wp:extent cx="5829300" cy="3876675"/>
            <wp:effectExtent l="0" t="0" r="0" b="952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29300" cy="3876675"/>
                    </a:xfrm>
                    <a:prstGeom prst="rect">
                      <a:avLst/>
                    </a:prstGeom>
                    <a:noFill/>
                    <a:ln>
                      <a:noFill/>
                    </a:ln>
                  </pic:spPr>
                </pic:pic>
              </a:graphicData>
            </a:graphic>
          </wp:inline>
        </w:drawing>
      </w:r>
    </w:p>
    <w:p w14:paraId="7437CF00" w14:textId="77777777" w:rsidR="00487FBA" w:rsidRPr="00082D8C" w:rsidRDefault="00487FBA" w:rsidP="00C73609">
      <w:pPr>
        <w:pStyle w:val="Normal1"/>
        <w:rPr>
          <w:rFonts w:asciiTheme="minorHAnsi" w:hAnsiTheme="minorHAnsi" w:cstheme="minorHAnsi"/>
          <w:i/>
          <w:sz w:val="22"/>
          <w:szCs w:val="22"/>
        </w:rPr>
      </w:pPr>
      <w:r w:rsidRPr="00082D8C">
        <w:rPr>
          <w:rFonts w:asciiTheme="minorHAnsi" w:hAnsiTheme="minorHAnsi" w:cstheme="minorHAnsi"/>
          <w:i/>
          <w:sz w:val="22"/>
          <w:szCs w:val="22"/>
        </w:rPr>
        <w:t>Zdroj: Akční plán protihlukových opatření na železničních tratích v aglomeraci Praha</w:t>
      </w:r>
    </w:p>
    <w:p w14:paraId="07F7E709" w14:textId="2DFD5DF2" w:rsidR="00487FBA" w:rsidRPr="00082D8C" w:rsidRDefault="00487FBA" w:rsidP="00C73609">
      <w:pPr>
        <w:rPr>
          <w:rFonts w:asciiTheme="minorHAnsi" w:eastAsia="TimesNewRomanPSMT" w:hAnsiTheme="minorHAnsi" w:cstheme="minorHAnsi"/>
        </w:rPr>
      </w:pPr>
      <w:r w:rsidRPr="00082D8C">
        <w:rPr>
          <w:rFonts w:asciiTheme="minorHAnsi" w:eastAsia="TimesNewRomanPSMT" w:hAnsiTheme="minorHAnsi" w:cstheme="minorHAnsi"/>
        </w:rPr>
        <w:t>Letecká doprava se jako zdroj hluku projevuje zejména v okolí Let</w:t>
      </w:r>
      <w:r w:rsidR="00CC1035">
        <w:rPr>
          <w:rFonts w:asciiTheme="minorHAnsi" w:eastAsia="TimesNewRomanPSMT" w:hAnsiTheme="minorHAnsi" w:cstheme="minorHAnsi"/>
        </w:rPr>
        <w:t>iště Václava Havla Praha, které </w:t>
      </w:r>
      <w:r w:rsidRPr="00082D8C">
        <w:rPr>
          <w:rFonts w:asciiTheme="minorHAnsi" w:eastAsia="TimesNewRomanPSMT" w:hAnsiTheme="minorHAnsi" w:cstheme="minorHAnsi"/>
        </w:rPr>
        <w:t xml:space="preserve">provozuje společnost Letiště Praha, a. s. Ostatní pražská letiště nepatří k významným zdrojům hluku na území hl. m. Prahy. Hlukové mapy letecké dopravy z provozu na Letišti Václava Havla Praha v denní a noční dobu pro rok 2018 uvádí obrázky </w:t>
      </w:r>
      <w:smartTag w:uri="urn:schemas-microsoft-com:office:smarttags" w:element="metricconverter">
        <w:smartTagPr>
          <w:attr w:name="ProductID" w:val="6 a"/>
        </w:smartTagPr>
        <w:r w:rsidRPr="00082D8C">
          <w:rPr>
            <w:rFonts w:asciiTheme="minorHAnsi" w:eastAsia="TimesNewRomanPSMT" w:hAnsiTheme="minorHAnsi" w:cstheme="minorHAnsi"/>
          </w:rPr>
          <w:t>6 a</w:t>
        </w:r>
      </w:smartTag>
      <w:r w:rsidRPr="00082D8C">
        <w:rPr>
          <w:rFonts w:asciiTheme="minorHAnsi" w:eastAsia="TimesNewRomanPSMT" w:hAnsiTheme="minorHAnsi" w:cstheme="minorHAnsi"/>
        </w:rPr>
        <w:t xml:space="preserve"> 7. </w:t>
      </w:r>
    </w:p>
    <w:p w14:paraId="4C66EB02" w14:textId="77777777" w:rsidR="00487FBA" w:rsidRPr="00082D8C" w:rsidRDefault="00487FBA" w:rsidP="00C73609">
      <w:pPr>
        <w:rPr>
          <w:rFonts w:asciiTheme="minorHAnsi" w:eastAsia="TimesNewRomanPSMT" w:hAnsiTheme="minorHAnsi" w:cstheme="minorHAnsi"/>
        </w:rPr>
      </w:pPr>
      <w:r w:rsidRPr="00082D8C">
        <w:rPr>
          <w:rFonts w:asciiTheme="minorHAnsi" w:eastAsia="TimesNewRomanPSMT" w:hAnsiTheme="minorHAnsi" w:cstheme="minorHAnsi"/>
        </w:rPr>
        <w:t>Na území Prahy jsou v denní dobu hlukem z leteckého provozu dotčené oblasti MČ Praha 6, MČ Přední Kopanina a MČ Suchdol. V noční dobu jsou tyto oblasti rozšířeny o okrajová území MČ Nebušice, MČ Lysolaje, MČ Praha 8, MČ Dolní Chabry a MČ Březiněves.</w:t>
      </w:r>
    </w:p>
    <w:p w14:paraId="2352820C" w14:textId="41C76D65" w:rsidR="00487FBA" w:rsidRPr="00082D8C" w:rsidRDefault="00487FBA" w:rsidP="00C73609">
      <w:pPr>
        <w:rPr>
          <w:rFonts w:asciiTheme="minorHAnsi" w:eastAsia="TimesNewRomanPSMT" w:hAnsiTheme="minorHAnsi" w:cstheme="minorHAnsi"/>
        </w:rPr>
      </w:pPr>
      <w:r w:rsidRPr="00082D8C">
        <w:rPr>
          <w:rFonts w:asciiTheme="minorHAnsi" w:eastAsia="TimesNewRomanPSMT" w:hAnsiTheme="minorHAnsi" w:cstheme="minorHAnsi"/>
        </w:rPr>
        <w:t>Hlukové mapy z leteckého provozu slouží jako ucelená informace o dotčeném území. Pro hodnocení, zda došlo k překročení hygienického limitu, slouží výsledky z akreditovaného měření.</w:t>
      </w:r>
      <w:r w:rsidR="003B4949" w:rsidRPr="00082D8C">
        <w:rPr>
          <w:rFonts w:asciiTheme="minorHAnsi" w:eastAsia="TimesNewRomanPSMT" w:hAnsiTheme="minorHAnsi" w:cstheme="minorHAnsi"/>
        </w:rPr>
        <w:t xml:space="preserve"> </w:t>
      </w:r>
      <w:r w:rsidRPr="00082D8C">
        <w:rPr>
          <w:rFonts w:asciiTheme="minorHAnsi" w:eastAsia="TimesNewRomanPSMT" w:hAnsiTheme="minorHAnsi" w:cstheme="minorHAnsi"/>
        </w:rPr>
        <w:t>Dále je nutné reflektovat ochranné hlukové pásmo (OHP) letiště, uvnitř kterého nemusí být ve venkovním chráněném prostoru a venkovním chráněném prostoru staveb hygienické limity dodrženy. Na území OHP je však provozovatel letiště povinen zajistit, aby alespoň uvnitř staveb byly hygienické limity hluku dodrženy.</w:t>
      </w:r>
    </w:p>
    <w:p w14:paraId="2F53C36D" w14:textId="77777777" w:rsidR="00487FBA" w:rsidRPr="00082D8C" w:rsidRDefault="00487FBA" w:rsidP="00C73609">
      <w:pPr>
        <w:rPr>
          <w:rFonts w:asciiTheme="minorHAnsi" w:eastAsia="TimesNewRomanPSMT" w:hAnsiTheme="minorHAnsi" w:cstheme="minorHAnsi"/>
        </w:rPr>
      </w:pPr>
      <w:r w:rsidRPr="00082D8C">
        <w:rPr>
          <w:rFonts w:asciiTheme="minorHAnsi" w:eastAsia="TimesNewRomanPSMT" w:hAnsiTheme="minorHAnsi" w:cstheme="minorHAnsi"/>
        </w:rPr>
        <w:t>Ochranné hlukové pásmo je zřízeno v souladu se zákonem č. 258/2000 Sb., o ochraně veřejného zdraví. Jedná se o přesně vymezenou oblast, kde se předpokládá dlouhodobější překračování hygienických limitů hluku z leteckého provozu ve venkovním chráněném prostoru a venkovním chráněném prostoru staveb. Mimo OHP nesmí být uvedené limity překročeny. Ochranné hlukové pásmo letiště ukazuje obrázek 8.</w:t>
      </w:r>
    </w:p>
    <w:p w14:paraId="3B7D07DC" w14:textId="003365A7" w:rsidR="00487FBA" w:rsidRDefault="00487FBA" w:rsidP="00C73609">
      <w:pPr>
        <w:rPr>
          <w:rFonts w:asciiTheme="minorHAnsi" w:eastAsia="TimesNewRomanPSMT" w:hAnsiTheme="minorHAnsi" w:cstheme="minorHAnsi"/>
        </w:rPr>
      </w:pPr>
      <w:r w:rsidRPr="00082D8C">
        <w:rPr>
          <w:rFonts w:asciiTheme="minorHAnsi" w:eastAsia="TimesNewRomanPSMT" w:hAnsiTheme="minorHAnsi" w:cstheme="minorHAnsi"/>
        </w:rPr>
        <w:t xml:space="preserve">Tvar a rozsah ochranného hlukového pásma reflektuje provoz </w:t>
      </w:r>
      <w:r w:rsidR="00CC1035">
        <w:rPr>
          <w:rFonts w:asciiTheme="minorHAnsi" w:eastAsia="TimesNewRomanPSMT" w:hAnsiTheme="minorHAnsi" w:cstheme="minorHAnsi"/>
        </w:rPr>
        <w:t>na dráhovém systému. Hranice je </w:t>
      </w:r>
      <w:r w:rsidRPr="00082D8C">
        <w:rPr>
          <w:rFonts w:asciiTheme="minorHAnsi" w:eastAsia="TimesNewRomanPSMT" w:hAnsiTheme="minorHAnsi" w:cstheme="minorHAnsi"/>
        </w:rPr>
        <w:t xml:space="preserve">vedena po významných územních prvcích a dobových intravilánech obcí a zasahuje do MČ Suchdol, MČ Praha 6, MČ Přední Kopanina, MČ Nebušice, MČ Praha </w:t>
      </w:r>
      <w:smartTag w:uri="urn:schemas-microsoft-com:office:smarttags" w:element="metricconverter">
        <w:smartTagPr>
          <w:attr w:name="ProductID" w:val="17 a"/>
        </w:smartTagPr>
        <w:r w:rsidRPr="00082D8C">
          <w:rPr>
            <w:rFonts w:asciiTheme="minorHAnsi" w:eastAsia="TimesNewRomanPSMT" w:hAnsiTheme="minorHAnsi" w:cstheme="minorHAnsi"/>
          </w:rPr>
          <w:t>17 a</w:t>
        </w:r>
      </w:smartTag>
      <w:r w:rsidRPr="00082D8C">
        <w:rPr>
          <w:rFonts w:asciiTheme="minorHAnsi" w:eastAsia="TimesNewRomanPSMT" w:hAnsiTheme="minorHAnsi" w:cstheme="minorHAnsi"/>
        </w:rPr>
        <w:t xml:space="preserve"> MČ Zličín.</w:t>
      </w:r>
    </w:p>
    <w:p w14:paraId="6C5584CA" w14:textId="77777777" w:rsidR="00C73609" w:rsidRPr="00546E22" w:rsidRDefault="00C73609" w:rsidP="00C73609">
      <w:pPr>
        <w:rPr>
          <w:rFonts w:asciiTheme="minorHAnsi" w:eastAsia="TimesNewRomanPSMT" w:hAnsiTheme="minorHAnsi" w:cstheme="minorHAnsi"/>
          <w:b/>
        </w:rPr>
      </w:pPr>
    </w:p>
    <w:p w14:paraId="46A365E7" w14:textId="2C159ADC" w:rsidR="00487FBA" w:rsidRPr="00546E22" w:rsidRDefault="00C27EA0" w:rsidP="00C73609">
      <w:pPr>
        <w:pStyle w:val="Titulek"/>
        <w:rPr>
          <w:rFonts w:asciiTheme="minorHAnsi" w:hAnsiTheme="minorHAnsi" w:cstheme="minorHAnsi"/>
          <w:b/>
          <w:color w:val="auto"/>
          <w:sz w:val="22"/>
          <w:szCs w:val="22"/>
        </w:rPr>
      </w:pPr>
      <w:bookmarkStart w:id="81" w:name="_Toc77920901"/>
      <w:r w:rsidRPr="00546E22">
        <w:rPr>
          <w:rFonts w:asciiTheme="minorHAnsi" w:hAnsiTheme="minorHAnsi" w:cstheme="minorHAnsi"/>
          <w:b/>
          <w:color w:val="auto"/>
          <w:sz w:val="22"/>
          <w:szCs w:val="22"/>
        </w:rPr>
        <w:t xml:space="preserve">Obrázek </w:t>
      </w:r>
      <w:r w:rsidRPr="00546E22">
        <w:rPr>
          <w:rFonts w:asciiTheme="minorHAnsi" w:hAnsiTheme="minorHAnsi" w:cstheme="minorHAnsi"/>
          <w:b/>
          <w:color w:val="auto"/>
          <w:sz w:val="22"/>
          <w:szCs w:val="22"/>
        </w:rPr>
        <w:fldChar w:fldCharType="begin"/>
      </w:r>
      <w:r w:rsidRPr="00546E22">
        <w:rPr>
          <w:rFonts w:asciiTheme="minorHAnsi" w:hAnsiTheme="minorHAnsi" w:cstheme="minorHAnsi"/>
          <w:b/>
          <w:color w:val="auto"/>
          <w:sz w:val="22"/>
          <w:szCs w:val="22"/>
        </w:rPr>
        <w:instrText xml:space="preserve"> SEQ Obrázek \* ARABIC </w:instrText>
      </w:r>
      <w:r w:rsidRPr="00546E22">
        <w:rPr>
          <w:rFonts w:asciiTheme="minorHAnsi" w:hAnsiTheme="minorHAnsi" w:cstheme="minorHAnsi"/>
          <w:b/>
          <w:color w:val="auto"/>
          <w:sz w:val="22"/>
          <w:szCs w:val="22"/>
        </w:rPr>
        <w:fldChar w:fldCharType="separate"/>
      </w:r>
      <w:r w:rsidR="003A0C97">
        <w:rPr>
          <w:rFonts w:asciiTheme="minorHAnsi" w:hAnsiTheme="minorHAnsi" w:cstheme="minorHAnsi"/>
          <w:b/>
          <w:noProof/>
          <w:color w:val="auto"/>
          <w:sz w:val="22"/>
          <w:szCs w:val="22"/>
        </w:rPr>
        <w:t>36</w:t>
      </w:r>
      <w:r w:rsidRPr="00546E22">
        <w:rPr>
          <w:rFonts w:asciiTheme="minorHAnsi" w:hAnsiTheme="minorHAnsi" w:cstheme="minorHAnsi"/>
          <w:b/>
          <w:color w:val="auto"/>
          <w:sz w:val="22"/>
          <w:szCs w:val="22"/>
        </w:rPr>
        <w:fldChar w:fldCharType="end"/>
      </w:r>
      <w:r w:rsidR="00487FBA" w:rsidRPr="00546E22">
        <w:rPr>
          <w:rFonts w:asciiTheme="minorHAnsi" w:hAnsiTheme="minorHAnsi" w:cstheme="minorHAnsi"/>
          <w:b/>
          <w:color w:val="auto"/>
          <w:sz w:val="22"/>
          <w:szCs w:val="22"/>
        </w:rPr>
        <w:t xml:space="preserve"> Izofony z leteckého provozu v denní době (06:00–22:00 hodin) vztažené k charakteristickému letovému dni; 2018</w:t>
      </w:r>
      <w:bookmarkEnd w:id="81"/>
    </w:p>
    <w:p w14:paraId="058926BD" w14:textId="297423B0" w:rsidR="00487FBA" w:rsidRPr="00082D8C" w:rsidRDefault="00487FBA" w:rsidP="00C73609">
      <w:pPr>
        <w:rPr>
          <w:rFonts w:asciiTheme="minorHAnsi" w:eastAsia="TimesNewRomanPSMT" w:hAnsiTheme="minorHAnsi" w:cstheme="minorHAnsi"/>
        </w:rPr>
      </w:pPr>
      <w:r w:rsidRPr="00082D8C">
        <w:rPr>
          <w:rFonts w:asciiTheme="minorHAnsi" w:eastAsia="TimesNewRomanPSMT" w:hAnsiTheme="minorHAnsi" w:cstheme="minorHAnsi"/>
          <w:noProof/>
        </w:rPr>
        <w:drawing>
          <wp:inline distT="0" distB="0" distL="0" distR="0" wp14:anchorId="1CE96E46" wp14:editId="556BF3C8">
            <wp:extent cx="6115050" cy="2952750"/>
            <wp:effectExtent l="0" t="0" r="0" b="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15050" cy="2952750"/>
                    </a:xfrm>
                    <a:prstGeom prst="rect">
                      <a:avLst/>
                    </a:prstGeom>
                    <a:noFill/>
                    <a:ln>
                      <a:noFill/>
                    </a:ln>
                  </pic:spPr>
                </pic:pic>
              </a:graphicData>
            </a:graphic>
          </wp:inline>
        </w:drawing>
      </w:r>
    </w:p>
    <w:p w14:paraId="799FCFA3" w14:textId="77777777" w:rsidR="00487FBA" w:rsidRPr="00082D8C" w:rsidRDefault="00487FBA" w:rsidP="00C73609">
      <w:pPr>
        <w:rPr>
          <w:rFonts w:asciiTheme="minorHAnsi" w:hAnsiTheme="minorHAnsi" w:cstheme="minorHAnsi"/>
          <w:sz w:val="18"/>
          <w:szCs w:val="18"/>
          <w:lang w:eastAsia="zh-CN"/>
        </w:rPr>
      </w:pPr>
      <w:r w:rsidRPr="00082D8C">
        <w:rPr>
          <w:rFonts w:asciiTheme="minorHAnsi" w:hAnsiTheme="minorHAnsi" w:cstheme="minorHAnsi"/>
          <w:sz w:val="18"/>
          <w:szCs w:val="18"/>
          <w:lang w:eastAsia="zh-CN"/>
        </w:rPr>
        <w:t>Pozn.: Izofony jsou odstupňované po 5 dB [55; 60; 65 dB].</w:t>
      </w:r>
    </w:p>
    <w:p w14:paraId="02ED9C26" w14:textId="77777777" w:rsidR="00487FBA" w:rsidRPr="00082D8C" w:rsidRDefault="00487FBA" w:rsidP="00C73609">
      <w:pPr>
        <w:rPr>
          <w:rFonts w:asciiTheme="minorHAnsi" w:hAnsiTheme="minorHAnsi" w:cstheme="minorHAnsi"/>
          <w:i/>
          <w:lang w:eastAsia="zh-CN"/>
        </w:rPr>
      </w:pPr>
      <w:r w:rsidRPr="00082D8C">
        <w:rPr>
          <w:rFonts w:asciiTheme="minorHAnsi" w:hAnsiTheme="minorHAnsi" w:cstheme="minorHAnsi"/>
          <w:i/>
          <w:lang w:eastAsia="zh-CN"/>
        </w:rPr>
        <w:t>Zdroj: Letiště Praha, a. s.</w:t>
      </w:r>
    </w:p>
    <w:p w14:paraId="0123A31E" w14:textId="77777777" w:rsidR="00515793" w:rsidRPr="00082D8C" w:rsidRDefault="00515793" w:rsidP="00C73609">
      <w:pPr>
        <w:rPr>
          <w:rFonts w:asciiTheme="minorHAnsi" w:hAnsiTheme="minorHAnsi" w:cstheme="minorHAnsi"/>
          <w:i/>
          <w:lang w:eastAsia="zh-CN"/>
        </w:rPr>
      </w:pPr>
    </w:p>
    <w:p w14:paraId="06D4C752" w14:textId="77777777" w:rsidR="00515793" w:rsidRPr="00082D8C" w:rsidRDefault="00515793" w:rsidP="00C73609">
      <w:pPr>
        <w:rPr>
          <w:rFonts w:asciiTheme="minorHAnsi" w:hAnsiTheme="minorHAnsi" w:cstheme="minorHAnsi"/>
          <w:i/>
          <w:lang w:eastAsia="zh-CN"/>
        </w:rPr>
        <w:sectPr w:rsidR="00515793" w:rsidRPr="00082D8C" w:rsidSect="003D5DF2">
          <w:pgSz w:w="11906" w:h="16838"/>
          <w:pgMar w:top="1418" w:right="1418" w:bottom="1418" w:left="1418" w:header="709" w:footer="709" w:gutter="0"/>
          <w:cols w:space="708"/>
          <w:docGrid w:linePitch="360"/>
        </w:sectPr>
      </w:pPr>
    </w:p>
    <w:p w14:paraId="708C2210" w14:textId="4E598FF1" w:rsidR="00487FBA" w:rsidRPr="00546E22" w:rsidRDefault="00C27EA0" w:rsidP="00C73609">
      <w:pPr>
        <w:pStyle w:val="Titulek"/>
        <w:rPr>
          <w:rFonts w:asciiTheme="minorHAnsi" w:hAnsiTheme="minorHAnsi" w:cstheme="minorHAnsi"/>
          <w:b/>
          <w:color w:val="auto"/>
          <w:sz w:val="22"/>
          <w:szCs w:val="22"/>
        </w:rPr>
      </w:pPr>
      <w:bookmarkStart w:id="82" w:name="_Toc77920902"/>
      <w:r w:rsidRPr="00546E22">
        <w:rPr>
          <w:rFonts w:asciiTheme="minorHAnsi" w:hAnsiTheme="minorHAnsi" w:cstheme="minorHAnsi"/>
          <w:b/>
          <w:color w:val="auto"/>
          <w:sz w:val="22"/>
          <w:szCs w:val="22"/>
        </w:rPr>
        <w:t xml:space="preserve">Obrázek </w:t>
      </w:r>
      <w:r w:rsidRPr="00546E22">
        <w:rPr>
          <w:rFonts w:asciiTheme="minorHAnsi" w:hAnsiTheme="minorHAnsi" w:cstheme="minorHAnsi"/>
          <w:b/>
          <w:color w:val="auto"/>
          <w:sz w:val="22"/>
          <w:szCs w:val="22"/>
        </w:rPr>
        <w:fldChar w:fldCharType="begin"/>
      </w:r>
      <w:r w:rsidRPr="00546E22">
        <w:rPr>
          <w:rFonts w:asciiTheme="minorHAnsi" w:hAnsiTheme="minorHAnsi" w:cstheme="minorHAnsi"/>
          <w:b/>
          <w:color w:val="auto"/>
          <w:sz w:val="22"/>
          <w:szCs w:val="22"/>
        </w:rPr>
        <w:instrText xml:space="preserve"> SEQ Obrázek \* ARABIC </w:instrText>
      </w:r>
      <w:r w:rsidRPr="00546E22">
        <w:rPr>
          <w:rFonts w:asciiTheme="minorHAnsi" w:hAnsiTheme="minorHAnsi" w:cstheme="minorHAnsi"/>
          <w:b/>
          <w:color w:val="auto"/>
          <w:sz w:val="22"/>
          <w:szCs w:val="22"/>
        </w:rPr>
        <w:fldChar w:fldCharType="separate"/>
      </w:r>
      <w:r w:rsidR="003A0C97">
        <w:rPr>
          <w:rFonts w:asciiTheme="minorHAnsi" w:hAnsiTheme="minorHAnsi" w:cstheme="minorHAnsi"/>
          <w:b/>
          <w:noProof/>
          <w:color w:val="auto"/>
          <w:sz w:val="22"/>
          <w:szCs w:val="22"/>
        </w:rPr>
        <w:t>37</w:t>
      </w:r>
      <w:r w:rsidRPr="00546E22">
        <w:rPr>
          <w:rFonts w:asciiTheme="minorHAnsi" w:hAnsiTheme="minorHAnsi" w:cstheme="minorHAnsi"/>
          <w:b/>
          <w:color w:val="auto"/>
          <w:sz w:val="22"/>
          <w:szCs w:val="22"/>
        </w:rPr>
        <w:fldChar w:fldCharType="end"/>
      </w:r>
      <w:r w:rsidR="00487FBA" w:rsidRPr="00546E22">
        <w:rPr>
          <w:rFonts w:asciiTheme="minorHAnsi" w:hAnsiTheme="minorHAnsi" w:cstheme="minorHAnsi"/>
          <w:b/>
          <w:color w:val="auto"/>
          <w:sz w:val="22"/>
          <w:szCs w:val="22"/>
        </w:rPr>
        <w:t xml:space="preserve"> Izofony z leteckého provozu pro noční dobu (22:00–06:00 hodin) vztažené k charakteristickému letovému dni; 2018</w:t>
      </w:r>
      <w:bookmarkEnd w:id="82"/>
    </w:p>
    <w:p w14:paraId="4B03ABDC" w14:textId="3623D26C" w:rsidR="00487FBA" w:rsidRPr="00082D8C" w:rsidRDefault="00487FBA" w:rsidP="00C73609">
      <w:pPr>
        <w:rPr>
          <w:rFonts w:asciiTheme="minorHAnsi" w:eastAsia="TimesNewRomanPSMT" w:hAnsiTheme="minorHAnsi" w:cstheme="minorHAnsi"/>
        </w:rPr>
      </w:pPr>
      <w:r w:rsidRPr="00082D8C">
        <w:rPr>
          <w:rFonts w:asciiTheme="minorHAnsi" w:eastAsia="TimesNewRomanPSMT" w:hAnsiTheme="minorHAnsi" w:cstheme="minorHAnsi"/>
          <w:noProof/>
        </w:rPr>
        <w:drawing>
          <wp:inline distT="0" distB="0" distL="0" distR="0" wp14:anchorId="42382EB3" wp14:editId="6DE2F026">
            <wp:extent cx="6115050" cy="2914650"/>
            <wp:effectExtent l="0" t="0" r="0" b="0"/>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5050" cy="2914650"/>
                    </a:xfrm>
                    <a:prstGeom prst="rect">
                      <a:avLst/>
                    </a:prstGeom>
                    <a:noFill/>
                    <a:ln>
                      <a:noFill/>
                    </a:ln>
                  </pic:spPr>
                </pic:pic>
              </a:graphicData>
            </a:graphic>
          </wp:inline>
        </w:drawing>
      </w:r>
    </w:p>
    <w:p w14:paraId="66E504FD" w14:textId="77777777" w:rsidR="00487FBA" w:rsidRPr="00082D8C" w:rsidRDefault="00487FBA" w:rsidP="00C73609">
      <w:pPr>
        <w:rPr>
          <w:rFonts w:asciiTheme="minorHAnsi" w:hAnsiTheme="minorHAnsi" w:cstheme="minorHAnsi"/>
          <w:i/>
          <w:sz w:val="18"/>
          <w:szCs w:val="18"/>
          <w:lang w:eastAsia="zh-CN"/>
        </w:rPr>
      </w:pPr>
      <w:r w:rsidRPr="00082D8C">
        <w:rPr>
          <w:rFonts w:asciiTheme="minorHAnsi" w:hAnsiTheme="minorHAnsi" w:cstheme="minorHAnsi"/>
          <w:i/>
          <w:sz w:val="18"/>
          <w:szCs w:val="18"/>
          <w:lang w:eastAsia="zh-CN"/>
        </w:rPr>
        <w:t>Pozn.: Izofony jsou odstupňované po 5 dB [45; 50; 55 dB].</w:t>
      </w:r>
    </w:p>
    <w:p w14:paraId="7AFD5797" w14:textId="77777777" w:rsidR="00487FBA" w:rsidRPr="00082D8C" w:rsidRDefault="00487FBA" w:rsidP="00C73609">
      <w:pPr>
        <w:rPr>
          <w:rFonts w:asciiTheme="minorHAnsi" w:hAnsiTheme="minorHAnsi" w:cstheme="minorHAnsi"/>
          <w:i/>
          <w:lang w:eastAsia="zh-CN"/>
        </w:rPr>
      </w:pPr>
      <w:r w:rsidRPr="00082D8C">
        <w:rPr>
          <w:rFonts w:asciiTheme="minorHAnsi" w:hAnsiTheme="minorHAnsi" w:cstheme="minorHAnsi"/>
          <w:i/>
          <w:lang w:eastAsia="zh-CN"/>
        </w:rPr>
        <w:t>Zdroj: Letiště Praha, a. s.</w:t>
      </w:r>
    </w:p>
    <w:p w14:paraId="64163B75" w14:textId="77777777" w:rsidR="00487FBA" w:rsidRPr="00546E22" w:rsidRDefault="00487FBA" w:rsidP="00C73609">
      <w:pPr>
        <w:rPr>
          <w:b/>
        </w:rPr>
      </w:pPr>
    </w:p>
    <w:p w14:paraId="43F3DE3B" w14:textId="06C574CE" w:rsidR="00487FBA" w:rsidRPr="00546E22" w:rsidRDefault="00C27EA0" w:rsidP="00C73609">
      <w:pPr>
        <w:pStyle w:val="Titulek"/>
        <w:rPr>
          <w:rFonts w:asciiTheme="minorHAnsi" w:hAnsiTheme="minorHAnsi" w:cstheme="minorHAnsi"/>
          <w:b/>
          <w:color w:val="auto"/>
          <w:sz w:val="22"/>
          <w:szCs w:val="22"/>
        </w:rPr>
      </w:pPr>
      <w:bookmarkStart w:id="83" w:name="_Toc77920903"/>
      <w:r w:rsidRPr="00546E22">
        <w:rPr>
          <w:rFonts w:asciiTheme="minorHAnsi" w:hAnsiTheme="minorHAnsi" w:cstheme="minorHAnsi"/>
          <w:b/>
          <w:color w:val="auto"/>
          <w:sz w:val="22"/>
          <w:szCs w:val="22"/>
        </w:rPr>
        <w:t xml:space="preserve">Obrázek </w:t>
      </w:r>
      <w:r w:rsidRPr="00546E22">
        <w:rPr>
          <w:rFonts w:asciiTheme="minorHAnsi" w:hAnsiTheme="minorHAnsi" w:cstheme="minorHAnsi"/>
          <w:b/>
          <w:color w:val="auto"/>
          <w:sz w:val="22"/>
          <w:szCs w:val="22"/>
        </w:rPr>
        <w:fldChar w:fldCharType="begin"/>
      </w:r>
      <w:r w:rsidRPr="00546E22">
        <w:rPr>
          <w:rFonts w:asciiTheme="minorHAnsi" w:hAnsiTheme="minorHAnsi" w:cstheme="minorHAnsi"/>
          <w:b/>
          <w:color w:val="auto"/>
          <w:sz w:val="22"/>
          <w:szCs w:val="22"/>
        </w:rPr>
        <w:instrText xml:space="preserve"> SEQ Obrázek \* ARABIC </w:instrText>
      </w:r>
      <w:r w:rsidRPr="00546E22">
        <w:rPr>
          <w:rFonts w:asciiTheme="minorHAnsi" w:hAnsiTheme="minorHAnsi" w:cstheme="minorHAnsi"/>
          <w:b/>
          <w:color w:val="auto"/>
          <w:sz w:val="22"/>
          <w:szCs w:val="22"/>
        </w:rPr>
        <w:fldChar w:fldCharType="separate"/>
      </w:r>
      <w:r w:rsidR="003A0C97">
        <w:rPr>
          <w:rFonts w:asciiTheme="minorHAnsi" w:hAnsiTheme="minorHAnsi" w:cstheme="minorHAnsi"/>
          <w:b/>
          <w:noProof/>
          <w:color w:val="auto"/>
          <w:sz w:val="22"/>
          <w:szCs w:val="22"/>
        </w:rPr>
        <w:t>38</w:t>
      </w:r>
      <w:r w:rsidRPr="00546E22">
        <w:rPr>
          <w:rFonts w:asciiTheme="minorHAnsi" w:hAnsiTheme="minorHAnsi" w:cstheme="minorHAnsi"/>
          <w:b/>
          <w:color w:val="auto"/>
          <w:sz w:val="22"/>
          <w:szCs w:val="22"/>
        </w:rPr>
        <w:fldChar w:fldCharType="end"/>
      </w:r>
      <w:r w:rsidRPr="00546E22">
        <w:rPr>
          <w:rFonts w:asciiTheme="minorHAnsi" w:hAnsiTheme="minorHAnsi" w:cstheme="minorHAnsi"/>
          <w:b/>
          <w:color w:val="auto"/>
          <w:sz w:val="22"/>
          <w:szCs w:val="22"/>
        </w:rPr>
        <w:t xml:space="preserve"> </w:t>
      </w:r>
      <w:r w:rsidR="00487FBA" w:rsidRPr="00546E22">
        <w:rPr>
          <w:rFonts w:asciiTheme="minorHAnsi" w:hAnsiTheme="minorHAnsi" w:cstheme="minorHAnsi"/>
          <w:b/>
          <w:color w:val="auto"/>
          <w:sz w:val="22"/>
          <w:szCs w:val="22"/>
        </w:rPr>
        <w:t>Ochranné pásmo Letiště Václava Havla Praha – oranžová hranice</w:t>
      </w:r>
      <w:bookmarkEnd w:id="83"/>
    </w:p>
    <w:p w14:paraId="7DA15865" w14:textId="1232F50F" w:rsidR="00487FBA" w:rsidRPr="00082D8C" w:rsidRDefault="00487FBA" w:rsidP="00C73609">
      <w:pPr>
        <w:pStyle w:val="Default"/>
        <w:rPr>
          <w:rFonts w:asciiTheme="minorHAnsi" w:hAnsiTheme="minorHAnsi" w:cstheme="minorHAnsi"/>
        </w:rPr>
      </w:pPr>
      <w:r w:rsidRPr="00082D8C">
        <w:rPr>
          <w:rFonts w:asciiTheme="minorHAnsi" w:hAnsiTheme="minorHAnsi" w:cstheme="minorHAnsi"/>
          <w:noProof/>
        </w:rPr>
        <w:drawing>
          <wp:inline distT="0" distB="0" distL="0" distR="0" wp14:anchorId="00645682" wp14:editId="6B0AA398">
            <wp:extent cx="6115050" cy="3486150"/>
            <wp:effectExtent l="0" t="0" r="0" b="0"/>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3486150"/>
                    </a:xfrm>
                    <a:prstGeom prst="rect">
                      <a:avLst/>
                    </a:prstGeom>
                    <a:noFill/>
                    <a:ln>
                      <a:noFill/>
                    </a:ln>
                  </pic:spPr>
                </pic:pic>
              </a:graphicData>
            </a:graphic>
          </wp:inline>
        </w:drawing>
      </w:r>
    </w:p>
    <w:p w14:paraId="31C9082A" w14:textId="77777777" w:rsidR="00487FBA" w:rsidRDefault="00487FBA" w:rsidP="00C73609">
      <w:pPr>
        <w:rPr>
          <w:rFonts w:asciiTheme="minorHAnsi" w:hAnsiTheme="minorHAnsi" w:cstheme="minorHAnsi"/>
          <w:i/>
          <w:lang w:eastAsia="zh-CN"/>
        </w:rPr>
      </w:pPr>
      <w:r w:rsidRPr="00082D8C">
        <w:rPr>
          <w:rFonts w:asciiTheme="minorHAnsi" w:hAnsiTheme="minorHAnsi" w:cstheme="minorHAnsi"/>
          <w:i/>
          <w:lang w:eastAsia="zh-CN"/>
        </w:rPr>
        <w:t>Zdroj: Letiště Praha, a. s.</w:t>
      </w:r>
    </w:p>
    <w:p w14:paraId="1F321C94" w14:textId="77777777" w:rsidR="007C6598" w:rsidRPr="00082D8C" w:rsidRDefault="007C6598" w:rsidP="007C6598">
      <w:pPr>
        <w:rPr>
          <w:lang w:eastAsia="zh-CN"/>
        </w:rPr>
      </w:pPr>
    </w:p>
    <w:p w14:paraId="403A839C" w14:textId="77777777" w:rsidR="00DE4B4D" w:rsidRPr="00082D8C" w:rsidRDefault="00DE4B4D" w:rsidP="005D2A8B">
      <w:pPr>
        <w:pStyle w:val="Nadpis3"/>
      </w:pPr>
      <w:r w:rsidRPr="00082D8C">
        <w:t xml:space="preserve">Předpokládaný vývoj bez uplatnění A5 ZÚR HMP </w:t>
      </w:r>
    </w:p>
    <w:p w14:paraId="5A7B7686" w14:textId="77777777" w:rsidR="00B871B4" w:rsidRPr="000D6176" w:rsidRDefault="00B871B4" w:rsidP="00B871B4">
      <w:pPr>
        <w:rPr>
          <w:rFonts w:asciiTheme="minorHAnsi" w:eastAsia="TimesNewRomanPSMT" w:hAnsiTheme="minorHAnsi" w:cstheme="minorHAnsi"/>
        </w:rPr>
      </w:pPr>
      <w:r w:rsidRPr="000D6176">
        <w:rPr>
          <w:rFonts w:asciiTheme="minorHAnsi" w:eastAsia="TimesNewRomanPSMT" w:hAnsiTheme="minorHAnsi" w:cstheme="minorHAnsi"/>
        </w:rPr>
        <w:t>V případě hluku ze stacionárních zdrojů je možné očekávat stagnaci či mírné zvyšování hluku s</w:t>
      </w:r>
      <w:r>
        <w:rPr>
          <w:rFonts w:asciiTheme="minorHAnsi" w:eastAsia="TimesNewRomanPSMT" w:hAnsiTheme="minorHAnsi" w:cstheme="minorHAnsi"/>
        </w:rPr>
        <w:t> </w:t>
      </w:r>
      <w:r w:rsidRPr="000D6176">
        <w:rPr>
          <w:rFonts w:asciiTheme="minorHAnsi" w:eastAsia="TimesNewRomanPSMT" w:hAnsiTheme="minorHAnsi" w:cstheme="minorHAnsi"/>
        </w:rPr>
        <w:t xml:space="preserve">umisťováním nových zdrojů. Překračování hlukových limitů v okolí nových zdrojů se však s ohledem na platnou legislativu nepředpokládá. Rozhodující pro vývoj akustické situace území </w:t>
      </w:r>
      <w:r>
        <w:rPr>
          <w:rFonts w:asciiTheme="minorHAnsi" w:eastAsia="TimesNewRomanPSMT" w:hAnsiTheme="minorHAnsi" w:cstheme="minorHAnsi"/>
        </w:rPr>
        <w:t>tak</w:t>
      </w:r>
      <w:r w:rsidRPr="000D6176">
        <w:rPr>
          <w:rFonts w:asciiTheme="minorHAnsi" w:eastAsia="TimesNewRomanPSMT" w:hAnsiTheme="minorHAnsi" w:cstheme="minorHAnsi"/>
        </w:rPr>
        <w:t xml:space="preserve"> bude automobilová doprava. Měrné hlukové emise z dopravy se sice postupně mírně snižují s vývojem vozového parku (zejména u nákladní dopravy), současně však dochází k setrvalému nárůstu intenzit dopravy, a to zejména mimo centrum města; v centru intenzity v posledních pěti letech v zásadě stagnují. V souhrnu je tak možné očekávat v centrální oblasti města spíše stagnaci hlukové zátěže, mimo centrum pak převážně pozvolný nárůst hladin hluku v území. Výraznější zlepšení lze očekávat pouze v místech, kde budou realizována protihluková opatření, nebo podél těch stávajících dopravních tahů, z nichž bude doprava odvedena na nové obchvatové komunikace.</w:t>
      </w:r>
    </w:p>
    <w:p w14:paraId="4D7EEB63" w14:textId="77777777" w:rsidR="00B871B4" w:rsidRPr="000D6176" w:rsidRDefault="00B871B4" w:rsidP="00B871B4">
      <w:pPr>
        <w:rPr>
          <w:rFonts w:asciiTheme="minorHAnsi" w:eastAsia="TimesNewRomanPSMT" w:hAnsiTheme="minorHAnsi" w:cstheme="minorHAnsi"/>
        </w:rPr>
      </w:pPr>
      <w:r w:rsidRPr="000D6176">
        <w:rPr>
          <w:rFonts w:asciiTheme="minorHAnsi" w:eastAsia="TimesNewRomanPSMT" w:hAnsiTheme="minorHAnsi" w:cstheme="minorHAnsi"/>
        </w:rPr>
        <w:t xml:space="preserve">V případě neuplatnění Aktualizace č. 5 ZÚR hl. města Prahy nebudou vytvořeny podmínky pro snížení hlukové zátěže u záměru 600/Z/20 (Městský okruh Pelc-Tyrolka - Štěrboholská radiála, kde změna převádí pozemní úsek trasy MO do tunelového vedení, důsledkem bude vyšší hluková zátěže v okolí příslušného úseku MO. Rovněž neprodloužení trasy metra D (600/Z/41) omezí možnosti redukce povrchové dopravy (s dopady na hlukovou zátěž) v centrální oblasti města. Zachování koridoru tramvajové trati mezi Čimickou a Trojskou ulicí ve stávající trase by vedlo k navýšení hlukové zátěže ve zklidněné části zástavby (600/Z/48). Neprovedení rekonstrukcí tratí a komunikací (600/Z/68, 600/Z/7, 600/Z/8) může snížit pravděpodobnost realizace protihlukových opatření u předmětných zdrojů hluku. </w:t>
      </w:r>
    </w:p>
    <w:p w14:paraId="12BD4337" w14:textId="35495CD7" w:rsidR="00DE4B4D" w:rsidRPr="00F553AD" w:rsidRDefault="00DE4B4D" w:rsidP="00DE4B4D">
      <w:pPr>
        <w:rPr>
          <w:rFonts w:asciiTheme="minorHAnsi" w:hAnsiTheme="minorHAnsi" w:cstheme="minorHAnsi"/>
          <w:b/>
        </w:rPr>
      </w:pPr>
    </w:p>
    <w:p w14:paraId="0AB02C19" w14:textId="3F1B7D08" w:rsidR="00A530E1" w:rsidRPr="00082D8C" w:rsidRDefault="00A530E1" w:rsidP="005D2A8B">
      <w:pPr>
        <w:pStyle w:val="Nadpis2"/>
      </w:pPr>
      <w:bookmarkStart w:id="84" w:name="_Toc73524738"/>
      <w:r w:rsidRPr="00082D8C">
        <w:t>3.3</w:t>
      </w:r>
      <w:r w:rsidR="003D5DF2">
        <w:tab/>
      </w:r>
      <w:r w:rsidRPr="00082D8C">
        <w:t>Povrchové a podzemní vody</w:t>
      </w:r>
      <w:bookmarkEnd w:id="84"/>
    </w:p>
    <w:p w14:paraId="23987FB8" w14:textId="77777777" w:rsidR="00A530E1" w:rsidRPr="00082D8C" w:rsidRDefault="00A530E1" w:rsidP="005D2A8B">
      <w:pPr>
        <w:pStyle w:val="Nadpis3"/>
      </w:pPr>
      <w:r w:rsidRPr="00082D8C">
        <w:t>Hydrologické poměry</w:t>
      </w:r>
    </w:p>
    <w:p w14:paraId="2C687802"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Praha spadá do 6 hydrologických povodí 3. řádu, které mohou být dále členěny na vodní útvary povrchových vod:</w:t>
      </w:r>
    </w:p>
    <w:p w14:paraId="3ED0A71D"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ČHP 1-09-04 Vltava od Sázavy po Berounku (VÚ 12911030)</w:t>
      </w:r>
    </w:p>
    <w:p w14:paraId="65A7DAD3"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ČHP 1-11-05 Berounka od Loděnice po ústí (VÚ 13749070)</w:t>
      </w:r>
    </w:p>
    <w:p w14:paraId="7382C1F1"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ČHP 1-12-01 Vltava od Berounky po Rokytku (VÚ 13879000 + VÚ 13769000 Botič)</w:t>
      </w:r>
    </w:p>
    <w:p w14:paraId="7A572CF7"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ČHP 1-12-02 Vltava od Rokytky po ústí (VÚ 13879000 + VÚ 13782010 Rokytka)</w:t>
      </w:r>
    </w:p>
    <w:p w14:paraId="7D64E7A7"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ČHP 1-04-07 Labe od Výrovky po Jizeru (VÚ 11068000 Výmola)</w:t>
      </w:r>
    </w:p>
    <w:p w14:paraId="2317EF7A"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ČHP 1-05-04 Labe od Jizery po Vltavu (VÚ 11335000 + 11300000 Mlýnský potok).</w:t>
      </w:r>
    </w:p>
    <w:p w14:paraId="684ACDE5" w14:textId="77777777" w:rsidR="00A530E1" w:rsidRDefault="00A530E1" w:rsidP="00C73609">
      <w:pPr>
        <w:rPr>
          <w:rFonts w:asciiTheme="minorHAnsi" w:hAnsiTheme="minorHAnsi" w:cstheme="minorHAnsi"/>
        </w:rPr>
      </w:pPr>
      <w:r w:rsidRPr="00082D8C">
        <w:rPr>
          <w:rFonts w:asciiTheme="minorHAnsi" w:hAnsiTheme="minorHAnsi" w:cstheme="minorHAnsi"/>
        </w:rPr>
        <w:t xml:space="preserve">Do území nezasahuje žádná Chráněná oblast přirozené akumulace vod (CHOPAV) ani zde není vymezena žádná lokalita pro akumulaci povrchových vod (LAPV). Vodohospodářsky významné oblasti hl. města Prahy jsou v generalizované podobě zobrazeny v grafickém schématu níže. </w:t>
      </w:r>
    </w:p>
    <w:p w14:paraId="18C9BB56"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Vodní toky</w:t>
      </w:r>
    </w:p>
    <w:p w14:paraId="0E24905C"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Nejvýznamnějším vodním tokem v Praze je Vltava, která městem protéká od jihu k severu (zhruba úsek říčních km 40 až 70). Hlavními přítoky Vltavy jsou zleva Litovický – Šárecký potok, Dalejský potok, Berounka s Radotínským potokem a Běchovickým potokem, Botič s Pitkovickým potokem, Kunratický potok a Libušský potok. Z povodí Labe je nejvýznamnější Mratínský potok a Vinořský potok.</w:t>
      </w:r>
    </w:p>
    <w:p w14:paraId="2BC2E327" w14:textId="33EE8822"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Celková délka drobných vodních toků na území hl. m. Prahy je cca </w:t>
      </w:r>
      <w:smartTag w:uri="urn:schemas-microsoft-com:office:smarttags" w:element="metricconverter">
        <w:smartTagPr>
          <w:attr w:name="ProductID" w:val="374 km"/>
        </w:smartTagPr>
        <w:r w:rsidRPr="00082D8C">
          <w:rPr>
            <w:rFonts w:asciiTheme="minorHAnsi" w:hAnsiTheme="minorHAnsi" w:cstheme="minorHAnsi"/>
          </w:rPr>
          <w:t>374 km</w:t>
        </w:r>
      </w:smartTag>
      <w:r w:rsidRPr="00082D8C">
        <w:rPr>
          <w:rFonts w:asciiTheme="minorHAnsi" w:hAnsiTheme="minorHAnsi" w:cstheme="minorHAnsi"/>
        </w:rPr>
        <w:t>. V Praze se vyskytují vodní toky všech typů od toků bystřinných po toky nížinné. Na Vltavě jsou odtokové poměry relativně vyrovnané, poměr průměrného průtoku Q</w:t>
      </w:r>
      <w:r w:rsidRPr="00082D8C">
        <w:rPr>
          <w:rFonts w:asciiTheme="minorHAnsi" w:hAnsiTheme="minorHAnsi" w:cstheme="minorHAnsi"/>
          <w:vertAlign w:val="subscript"/>
        </w:rPr>
        <w:t>a</w:t>
      </w:r>
      <w:r w:rsidRPr="00082D8C">
        <w:rPr>
          <w:rFonts w:asciiTheme="minorHAnsi" w:hAnsiTheme="minorHAnsi" w:cstheme="minorHAnsi"/>
        </w:rPr>
        <w:t xml:space="preserve"> a povodňového průtoku Q</w:t>
      </w:r>
      <w:r w:rsidRPr="00082D8C">
        <w:rPr>
          <w:rFonts w:asciiTheme="minorHAnsi" w:hAnsiTheme="minorHAnsi" w:cstheme="minorHAnsi"/>
          <w:vertAlign w:val="subscript"/>
        </w:rPr>
        <w:t>100</w:t>
      </w:r>
      <w:r w:rsidRPr="00082D8C">
        <w:rPr>
          <w:rFonts w:asciiTheme="minorHAnsi" w:hAnsiTheme="minorHAnsi" w:cstheme="minorHAnsi"/>
        </w:rPr>
        <w:t xml:space="preserve"> je asi 1:25. Na Berounce je tento poměr cca 1:50, na menších tocích jsou odtokové poměry velmi nevyrovnané, poměr průměrného a povodňového průtoku je cca 1:200, u velmi malých toků i 1:1000. Průtoky jsou ovlivňovány manipulací na vodních dílech, což platí především pro Vl</w:t>
      </w:r>
      <w:r w:rsidR="00CC1035">
        <w:rPr>
          <w:rFonts w:asciiTheme="minorHAnsi" w:hAnsiTheme="minorHAnsi" w:cstheme="minorHAnsi"/>
        </w:rPr>
        <w:t>tavu s Vltavskou kaskádou a pro </w:t>
      </w:r>
      <w:r w:rsidRPr="00082D8C">
        <w:rPr>
          <w:rFonts w:asciiTheme="minorHAnsi" w:hAnsiTheme="minorHAnsi" w:cstheme="minorHAnsi"/>
        </w:rPr>
        <w:t>další toky, v jejichž povodí jsou větší ovladatelné vodní nádrže. Na ostatních tocích jsou průtoky prakticky přirozené. Většina koryt vodních toků je upravených. Nejvýznamnější toky spravují podniky Povodí Vltavy s. p. a Povodí Labe s. p., drobnější vodní toky spravují Lesy ČR s. p. a Lesy hlavního města Prahy (</w:t>
      </w:r>
      <w:smartTag w:uri="urn:schemas-microsoft-com:office:smarttags" w:element="metricconverter">
        <w:smartTagPr>
          <w:attr w:name="ProductID" w:val="226 km"/>
        </w:smartTagPr>
        <w:r w:rsidRPr="00082D8C">
          <w:rPr>
            <w:rFonts w:asciiTheme="minorHAnsi" w:hAnsiTheme="minorHAnsi" w:cstheme="minorHAnsi"/>
          </w:rPr>
          <w:t>226 km</w:t>
        </w:r>
      </w:smartTag>
      <w:r w:rsidRPr="00082D8C">
        <w:rPr>
          <w:rFonts w:asciiTheme="minorHAnsi" w:hAnsiTheme="minorHAnsi" w:cstheme="minorHAnsi"/>
        </w:rPr>
        <w:t>), případně podniky.</w:t>
      </w:r>
    </w:p>
    <w:p w14:paraId="6E911ED0"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Mezi využívané vodní cesty dopravně významné je v Praze zařazena pouze Vltava včetně navazující části toku Berounky od soutoku po přístav Radotín (tzv. Vltavská vodní cesta). K proplavování slouží plavební komory a vorové propusti na jezech (Podbaba, Štvanice, Smíchov, Mánes a Modřany), k překládce přístavy Holešovic, Smíchov a Radotín, k rekreační plavbě řada přístavních hran a loděnic na obou březích řeky a k dopravě řada přívozů. Energie vodních toků je využívána k výrobě elektřiny v malých vodních elektrárnách Podbaba, Troja, Štvanice, Modřany a Hostivař.</w:t>
      </w:r>
    </w:p>
    <w:p w14:paraId="505814FC" w14:textId="5D3FBC79" w:rsidR="00D42E1D" w:rsidRDefault="00A530E1" w:rsidP="00C73609">
      <w:pPr>
        <w:rPr>
          <w:rFonts w:asciiTheme="minorHAnsi" w:hAnsiTheme="minorHAnsi" w:cstheme="minorHAnsi"/>
        </w:rPr>
      </w:pPr>
      <w:r w:rsidRPr="00082D8C">
        <w:rPr>
          <w:rFonts w:asciiTheme="minorHAnsi" w:hAnsiTheme="minorHAnsi" w:cstheme="minorHAnsi"/>
        </w:rPr>
        <w:t>Z důvodů obnovení prostupnosti území pro vodní živočichy a z důvodů nevyhovujících úprav koryt vodních toků jsou Plány povodí navrhována revitalizační opatření na zhruba 8úsecích toků ve správě Povodí Vltavy s. p. (zprostupnění Modřanského, Štítkovské</w:t>
      </w:r>
      <w:r w:rsidR="00CC1035">
        <w:rPr>
          <w:rFonts w:asciiTheme="minorHAnsi" w:hAnsiTheme="minorHAnsi" w:cstheme="minorHAnsi"/>
        </w:rPr>
        <w:t>ho, Staroměstského, Trojského a </w:t>
      </w:r>
      <w:r w:rsidRPr="00082D8C">
        <w:rPr>
          <w:rFonts w:asciiTheme="minorHAnsi" w:hAnsiTheme="minorHAnsi" w:cstheme="minorHAnsi"/>
        </w:rPr>
        <w:t xml:space="preserve">Helmovského jezu a revitalizace Jinočanského, Běchovického a Říčanského potoka). </w:t>
      </w:r>
    </w:p>
    <w:p w14:paraId="5156D0E1" w14:textId="77777777" w:rsidR="001411FD" w:rsidRPr="00082D8C" w:rsidRDefault="001411FD" w:rsidP="00C73609">
      <w:pPr>
        <w:rPr>
          <w:rFonts w:asciiTheme="minorHAnsi" w:hAnsiTheme="minorHAnsi" w:cstheme="minorHAnsi"/>
        </w:rPr>
        <w:sectPr w:rsidR="001411FD" w:rsidRPr="00082D8C" w:rsidSect="003D5DF2">
          <w:pgSz w:w="11906" w:h="16838"/>
          <w:pgMar w:top="1418" w:right="1418" w:bottom="1418" w:left="1418" w:header="709" w:footer="709" w:gutter="0"/>
          <w:cols w:space="708"/>
          <w:docGrid w:linePitch="360"/>
        </w:sectPr>
      </w:pPr>
    </w:p>
    <w:p w14:paraId="0B2DBCCF" w14:textId="76775F30" w:rsidR="00D42E1D" w:rsidRPr="00082D8C" w:rsidRDefault="00D42E1D" w:rsidP="00C73609">
      <w:pPr>
        <w:pStyle w:val="Titulek"/>
        <w:jc w:val="center"/>
        <w:rPr>
          <w:rFonts w:asciiTheme="minorHAnsi" w:hAnsiTheme="minorHAnsi" w:cstheme="minorHAnsi"/>
          <w:b/>
          <w:color w:val="auto"/>
        </w:rPr>
      </w:pPr>
      <w:bookmarkStart w:id="85" w:name="_Toc77920904"/>
      <w:r w:rsidRPr="00082D8C">
        <w:rPr>
          <w:rFonts w:asciiTheme="minorHAnsi" w:hAnsiTheme="minorHAnsi" w:cstheme="minorHAnsi"/>
          <w:b/>
          <w:color w:val="auto"/>
        </w:rPr>
        <w:t xml:space="preserve">Obrázek </w:t>
      </w:r>
      <w:r w:rsidR="00BC2B62" w:rsidRPr="00082D8C">
        <w:rPr>
          <w:rFonts w:asciiTheme="minorHAnsi" w:hAnsiTheme="minorHAnsi" w:cstheme="minorHAnsi"/>
          <w:b/>
          <w:noProof/>
          <w:color w:val="auto"/>
        </w:rPr>
        <w:fldChar w:fldCharType="begin"/>
      </w:r>
      <w:r w:rsidR="00BC2B62" w:rsidRPr="00082D8C">
        <w:rPr>
          <w:rFonts w:asciiTheme="minorHAnsi" w:hAnsiTheme="minorHAnsi" w:cstheme="minorHAnsi"/>
          <w:b/>
          <w:noProof/>
          <w:color w:val="auto"/>
        </w:rPr>
        <w:instrText xml:space="preserve"> SEQ Obrázek \* ARABIC </w:instrText>
      </w:r>
      <w:r w:rsidR="00BC2B62" w:rsidRPr="00082D8C">
        <w:rPr>
          <w:rFonts w:asciiTheme="minorHAnsi" w:hAnsiTheme="minorHAnsi" w:cstheme="minorHAnsi"/>
          <w:b/>
          <w:noProof/>
          <w:color w:val="auto"/>
        </w:rPr>
        <w:fldChar w:fldCharType="separate"/>
      </w:r>
      <w:r w:rsidR="003A0C97">
        <w:rPr>
          <w:rFonts w:asciiTheme="minorHAnsi" w:hAnsiTheme="minorHAnsi" w:cstheme="minorHAnsi"/>
          <w:b/>
          <w:noProof/>
          <w:color w:val="auto"/>
        </w:rPr>
        <w:t>39</w:t>
      </w:r>
      <w:r w:rsidR="00BC2B62" w:rsidRPr="00082D8C">
        <w:rPr>
          <w:rFonts w:asciiTheme="minorHAnsi" w:hAnsiTheme="minorHAnsi" w:cstheme="minorHAnsi"/>
          <w:b/>
          <w:noProof/>
          <w:color w:val="auto"/>
        </w:rPr>
        <w:fldChar w:fldCharType="end"/>
      </w:r>
      <w:r w:rsidRPr="00082D8C">
        <w:rPr>
          <w:rFonts w:asciiTheme="minorHAnsi" w:hAnsiTheme="minorHAnsi" w:cstheme="minorHAnsi"/>
          <w:b/>
          <w:color w:val="auto"/>
        </w:rPr>
        <w:t>: Schéma vodní toků a vodních ploch na území Prahy</w:t>
      </w:r>
      <w:bookmarkEnd w:id="85"/>
    </w:p>
    <w:p w14:paraId="74B100ED" w14:textId="0514C987" w:rsidR="00D42E1D" w:rsidRPr="00082D8C" w:rsidRDefault="005E2BDE" w:rsidP="00C73609">
      <w:pPr>
        <w:rPr>
          <w:rFonts w:asciiTheme="minorHAnsi" w:hAnsiTheme="minorHAnsi" w:cstheme="minorHAnsi"/>
        </w:rPr>
      </w:pPr>
      <w:r w:rsidRPr="00082D8C">
        <w:rPr>
          <w:rFonts w:asciiTheme="minorHAnsi" w:hAnsiTheme="minorHAnsi" w:cstheme="minorHAnsi"/>
          <w:noProof/>
        </w:rPr>
        <w:drawing>
          <wp:inline distT="0" distB="0" distL="0" distR="0" wp14:anchorId="7FA3B982" wp14:editId="48711115">
            <wp:extent cx="6029325" cy="4552950"/>
            <wp:effectExtent l="0" t="0" r="9525"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extLst>
                        <a:ext uri="{28A0092B-C50C-407E-A947-70E740481C1C}">
                          <a14:useLocalDpi xmlns:a14="http://schemas.microsoft.com/office/drawing/2010/main" val="0"/>
                        </a:ext>
                      </a:extLst>
                    </a:blip>
                    <a:srcRect l="717" t="793" r="781" b="16826"/>
                    <a:stretch>
                      <a:fillRect/>
                    </a:stretch>
                  </pic:blipFill>
                  <pic:spPr bwMode="auto">
                    <a:xfrm>
                      <a:off x="0" y="0"/>
                      <a:ext cx="6029325" cy="4552950"/>
                    </a:xfrm>
                    <a:prstGeom prst="rect">
                      <a:avLst/>
                    </a:prstGeom>
                    <a:noFill/>
                    <a:ln>
                      <a:noFill/>
                    </a:ln>
                  </pic:spPr>
                </pic:pic>
              </a:graphicData>
            </a:graphic>
          </wp:inline>
        </w:drawing>
      </w:r>
    </w:p>
    <w:p w14:paraId="457D78FC" w14:textId="08E71613" w:rsidR="00D42E1D" w:rsidRPr="00082D8C" w:rsidRDefault="005E2BDE" w:rsidP="00C73609">
      <w:pPr>
        <w:rPr>
          <w:rFonts w:asciiTheme="minorHAnsi" w:hAnsiTheme="minorHAnsi" w:cstheme="minorHAnsi"/>
        </w:rPr>
      </w:pPr>
      <w:r w:rsidRPr="00082D8C">
        <w:rPr>
          <w:rFonts w:asciiTheme="minorHAnsi" w:hAnsiTheme="minorHAnsi" w:cstheme="minorHAnsi"/>
          <w:noProof/>
        </w:rPr>
        <w:drawing>
          <wp:inline distT="0" distB="0" distL="0" distR="0" wp14:anchorId="4710AF14" wp14:editId="1E0A36DA">
            <wp:extent cx="1276350" cy="904875"/>
            <wp:effectExtent l="0" t="0" r="0" b="952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a:extLst>
                        <a:ext uri="{28A0092B-C50C-407E-A947-70E740481C1C}">
                          <a14:useLocalDpi xmlns:a14="http://schemas.microsoft.com/office/drawing/2010/main" val="0"/>
                        </a:ext>
                      </a:extLst>
                    </a:blip>
                    <a:srcRect t="83563" r="78955"/>
                    <a:stretch>
                      <a:fillRect/>
                    </a:stretch>
                  </pic:blipFill>
                  <pic:spPr bwMode="auto">
                    <a:xfrm>
                      <a:off x="0" y="0"/>
                      <a:ext cx="1276350" cy="904875"/>
                    </a:xfrm>
                    <a:prstGeom prst="rect">
                      <a:avLst/>
                    </a:prstGeom>
                    <a:noFill/>
                    <a:ln>
                      <a:noFill/>
                    </a:ln>
                  </pic:spPr>
                </pic:pic>
              </a:graphicData>
            </a:graphic>
          </wp:inline>
        </w:drawing>
      </w:r>
    </w:p>
    <w:p w14:paraId="7997432B" w14:textId="77777777" w:rsidR="00D42E1D" w:rsidRPr="00082D8C" w:rsidRDefault="00D42E1D" w:rsidP="00C73609">
      <w:pPr>
        <w:rPr>
          <w:rFonts w:asciiTheme="minorHAnsi" w:hAnsiTheme="minorHAnsi" w:cstheme="minorHAnsi"/>
          <w:i/>
        </w:rPr>
      </w:pPr>
      <w:r w:rsidRPr="00082D8C">
        <w:rPr>
          <w:rFonts w:asciiTheme="minorHAnsi" w:hAnsiTheme="minorHAnsi" w:cstheme="minorHAnsi"/>
          <w:i/>
        </w:rPr>
        <w:t xml:space="preserve">Zdroj: Územně analytické podklady Praha, 2016 </w:t>
      </w:r>
    </w:p>
    <w:p w14:paraId="3AF8D0D7" w14:textId="77777777" w:rsidR="00D42E1D" w:rsidRPr="00082D8C" w:rsidRDefault="00D42E1D" w:rsidP="00C73609">
      <w:pPr>
        <w:rPr>
          <w:rFonts w:asciiTheme="minorHAnsi" w:hAnsiTheme="minorHAnsi" w:cstheme="minorHAnsi"/>
        </w:rPr>
      </w:pPr>
    </w:p>
    <w:p w14:paraId="7670AAA2"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Vodní nádrže</w:t>
      </w:r>
    </w:p>
    <w:p w14:paraId="5B4F0395" w14:textId="39268BA8" w:rsidR="00A530E1" w:rsidRDefault="00A530E1" w:rsidP="00C73609">
      <w:pPr>
        <w:rPr>
          <w:rFonts w:asciiTheme="minorHAnsi" w:hAnsiTheme="minorHAnsi" w:cstheme="minorHAnsi"/>
        </w:rPr>
      </w:pPr>
      <w:r w:rsidRPr="00082D8C">
        <w:rPr>
          <w:rFonts w:asciiTheme="minorHAnsi" w:hAnsiTheme="minorHAnsi" w:cstheme="minorHAnsi"/>
        </w:rPr>
        <w:t xml:space="preserve">V Praze se nalézá asi </w:t>
      </w:r>
      <w:smartTag w:uri="urn:schemas-microsoft-com:office:smarttags" w:element="metricconverter">
        <w:smartTagPr>
          <w:attr w:name="ProductID" w:val="290 ha"/>
        </w:smartTagPr>
        <w:r w:rsidRPr="00082D8C">
          <w:rPr>
            <w:rFonts w:asciiTheme="minorHAnsi" w:hAnsiTheme="minorHAnsi" w:cstheme="minorHAnsi"/>
          </w:rPr>
          <w:t>290 ha</w:t>
        </w:r>
      </w:smartTag>
      <w:r w:rsidRPr="00082D8C">
        <w:rPr>
          <w:rFonts w:asciiTheme="minorHAnsi" w:hAnsiTheme="minorHAnsi" w:cstheme="minorHAnsi"/>
        </w:rPr>
        <w:t xml:space="preserve"> vodních ploch. Na vodních tocích je </w:t>
      </w:r>
      <w:r w:rsidR="00CC1035">
        <w:rPr>
          <w:rFonts w:asciiTheme="minorHAnsi" w:hAnsiTheme="minorHAnsi" w:cstheme="minorHAnsi"/>
        </w:rPr>
        <w:t>vybudovaná řada vodních děl – 3 </w:t>
      </w:r>
      <w:r w:rsidRPr="00082D8C">
        <w:rPr>
          <w:rFonts w:asciiTheme="minorHAnsi" w:hAnsiTheme="minorHAnsi" w:cstheme="minorHAnsi"/>
        </w:rPr>
        <w:t xml:space="preserve">přehrady, 182 rybníků a 37 retenčních nádrží (včetně suchých poldrů). Nejvýznamnějším vodním dílem II. Kategorie je vodní nádrž Hostivař na Botiči, která byla v roce 1962 vybudovaná pro rekreační účel. Jde o průtočnou nádrž s objemem vody </w:t>
      </w:r>
      <w:smartTag w:uri="urn:schemas-microsoft-com:office:smarttags" w:element="metricconverter">
        <w:smartTagPr>
          <w:attr w:name="ProductID" w:val="1,85 mil"/>
        </w:smartTagPr>
        <w:r w:rsidRPr="00082D8C">
          <w:rPr>
            <w:rFonts w:asciiTheme="minorHAnsi" w:hAnsiTheme="minorHAnsi" w:cstheme="minorHAnsi"/>
          </w:rPr>
          <w:t>1,85 mil</w:t>
        </w:r>
      </w:smartTag>
      <w:r w:rsidRPr="00082D8C">
        <w:rPr>
          <w:rFonts w:asciiTheme="minorHAnsi" w:hAnsiTheme="minorHAnsi" w:cstheme="minorHAnsi"/>
        </w:rPr>
        <w:t>. m</w:t>
      </w:r>
      <w:r w:rsidRPr="00082D8C">
        <w:rPr>
          <w:rFonts w:asciiTheme="minorHAnsi" w:hAnsiTheme="minorHAnsi" w:cstheme="minorHAnsi"/>
          <w:vertAlign w:val="superscript"/>
        </w:rPr>
        <w:t>3</w:t>
      </w:r>
      <w:r w:rsidRPr="00082D8C">
        <w:rPr>
          <w:rFonts w:asciiTheme="minorHAnsi" w:hAnsiTheme="minorHAnsi" w:cstheme="minorHAnsi"/>
        </w:rPr>
        <w:t xml:space="preserve"> a plochou </w:t>
      </w:r>
      <w:smartTag w:uri="urn:schemas-microsoft-com:office:smarttags" w:element="metricconverter">
        <w:smartTagPr>
          <w:attr w:name="ProductID" w:val="34,9 ha"/>
        </w:smartTagPr>
        <w:r w:rsidRPr="00082D8C">
          <w:rPr>
            <w:rFonts w:asciiTheme="minorHAnsi" w:hAnsiTheme="minorHAnsi" w:cstheme="minorHAnsi"/>
          </w:rPr>
          <w:t>34,9 ha</w:t>
        </w:r>
      </w:smartTag>
      <w:r w:rsidR="00CC1035">
        <w:rPr>
          <w:rFonts w:asciiTheme="minorHAnsi" w:hAnsiTheme="minorHAnsi" w:cstheme="minorHAnsi"/>
        </w:rPr>
        <w:t xml:space="preserve"> a se zemní hrází výšky 13 </w:t>
      </w:r>
      <w:r w:rsidRPr="00082D8C">
        <w:rPr>
          <w:rFonts w:asciiTheme="minorHAnsi" w:hAnsiTheme="minorHAnsi" w:cstheme="minorHAnsi"/>
        </w:rPr>
        <w:t xml:space="preserve">m a délky </w:t>
      </w:r>
      <w:smartTag w:uri="urn:schemas-microsoft-com:office:smarttags" w:element="metricconverter">
        <w:smartTagPr>
          <w:attr w:name="ProductID" w:val="110 m"/>
        </w:smartTagPr>
        <w:r w:rsidRPr="00082D8C">
          <w:rPr>
            <w:rFonts w:asciiTheme="minorHAnsi" w:hAnsiTheme="minorHAnsi" w:cstheme="minorHAnsi"/>
          </w:rPr>
          <w:t>110 m</w:t>
        </w:r>
      </w:smartTag>
      <w:r w:rsidRPr="00082D8C">
        <w:rPr>
          <w:rFonts w:asciiTheme="minorHAnsi" w:hAnsiTheme="minorHAnsi" w:cstheme="minorHAnsi"/>
        </w:rPr>
        <w:t xml:space="preserve">. Mezi vodní díla III. Kategorie je zařazena rekreační nádrž Džbán na Litovickém potoce, retenční nádrž Jiviny rovněž na Litovickém potoce a suchá nádrž N4 na Jinonickém potoce. Ostatní rybníky (Kyjský, Počernický </w:t>
      </w:r>
      <w:smartTag w:uri="urn:schemas-microsoft-com:office:smarttags" w:element="metricconverter">
        <w:smartTagPr>
          <w:attr w:name="ProductID" w:val="19,4 ha"/>
        </w:smartTagPr>
        <w:r w:rsidRPr="00082D8C">
          <w:rPr>
            <w:rFonts w:asciiTheme="minorHAnsi" w:hAnsiTheme="minorHAnsi" w:cstheme="minorHAnsi"/>
          </w:rPr>
          <w:t>19,4 ha</w:t>
        </w:r>
      </w:smartTag>
      <w:r w:rsidRPr="00082D8C">
        <w:rPr>
          <w:rFonts w:asciiTheme="minorHAnsi" w:hAnsiTheme="minorHAnsi" w:cstheme="minorHAnsi"/>
        </w:rPr>
        <w:t>, Slatina, Hamerský, V Rohožníku, Podleský, Šeberák, Libocký, Hořejší, Olšanský, Hrnčířský a další) a retenční nádrže (Čihadla, Stodůlky, Ořech, Petrovice, Zličín a další) jsou zařazeny do kategorie IV., jsou v nájmu Českého rybářského svazu a je na nich provozován extenzivní chov ryb. Mezi koupací oblasti jsou zařazeny lokality koupališť Hostivař, Džbán, Motol, Lhotka a Šeberák. Údržbu nádrží zajišťují Lesy hl. m. Prahy. Pro zlepšení stavu pražských nádrží probíhá od roku 2003 jejich obnova a revitalizace (odbahnění Hostivařské nádrže a Džbánu, revitalizace Počernického rybníka, Chodoveckých nádrží, nádrží na Hájeckém potoce a dalších celkem 51 nádrží), kvalita vody však stále není vyhovující.</w:t>
      </w:r>
    </w:p>
    <w:p w14:paraId="0149595A" w14:textId="4EB8DFFA" w:rsidR="00A530E1" w:rsidRPr="00082D8C" w:rsidRDefault="00A530E1" w:rsidP="00C73609">
      <w:pPr>
        <w:rPr>
          <w:rFonts w:asciiTheme="minorHAnsi" w:hAnsiTheme="minorHAnsi" w:cstheme="minorHAnsi"/>
          <w:b/>
        </w:rPr>
      </w:pPr>
      <w:r w:rsidRPr="00082D8C">
        <w:rPr>
          <w:rFonts w:asciiTheme="minorHAnsi" w:hAnsiTheme="minorHAnsi" w:cstheme="minorHAnsi"/>
          <w:b/>
        </w:rPr>
        <w:t>Povodňové situace a</w:t>
      </w:r>
      <w:r w:rsidR="003B4949" w:rsidRPr="00082D8C">
        <w:rPr>
          <w:rFonts w:asciiTheme="minorHAnsi" w:hAnsiTheme="minorHAnsi" w:cstheme="minorHAnsi"/>
          <w:b/>
        </w:rPr>
        <w:t xml:space="preserve"> </w:t>
      </w:r>
      <w:r w:rsidRPr="00082D8C">
        <w:rPr>
          <w:rFonts w:asciiTheme="minorHAnsi" w:hAnsiTheme="minorHAnsi" w:cstheme="minorHAnsi"/>
          <w:b/>
        </w:rPr>
        <w:t>záplavová území</w:t>
      </w:r>
    </w:p>
    <w:p w14:paraId="75F58C96"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V území se mohou vyskytovat přirozené povodně různých typů. Zimní a jarní povodně bývají způsobené táním sněhové pokrývky, většinou v kombinaci s dešťovými srážkami. Tyto povodně se nejvíce vyskytují v podhorských vodních tocích a propagují se dále do nížinných úseků velkých toků. </w:t>
      </w:r>
    </w:p>
    <w:p w14:paraId="681F4DDA"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Letní povodně bývají způsobené dlouhotrvajícími regionálními dešti, přičemž zasahují většinou celá povodí dotčených toků (např. srpen 2002, červen 2013). Tyto povodně se vyvíjejí relativně pomalu, jejich postup lze poměrně dobře předpovídat a provádět včas operativní opatření ke snížení škod.</w:t>
      </w:r>
    </w:p>
    <w:p w14:paraId="13FA9737"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Přívalové letní povodně bývají způsobené krátkodobými srážkami v řádech desítek minut vysokou intenzitou srážek, které zasahují obvykle malá území o velikosti do 50 km</w:t>
      </w:r>
      <w:r w:rsidRPr="00082D8C">
        <w:rPr>
          <w:rFonts w:asciiTheme="minorHAnsi" w:hAnsiTheme="minorHAnsi" w:cstheme="minorHAnsi"/>
          <w:vertAlign w:val="superscript"/>
        </w:rPr>
        <w:t>2</w:t>
      </w:r>
      <w:r w:rsidRPr="00082D8C">
        <w:rPr>
          <w:rFonts w:asciiTheme="minorHAnsi" w:hAnsiTheme="minorHAnsi" w:cstheme="minorHAnsi"/>
        </w:rPr>
        <w:t>. Mohou se vyskytnout kdekoliv na malých vodních tocích. Prakticky se nedají předem prostorově a časově lokalizovat, pozitivně je mohou částečně ovlivňovat pouze preventivní opatření v ploše povodí.</w:t>
      </w:r>
    </w:p>
    <w:p w14:paraId="0F87C57E"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Zimní povodňové situace bývají způsobené ledovými jevy i při relativně menších průtocích. Vyskytují se v úsecích toků náchylných ke vzniku ledové zácpy při chodu ledových ker a nápěchů při chodu ledové kaše. Vznikají většinou při nízkých průtocích, respektive při náhlé změně průtoku, která způsobí rozlámání ledové celiny, dojde k zaplnění průtočného profilu a vybřežení vody z koryta. Z tohoto hlediska je příznivě ovlivněna dolní Vltava teplejší vodou odtékající v zimě z Vltavské kaskády. </w:t>
      </w:r>
    </w:p>
    <w:p w14:paraId="66B02233"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Záplavová území jsou území administrativně určená vodoprávním úřadem, která mohou být při výskytu přirozené povodně zaplavena vodou. Rozsah ZÚ je většinou dán rozlivem odpovídajícímu průtoku Q</w:t>
      </w:r>
      <w:r w:rsidRPr="00082D8C">
        <w:rPr>
          <w:rFonts w:asciiTheme="minorHAnsi" w:hAnsiTheme="minorHAnsi" w:cstheme="minorHAnsi"/>
          <w:vertAlign w:val="subscript"/>
        </w:rPr>
        <w:t>100</w:t>
      </w:r>
      <w:r w:rsidRPr="00082D8C">
        <w:rPr>
          <w:rFonts w:asciiTheme="minorHAnsi" w:hAnsiTheme="minorHAnsi" w:cstheme="minorHAnsi"/>
        </w:rPr>
        <w:t>, tj. povodně s pravděpodobností výskytu jednou za 100 let. Aktivní zóna záplavového území je oblast soustředěného průtoku s největší rychlostí a unášecí silou, většinou odpovídající průtoku Q</w:t>
      </w:r>
      <w:r w:rsidRPr="00082D8C">
        <w:rPr>
          <w:rFonts w:asciiTheme="minorHAnsi" w:hAnsiTheme="minorHAnsi" w:cstheme="minorHAnsi"/>
          <w:vertAlign w:val="subscript"/>
        </w:rPr>
        <w:t>20</w:t>
      </w:r>
      <w:r w:rsidRPr="00082D8C">
        <w:rPr>
          <w:rFonts w:asciiTheme="minorHAnsi" w:hAnsiTheme="minorHAnsi" w:cstheme="minorHAnsi"/>
        </w:rPr>
        <w:t>, povodně s pravděpodobností výskytu jednou za 20 let. V Praze platí cca 25 vodoprávních rozhodnutí (opatření obecné povahy), jimiž jsou stanovena záplavová území včetně aktivních zón Vltavy, Berounky a téměř všech drobných vodních toků (viz obrázek níže).</w:t>
      </w:r>
    </w:p>
    <w:p w14:paraId="0E1CFDE9" w14:textId="7E9567E5" w:rsidR="00A530E1" w:rsidRPr="00082D8C" w:rsidRDefault="00A530E1" w:rsidP="00C73609">
      <w:pPr>
        <w:rPr>
          <w:rFonts w:asciiTheme="minorHAnsi" w:hAnsiTheme="minorHAnsi" w:cstheme="minorHAnsi"/>
        </w:rPr>
      </w:pPr>
      <w:r w:rsidRPr="00082D8C">
        <w:rPr>
          <w:rFonts w:asciiTheme="minorHAnsi" w:hAnsiTheme="minorHAnsi" w:cstheme="minorHAnsi"/>
        </w:rPr>
        <w:t>V územně-plánovací dokumentaci hl. m. Prahy se však vymezuje aktivní zóna a záplavové území nejvyšší zaznamenané povodně Q</w:t>
      </w:r>
      <w:r w:rsidRPr="00082D8C">
        <w:rPr>
          <w:rFonts w:asciiTheme="minorHAnsi" w:hAnsiTheme="minorHAnsi" w:cstheme="minorHAnsi"/>
          <w:vertAlign w:val="subscript"/>
        </w:rPr>
        <w:t>2002,</w:t>
      </w:r>
      <w:r w:rsidRPr="00082D8C">
        <w:rPr>
          <w:rFonts w:asciiTheme="minorHAnsi" w:hAnsiTheme="minorHAnsi" w:cstheme="minorHAnsi"/>
        </w:rPr>
        <w:t xml:space="preserve"> která se dále dělí na záplavová území průtočn</w:t>
      </w:r>
      <w:r w:rsidR="00CC1035">
        <w:rPr>
          <w:rFonts w:asciiTheme="minorHAnsi" w:hAnsiTheme="minorHAnsi" w:cstheme="minorHAnsi"/>
        </w:rPr>
        <w:t>á a neprůtočná a </w:t>
      </w:r>
      <w:r w:rsidRPr="00082D8C">
        <w:rPr>
          <w:rFonts w:asciiTheme="minorHAnsi" w:hAnsiTheme="minorHAnsi" w:cstheme="minorHAnsi"/>
        </w:rPr>
        <w:t>území určená k ochraně na Q</w:t>
      </w:r>
      <w:r w:rsidRPr="00082D8C">
        <w:rPr>
          <w:rFonts w:asciiTheme="minorHAnsi" w:hAnsiTheme="minorHAnsi" w:cstheme="minorHAnsi"/>
          <w:vertAlign w:val="subscript"/>
        </w:rPr>
        <w:t xml:space="preserve">2002 </w:t>
      </w:r>
      <w:r w:rsidRPr="00082D8C">
        <w:rPr>
          <w:rFonts w:asciiTheme="minorHAnsi" w:hAnsiTheme="minorHAnsi" w:cstheme="minorHAnsi"/>
        </w:rPr>
        <w:t>či na Q</w:t>
      </w:r>
      <w:r w:rsidRPr="00082D8C">
        <w:rPr>
          <w:rFonts w:asciiTheme="minorHAnsi" w:hAnsiTheme="minorHAnsi" w:cstheme="minorHAnsi"/>
          <w:vertAlign w:val="subscript"/>
        </w:rPr>
        <w:t>100</w:t>
      </w:r>
      <w:r w:rsidRPr="00082D8C">
        <w:rPr>
          <w:rFonts w:asciiTheme="minorHAnsi" w:hAnsiTheme="minorHAnsi" w:cstheme="minorHAnsi"/>
        </w:rPr>
        <w:t xml:space="preserve">, podle Pražských stavebních předpisů pak chráněné části záplavových území. Od roku 2005 je zajištěna protipovodňová ochrana vnitřního města, další práce zajistily ochranu Velké Chuchle a Troji. Město by tak mělo být ochráněno proti rozlivu velkých vod Vltavy a Berounky na úroveň povodně roku </w:t>
      </w:r>
      <w:smartTag w:uri="urn:schemas-microsoft-com:office:smarttags" w:element="metricconverter">
        <w:smartTagPr>
          <w:attr w:name="ProductID" w:val="2002 a"/>
        </w:smartTagPr>
        <w:r w:rsidRPr="00082D8C">
          <w:rPr>
            <w:rFonts w:asciiTheme="minorHAnsi" w:hAnsiTheme="minorHAnsi" w:cstheme="minorHAnsi"/>
          </w:rPr>
          <w:t>2002 a</w:t>
        </w:r>
      </w:smartTag>
      <w:r w:rsidRPr="00082D8C">
        <w:rPr>
          <w:rFonts w:asciiTheme="minorHAnsi" w:hAnsiTheme="minorHAnsi" w:cstheme="minorHAnsi"/>
        </w:rPr>
        <w:t xml:space="preserve"> ve Zbraslavi na Q</w:t>
      </w:r>
      <w:r w:rsidRPr="00082D8C">
        <w:rPr>
          <w:rFonts w:asciiTheme="minorHAnsi" w:hAnsiTheme="minorHAnsi" w:cstheme="minorHAnsi"/>
          <w:vertAlign w:val="subscript"/>
        </w:rPr>
        <w:t>100</w:t>
      </w:r>
      <w:r w:rsidRPr="00082D8C">
        <w:rPr>
          <w:rFonts w:asciiTheme="minorHAnsi" w:hAnsiTheme="minorHAnsi" w:cstheme="minorHAnsi"/>
        </w:rPr>
        <w:t xml:space="preserve"> (vždy s převýšením </w:t>
      </w:r>
      <w:smartTag w:uri="urn:schemas-microsoft-com:office:smarttags" w:element="metricconverter">
        <w:smartTagPr>
          <w:attr w:name="ProductID" w:val="30 cm"/>
        </w:smartTagPr>
        <w:r w:rsidRPr="00082D8C">
          <w:rPr>
            <w:rFonts w:asciiTheme="minorHAnsi" w:hAnsiTheme="minorHAnsi" w:cstheme="minorHAnsi"/>
          </w:rPr>
          <w:t>30 cm</w:t>
        </w:r>
      </w:smartTag>
      <w:r w:rsidRPr="00082D8C">
        <w:rPr>
          <w:rFonts w:asciiTheme="minorHAnsi" w:hAnsiTheme="minorHAnsi" w:cstheme="minorHAnsi"/>
        </w:rPr>
        <w:t>). V generalizované podobě je rozsah záplavových území vyjádřen v grafickém schématu níže.</w:t>
      </w:r>
    </w:p>
    <w:p w14:paraId="7156F88B" w14:textId="77777777" w:rsidR="001411FD" w:rsidRPr="00082D8C" w:rsidRDefault="001411FD" w:rsidP="00C73609"/>
    <w:p w14:paraId="3089E655" w14:textId="77777777" w:rsidR="001411FD" w:rsidRPr="00082D8C" w:rsidRDefault="001411FD" w:rsidP="00C73609"/>
    <w:p w14:paraId="35560BD8" w14:textId="133AA9F7" w:rsidR="003D5DF2" w:rsidRDefault="003D5DF2" w:rsidP="00C73609">
      <w:pPr>
        <w:spacing w:after="0" w:line="240" w:lineRule="auto"/>
        <w:jc w:val="left"/>
      </w:pPr>
      <w:r>
        <w:br w:type="page"/>
      </w:r>
    </w:p>
    <w:p w14:paraId="6ED70268" w14:textId="77777777" w:rsidR="001411FD" w:rsidRPr="00082D8C" w:rsidRDefault="001411FD" w:rsidP="00C73609">
      <w:pPr>
        <w:pStyle w:val="Titulek"/>
        <w:rPr>
          <w:rFonts w:asciiTheme="minorHAnsi" w:hAnsiTheme="minorHAnsi" w:cstheme="minorHAnsi"/>
        </w:rPr>
      </w:pPr>
    </w:p>
    <w:p w14:paraId="4776D84B" w14:textId="06430350" w:rsidR="00675DC8" w:rsidRPr="00082D8C" w:rsidRDefault="00675DC8" w:rsidP="00C73609">
      <w:pPr>
        <w:pStyle w:val="Titulek"/>
        <w:jc w:val="center"/>
        <w:rPr>
          <w:rFonts w:asciiTheme="minorHAnsi" w:hAnsiTheme="minorHAnsi" w:cstheme="minorHAnsi"/>
          <w:b/>
          <w:color w:val="auto"/>
        </w:rPr>
      </w:pPr>
      <w:bookmarkStart w:id="86" w:name="_Toc77920905"/>
      <w:r w:rsidRPr="00082D8C">
        <w:rPr>
          <w:rFonts w:asciiTheme="minorHAnsi" w:hAnsiTheme="minorHAnsi" w:cstheme="minorHAnsi"/>
          <w:b/>
          <w:color w:val="auto"/>
        </w:rPr>
        <w:t xml:space="preserve">Obrázek </w:t>
      </w:r>
      <w:r w:rsidR="00ED50B8" w:rsidRPr="00082D8C">
        <w:rPr>
          <w:rFonts w:asciiTheme="minorHAnsi" w:hAnsiTheme="minorHAnsi" w:cstheme="minorHAnsi"/>
          <w:b/>
          <w:noProof/>
          <w:color w:val="auto"/>
        </w:rPr>
        <w:fldChar w:fldCharType="begin"/>
      </w:r>
      <w:r w:rsidR="00ED50B8" w:rsidRPr="00082D8C">
        <w:rPr>
          <w:rFonts w:asciiTheme="minorHAnsi" w:hAnsiTheme="minorHAnsi" w:cstheme="minorHAnsi"/>
          <w:b/>
          <w:noProof/>
          <w:color w:val="auto"/>
        </w:rPr>
        <w:instrText xml:space="preserve"> SEQ Obrázek \* ARABIC </w:instrText>
      </w:r>
      <w:r w:rsidR="00ED50B8" w:rsidRPr="00082D8C">
        <w:rPr>
          <w:rFonts w:asciiTheme="minorHAnsi" w:hAnsiTheme="minorHAnsi" w:cstheme="minorHAnsi"/>
          <w:b/>
          <w:noProof/>
          <w:color w:val="auto"/>
        </w:rPr>
        <w:fldChar w:fldCharType="separate"/>
      </w:r>
      <w:r w:rsidR="003A0C97">
        <w:rPr>
          <w:rFonts w:asciiTheme="minorHAnsi" w:hAnsiTheme="minorHAnsi" w:cstheme="minorHAnsi"/>
          <w:b/>
          <w:noProof/>
          <w:color w:val="auto"/>
        </w:rPr>
        <w:t>40</w:t>
      </w:r>
      <w:r w:rsidR="00ED50B8" w:rsidRPr="00082D8C">
        <w:rPr>
          <w:rFonts w:asciiTheme="minorHAnsi" w:hAnsiTheme="minorHAnsi" w:cstheme="minorHAnsi"/>
          <w:b/>
          <w:noProof/>
          <w:color w:val="auto"/>
        </w:rPr>
        <w:fldChar w:fldCharType="end"/>
      </w:r>
      <w:r w:rsidRPr="00082D8C">
        <w:rPr>
          <w:rFonts w:asciiTheme="minorHAnsi" w:hAnsiTheme="minorHAnsi" w:cstheme="minorHAnsi"/>
          <w:b/>
          <w:color w:val="auto"/>
        </w:rPr>
        <w:t>: Schéma záplavových území</w:t>
      </w:r>
      <w:bookmarkEnd w:id="86"/>
    </w:p>
    <w:p w14:paraId="2894DC9B" w14:textId="13C0DA5F" w:rsidR="00675DC8" w:rsidRPr="00082D8C" w:rsidRDefault="005E2BDE" w:rsidP="00C73609">
      <w:pPr>
        <w:rPr>
          <w:rFonts w:asciiTheme="minorHAnsi" w:hAnsiTheme="minorHAnsi" w:cstheme="minorHAnsi"/>
          <w:i/>
        </w:rPr>
      </w:pPr>
      <w:r w:rsidRPr="00082D8C">
        <w:rPr>
          <w:rFonts w:asciiTheme="minorHAnsi" w:hAnsiTheme="minorHAnsi" w:cstheme="minorHAnsi"/>
          <w:noProof/>
        </w:rPr>
        <w:drawing>
          <wp:inline distT="0" distB="0" distL="0" distR="0" wp14:anchorId="7CAB2487" wp14:editId="14D39326">
            <wp:extent cx="6038850" cy="3971925"/>
            <wp:effectExtent l="0" t="0" r="0" b="952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a:extLst>
                        <a:ext uri="{28A0092B-C50C-407E-A947-70E740481C1C}">
                          <a14:useLocalDpi xmlns:a14="http://schemas.microsoft.com/office/drawing/2010/main" val="0"/>
                        </a:ext>
                      </a:extLst>
                    </a:blip>
                    <a:srcRect l="1193" t="9380"/>
                    <a:stretch>
                      <a:fillRect/>
                    </a:stretch>
                  </pic:blipFill>
                  <pic:spPr bwMode="auto">
                    <a:xfrm>
                      <a:off x="0" y="0"/>
                      <a:ext cx="6038850" cy="3971925"/>
                    </a:xfrm>
                    <a:prstGeom prst="rect">
                      <a:avLst/>
                    </a:prstGeom>
                    <a:noFill/>
                    <a:ln>
                      <a:noFill/>
                    </a:ln>
                  </pic:spPr>
                </pic:pic>
              </a:graphicData>
            </a:graphic>
          </wp:inline>
        </w:drawing>
      </w:r>
      <w:r w:rsidR="00675DC8" w:rsidRPr="00082D8C">
        <w:rPr>
          <w:rFonts w:asciiTheme="minorHAnsi" w:hAnsiTheme="minorHAnsi" w:cstheme="minorHAnsi"/>
        </w:rPr>
        <w:t xml:space="preserve"> </w:t>
      </w:r>
      <w:r w:rsidR="00675DC8" w:rsidRPr="00082D8C">
        <w:rPr>
          <w:rFonts w:asciiTheme="minorHAnsi" w:hAnsiTheme="minorHAnsi" w:cstheme="minorHAnsi"/>
          <w:i/>
        </w:rPr>
        <w:t xml:space="preserve">Zdroj: Územně analytické podklady Praha, 2016 </w:t>
      </w:r>
    </w:p>
    <w:p w14:paraId="04512901" w14:textId="13693DDC" w:rsidR="00675DC8" w:rsidRPr="00082D8C" w:rsidRDefault="00675DC8" w:rsidP="00C73609">
      <w:pPr>
        <w:rPr>
          <w:rFonts w:asciiTheme="minorHAnsi" w:hAnsiTheme="minorHAnsi" w:cstheme="minorHAnsi"/>
        </w:rPr>
      </w:pPr>
    </w:p>
    <w:p w14:paraId="09457F08"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Podle Směrnice 2007/60/ES o vyhodnocování a zvládání povodňových rizik se nově vyhodnocují povodňová rizika (ohrožení alespoň 25 obyvatel nebo majetku v hodnotě alespoň </w:t>
      </w:r>
      <w:smartTag w:uri="urn:schemas-microsoft-com:office:smarttags" w:element="metricconverter">
        <w:smartTagPr>
          <w:attr w:name="ProductID" w:val="70 mil"/>
        </w:smartTagPr>
        <w:r w:rsidRPr="00082D8C">
          <w:rPr>
            <w:rFonts w:asciiTheme="minorHAnsi" w:hAnsiTheme="minorHAnsi" w:cstheme="minorHAnsi"/>
          </w:rPr>
          <w:t>70 mil</w:t>
        </w:r>
      </w:smartTag>
      <w:r w:rsidRPr="00082D8C">
        <w:rPr>
          <w:rFonts w:asciiTheme="minorHAnsi" w:hAnsiTheme="minorHAnsi" w:cstheme="minorHAnsi"/>
        </w:rPr>
        <w:t>. Kč), vytvářejí mapy povodňového nebezpečí a mapy povodňových rizik pro povodně s nízkou pravděpodobností výskytu (Q</w:t>
      </w:r>
      <w:r w:rsidRPr="00082D8C">
        <w:rPr>
          <w:rFonts w:asciiTheme="minorHAnsi" w:hAnsiTheme="minorHAnsi" w:cstheme="minorHAnsi"/>
          <w:vertAlign w:val="subscript"/>
        </w:rPr>
        <w:t>500</w:t>
      </w:r>
      <w:r w:rsidRPr="00082D8C">
        <w:rPr>
          <w:rFonts w:asciiTheme="minorHAnsi" w:hAnsiTheme="minorHAnsi" w:cstheme="minorHAnsi"/>
        </w:rPr>
        <w:t>), se středně vysokou pravděpodobností výskytu (Q</w:t>
      </w:r>
      <w:r w:rsidRPr="00082D8C">
        <w:rPr>
          <w:rFonts w:asciiTheme="minorHAnsi" w:hAnsiTheme="minorHAnsi" w:cstheme="minorHAnsi"/>
          <w:vertAlign w:val="subscript"/>
        </w:rPr>
        <w:t>100</w:t>
      </w:r>
      <w:r w:rsidRPr="00082D8C">
        <w:rPr>
          <w:rFonts w:asciiTheme="minorHAnsi" w:hAnsiTheme="minorHAnsi" w:cstheme="minorHAnsi"/>
        </w:rPr>
        <w:t>) a s vysokou pravděpodobností výskytu (Q</w:t>
      </w:r>
      <w:r w:rsidRPr="00082D8C">
        <w:rPr>
          <w:rFonts w:asciiTheme="minorHAnsi" w:hAnsiTheme="minorHAnsi" w:cstheme="minorHAnsi"/>
          <w:vertAlign w:val="subscript"/>
        </w:rPr>
        <w:t>5</w:t>
      </w:r>
      <w:r w:rsidRPr="00082D8C">
        <w:rPr>
          <w:rFonts w:asciiTheme="minorHAnsi" w:hAnsiTheme="minorHAnsi" w:cstheme="minorHAnsi"/>
        </w:rPr>
        <w:t xml:space="preserve"> a Q</w:t>
      </w:r>
      <w:r w:rsidRPr="00082D8C">
        <w:rPr>
          <w:rFonts w:asciiTheme="minorHAnsi" w:hAnsiTheme="minorHAnsi" w:cstheme="minorHAnsi"/>
          <w:vertAlign w:val="subscript"/>
        </w:rPr>
        <w:t>20</w:t>
      </w:r>
      <w:r w:rsidRPr="00082D8C">
        <w:rPr>
          <w:rFonts w:asciiTheme="minorHAnsi" w:hAnsiTheme="minorHAnsi" w:cstheme="minorHAnsi"/>
        </w:rPr>
        <w:t>) a zpracovávají plány pro zvládání povodňových rizik (prevence, ochrana, připravenost).</w:t>
      </w:r>
    </w:p>
    <w:p w14:paraId="4474414F" w14:textId="69E98069" w:rsidR="00A530E1" w:rsidRPr="00082D8C" w:rsidRDefault="00A530E1" w:rsidP="00C73609">
      <w:pPr>
        <w:rPr>
          <w:rFonts w:asciiTheme="minorHAnsi" w:hAnsiTheme="minorHAnsi" w:cstheme="minorHAnsi"/>
        </w:rPr>
      </w:pPr>
      <w:r w:rsidRPr="00082D8C">
        <w:rPr>
          <w:rFonts w:asciiTheme="minorHAnsi" w:hAnsiTheme="minorHAnsi" w:cstheme="minorHAnsi"/>
        </w:rPr>
        <w:t>Vláda České republiky dne 21. 12. 2015 schválila usnesením vlády č. 1082 Plán pro zvládání povodňových rizik v povodí Labe, jehož součástí je i Vltava. Po vyhodnocení povodňových riz</w:t>
      </w:r>
      <w:r w:rsidR="00CC1035">
        <w:rPr>
          <w:rFonts w:asciiTheme="minorHAnsi" w:hAnsiTheme="minorHAnsi" w:cstheme="minorHAnsi"/>
        </w:rPr>
        <w:t>ik jsou na </w:t>
      </w:r>
      <w:r w:rsidRPr="00082D8C">
        <w:rPr>
          <w:rFonts w:asciiTheme="minorHAnsi" w:hAnsiTheme="minorHAnsi" w:cstheme="minorHAnsi"/>
        </w:rPr>
        <w:t xml:space="preserve">celorepublikové úrovni zpracovány mapy povodňového nebezpečí a povodňových ohrožení. Podle této dokumentace (Povodí Vltavy s. p. červen 2014) je v Praze dotčeno cca </w:t>
      </w:r>
      <w:smartTag w:uri="urn:schemas-microsoft-com:office:smarttags" w:element="metricconverter">
        <w:smartTagPr>
          <w:attr w:name="ProductID" w:val="1ﾠ450ﾠha"/>
        </w:smartTagPr>
        <w:r w:rsidRPr="00082D8C">
          <w:rPr>
            <w:rFonts w:asciiTheme="minorHAnsi" w:hAnsiTheme="minorHAnsi" w:cstheme="minorHAnsi"/>
          </w:rPr>
          <w:t>1 450 ha</w:t>
        </w:r>
      </w:smartTag>
      <w:r w:rsidR="00CC1035">
        <w:rPr>
          <w:rFonts w:asciiTheme="minorHAnsi" w:hAnsiTheme="minorHAnsi" w:cstheme="minorHAnsi"/>
        </w:rPr>
        <w:t xml:space="preserve"> zastavěných či </w:t>
      </w:r>
      <w:r w:rsidRPr="00082D8C">
        <w:rPr>
          <w:rFonts w:asciiTheme="minorHAnsi" w:hAnsiTheme="minorHAnsi" w:cstheme="minorHAnsi"/>
        </w:rPr>
        <w:t>zastavitelných ploch rozlivem při Q</w:t>
      </w:r>
      <w:r w:rsidRPr="00082D8C">
        <w:rPr>
          <w:rFonts w:asciiTheme="minorHAnsi" w:hAnsiTheme="minorHAnsi" w:cstheme="minorHAnsi"/>
          <w:vertAlign w:val="subscript"/>
        </w:rPr>
        <w:t>500</w:t>
      </w:r>
      <w:r w:rsidRPr="00082D8C">
        <w:rPr>
          <w:rFonts w:asciiTheme="minorHAnsi" w:hAnsiTheme="minorHAnsi" w:cstheme="minorHAnsi"/>
        </w:rPr>
        <w:t xml:space="preserve"> (</w:t>
      </w:r>
      <w:smartTag w:uri="urn:schemas-microsoft-com:office:smarttags" w:element="metricconverter">
        <w:smartTagPr>
          <w:attr w:name="ProductID" w:val="770ﾠha"/>
        </w:smartTagPr>
        <w:r w:rsidRPr="00082D8C">
          <w:rPr>
            <w:rFonts w:asciiTheme="minorHAnsi" w:hAnsiTheme="minorHAnsi" w:cstheme="minorHAnsi"/>
          </w:rPr>
          <w:t>770 ha</w:t>
        </w:r>
      </w:smartTag>
      <w:r w:rsidRPr="00082D8C">
        <w:rPr>
          <w:rFonts w:asciiTheme="minorHAnsi" w:hAnsiTheme="minorHAnsi" w:cstheme="minorHAnsi"/>
        </w:rPr>
        <w:t xml:space="preserve"> při Q</w:t>
      </w:r>
      <w:r w:rsidRPr="00082D8C">
        <w:rPr>
          <w:rFonts w:asciiTheme="minorHAnsi" w:hAnsiTheme="minorHAnsi" w:cstheme="minorHAnsi"/>
          <w:vertAlign w:val="subscript"/>
        </w:rPr>
        <w:t>100</w:t>
      </w:r>
      <w:r w:rsidRPr="00082D8C">
        <w:rPr>
          <w:rFonts w:asciiTheme="minorHAnsi" w:hAnsiTheme="minorHAnsi" w:cstheme="minorHAnsi"/>
        </w:rPr>
        <w:t xml:space="preserve"> a </w:t>
      </w:r>
      <w:smartTag w:uri="urn:schemas-microsoft-com:office:smarttags" w:element="metricconverter">
        <w:smartTagPr>
          <w:attr w:name="ProductID" w:val="600ﾠha"/>
        </w:smartTagPr>
        <w:r w:rsidRPr="00082D8C">
          <w:rPr>
            <w:rFonts w:asciiTheme="minorHAnsi" w:hAnsiTheme="minorHAnsi" w:cstheme="minorHAnsi"/>
          </w:rPr>
          <w:t>600 ha</w:t>
        </w:r>
      </w:smartTag>
      <w:r w:rsidRPr="00082D8C">
        <w:rPr>
          <w:rFonts w:asciiTheme="minorHAnsi" w:hAnsiTheme="minorHAnsi" w:cstheme="minorHAnsi"/>
        </w:rPr>
        <w:t xml:space="preserve"> při Q</w:t>
      </w:r>
      <w:r w:rsidRPr="00082D8C">
        <w:rPr>
          <w:rFonts w:asciiTheme="minorHAnsi" w:hAnsiTheme="minorHAnsi" w:cstheme="minorHAnsi"/>
          <w:vertAlign w:val="subscript"/>
        </w:rPr>
        <w:t>20</w:t>
      </w:r>
      <w:r w:rsidRPr="00082D8C">
        <w:rPr>
          <w:rFonts w:asciiTheme="minorHAnsi" w:hAnsiTheme="minorHAnsi" w:cstheme="minorHAnsi"/>
        </w:rPr>
        <w:t xml:space="preserve">), kde je cca 3 900 ohrožených objektů a cca 56 000 ohrožených obyvatel (885 objektů a 1 750 obyvatel </w:t>
      </w:r>
      <w:r w:rsidR="00CC1035">
        <w:rPr>
          <w:rFonts w:asciiTheme="minorHAnsi" w:hAnsiTheme="minorHAnsi" w:cstheme="minorHAnsi"/>
        </w:rPr>
        <w:t>při cca 33 citlivých objektů ve </w:t>
      </w:r>
      <w:r w:rsidRPr="00082D8C">
        <w:rPr>
          <w:rFonts w:asciiTheme="minorHAnsi" w:hAnsiTheme="minorHAnsi" w:cstheme="minorHAnsi"/>
        </w:rPr>
        <w:t>vysokém ohrožení) Kámen Zbraslav, Městská policie Radotín</w:t>
      </w:r>
      <w:r w:rsidR="00CC1035">
        <w:rPr>
          <w:rFonts w:asciiTheme="minorHAnsi" w:hAnsiTheme="minorHAnsi" w:cstheme="minorHAnsi"/>
        </w:rPr>
        <w:t>ská a V Sedlci, Střední škola U </w:t>
      </w:r>
      <w:r w:rsidRPr="00082D8C">
        <w:rPr>
          <w:rFonts w:asciiTheme="minorHAnsi" w:hAnsiTheme="minorHAnsi" w:cstheme="minorHAnsi"/>
        </w:rPr>
        <w:t xml:space="preserve">Závodiště, objekty na Novotného lávce, n Smetanově nábřeží, na </w:t>
      </w:r>
      <w:r w:rsidR="00CC1035">
        <w:rPr>
          <w:rFonts w:asciiTheme="minorHAnsi" w:hAnsiTheme="minorHAnsi" w:cstheme="minorHAnsi"/>
        </w:rPr>
        <w:t>Kampě apod.), celkem se jedná o </w:t>
      </w:r>
      <w:r w:rsidRPr="00082D8C">
        <w:rPr>
          <w:rFonts w:asciiTheme="minorHAnsi" w:hAnsiTheme="minorHAnsi" w:cstheme="minorHAnsi"/>
        </w:rPr>
        <w:t xml:space="preserve">cca 550 objektů a 1 500 obyvatel v ohrožení různého stupně. </w:t>
      </w:r>
      <w:r w:rsidR="00CC1035">
        <w:rPr>
          <w:rFonts w:asciiTheme="minorHAnsi" w:hAnsiTheme="minorHAnsi" w:cstheme="minorHAnsi"/>
        </w:rPr>
        <w:t>Územně plánovací dokumentace by </w:t>
      </w:r>
      <w:r w:rsidRPr="00082D8C">
        <w:rPr>
          <w:rFonts w:asciiTheme="minorHAnsi" w:hAnsiTheme="minorHAnsi" w:cstheme="minorHAnsi"/>
        </w:rPr>
        <w:t xml:space="preserve">měla definovat rizikové plochy jako plochy nezastavitelné či plochy s omezeným využitím a vymezit území pro navrhovaná protipovodňová opatření (zvýšení kapacity koryta v oblasti Rohanského ostrova – realizace obtoku). Podle Plánu dílčích povodí (Povodí Vltavy s. p. červen 2014) se dále navrhuje retenční nádrž Chodovec na Košíkovském potoce, terénní průleh v lokalitě parku v Záběhlicích, zkapacitnění koryta Botiče a další úpravy v Hostivaři, protipovodňová </w:t>
      </w:r>
      <w:r w:rsidR="00CC1035">
        <w:rPr>
          <w:rFonts w:asciiTheme="minorHAnsi" w:hAnsiTheme="minorHAnsi" w:cstheme="minorHAnsi"/>
        </w:rPr>
        <w:t>opatření v Braníku, opatření na </w:t>
      </w:r>
      <w:r w:rsidRPr="00082D8C">
        <w:rPr>
          <w:rFonts w:asciiTheme="minorHAnsi" w:hAnsiTheme="minorHAnsi" w:cstheme="minorHAnsi"/>
        </w:rPr>
        <w:t>kanalizaci v Karlíně, retenční nádrž na Rokytce a ochrana Císařského ostrova.</w:t>
      </w:r>
    </w:p>
    <w:p w14:paraId="3AFA3C28" w14:textId="6A730336" w:rsidR="00A530E1" w:rsidRPr="00082D8C" w:rsidRDefault="00A530E1" w:rsidP="00C73609">
      <w:pPr>
        <w:rPr>
          <w:rFonts w:asciiTheme="minorHAnsi" w:hAnsiTheme="minorHAnsi" w:cstheme="minorHAnsi"/>
        </w:rPr>
      </w:pPr>
      <w:r w:rsidRPr="00082D8C">
        <w:rPr>
          <w:rFonts w:asciiTheme="minorHAnsi" w:hAnsiTheme="minorHAnsi" w:cstheme="minorHAnsi"/>
        </w:rPr>
        <w:t>Podle dokumentace Nebezpečí povodní z přívalových srážek (VÚV TGM Brno 2014) zasahuje do Prahy 22 oblastí, kde toto nebezpečí hrozí a kde jsou vyznačeny kritické body odtoku. Jde převážně o okrajové části Prahy na severu (Ďáblice, Dolní Chabry, Bohnice, Sedlec, Lysolaje, Nebušice) a na jeho jihozápadě (Třebonice, Řeporyje, Hlubočepy, Malá Chuchle, Slivenec, Západní Kopanina, Radotín, Lipence, Modřany, Komořany a Točná) viz obrázek níže. Poměrně častým důsledkem těchto přívalových srážek může být protržení hrází rybníků nebo jiných malých vodních nádrží, převážně z důvodu jejich přelití během přirozené povodně nebo protržení. Například při povo</w:t>
      </w:r>
      <w:r w:rsidR="00CC1035">
        <w:rPr>
          <w:rFonts w:asciiTheme="minorHAnsi" w:hAnsiTheme="minorHAnsi" w:cstheme="minorHAnsi"/>
        </w:rPr>
        <w:t>dni v srpnu 2002 se protrhlo 23 </w:t>
      </w:r>
      <w:r w:rsidRPr="00082D8C">
        <w:rPr>
          <w:rFonts w:asciiTheme="minorHAnsi" w:hAnsiTheme="minorHAnsi" w:cstheme="minorHAnsi"/>
        </w:rPr>
        <w:t>rybničních hrází, v červnu 2013 to bylo 7 rybníků. Většinou jde o vodní díla spadající z hlediska technickobezpečnostního dohledu do IV. Kategorie. Dost často není technický stav těchto malých vodních nádrží dobrý a za povodní představují významné potenciální riziko.</w:t>
      </w:r>
    </w:p>
    <w:p w14:paraId="2CE296CF" w14:textId="6573C9DC" w:rsidR="00A530E1" w:rsidRDefault="00A530E1" w:rsidP="00C73609">
      <w:pPr>
        <w:rPr>
          <w:rFonts w:asciiTheme="minorHAnsi" w:hAnsiTheme="minorHAnsi" w:cstheme="minorHAnsi"/>
        </w:rPr>
      </w:pPr>
      <w:r w:rsidRPr="00082D8C">
        <w:rPr>
          <w:rFonts w:asciiTheme="minorHAnsi" w:hAnsiTheme="minorHAnsi" w:cstheme="minorHAnsi"/>
        </w:rPr>
        <w:t>Kromě přirozených povodní se mohou vyskytnout povodně způsobe</w:t>
      </w:r>
      <w:r w:rsidR="00CC1035">
        <w:rPr>
          <w:rFonts w:asciiTheme="minorHAnsi" w:hAnsiTheme="minorHAnsi" w:cstheme="minorHAnsi"/>
        </w:rPr>
        <w:t>né haváriemi vodních děl, které </w:t>
      </w:r>
      <w:r w:rsidRPr="00082D8C">
        <w:rPr>
          <w:rFonts w:asciiTheme="minorHAnsi" w:hAnsiTheme="minorHAnsi" w:cstheme="minorHAnsi"/>
        </w:rPr>
        <w:t>jsou označovány jako zvláštní povodně. Praha může být ohrožena haváriemi několika vodních děl, které jsou označovány jako zvláštní povodně. Pro významná vodní díla jsou stanoveny postupové doby a rychlosti zvláštní povodně. Průlomová vlna na Berounce v úseku Beroun – Praha Chuchle může postupovat 5 až 12 hodin rychlostí 2,9 a</w:t>
      </w:r>
      <w:r w:rsidR="00CC1035">
        <w:rPr>
          <w:rFonts w:asciiTheme="minorHAnsi" w:hAnsiTheme="minorHAnsi" w:cstheme="minorHAnsi"/>
        </w:rPr>
        <w:t>ž 7 Praha Chuchle – Mělník 7 až </w:t>
      </w:r>
      <w:r w:rsidRPr="00082D8C">
        <w:rPr>
          <w:rFonts w:asciiTheme="minorHAnsi" w:hAnsiTheme="minorHAnsi" w:cstheme="minorHAnsi"/>
        </w:rPr>
        <w:t>26 hod rychlostí 2,4 až 8,8 km/h.</w:t>
      </w:r>
    </w:p>
    <w:p w14:paraId="0BC05998"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Meliorace</w:t>
      </w:r>
    </w:p>
    <w:p w14:paraId="6D39E040" w14:textId="77777777" w:rsidR="00A530E1" w:rsidRDefault="00A530E1" w:rsidP="00C73609">
      <w:pPr>
        <w:rPr>
          <w:rFonts w:asciiTheme="minorHAnsi" w:hAnsiTheme="minorHAnsi" w:cstheme="minorHAnsi"/>
        </w:rPr>
      </w:pPr>
      <w:r w:rsidRPr="00082D8C">
        <w:rPr>
          <w:rFonts w:asciiTheme="minorHAnsi" w:hAnsiTheme="minorHAnsi" w:cstheme="minorHAnsi"/>
        </w:rPr>
        <w:t>K rozsáhlému ovlivnění přirozených odtokových poměrů docházelo v minulosti v důsledku plošného odvodňování boků zemědělské půdy (meliorace). Areály plošného odvodnění se nacházejí ve větší četnosti v okrajových částech Prahy, hlavně ve východní části od severu k jihu. Na jihovýchodě jsou to zejména MČ Praha-Dubeč, Praha 20, Praha 21, Praha 22, Praha-Benice, Praha-Kolovraty, Praha-Nedvězí, Praha-Dolní Měcholupy, Praha 14, Praha-Štěrboholy, Praha-Dolní Počernice, Praha-Běchovice, Praha-Koloděje. Na severovýchodě jsou to MČ Praha-Vinoř, Praha-Čakovice, Praha-Ďáblice. Na jihu Prahy jsou bloky zemědělské půdy meliorovány především na území MČ Praha-Šeberov, Praha-Kunratice, Praha-Libuš a Praha 12. V západní části Prahy je zemědělská půda meliorována pouze sporadicky na území MČ Praha-Zličín, Praha-Řeporyje a Praha-Slivenec.</w:t>
      </w:r>
    </w:p>
    <w:p w14:paraId="605CF4C1"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Čistota vody</w:t>
      </w:r>
    </w:p>
    <w:p w14:paraId="6926738A" w14:textId="4DDCF5D2" w:rsidR="00A530E1" w:rsidRPr="00082D8C" w:rsidRDefault="00A530E1" w:rsidP="00C73609">
      <w:pPr>
        <w:rPr>
          <w:rFonts w:asciiTheme="minorHAnsi" w:hAnsiTheme="minorHAnsi" w:cstheme="minorHAnsi"/>
        </w:rPr>
      </w:pPr>
      <w:r w:rsidRPr="00082D8C">
        <w:rPr>
          <w:rFonts w:asciiTheme="minorHAnsi" w:hAnsiTheme="minorHAnsi" w:cstheme="minorHAnsi"/>
        </w:rPr>
        <w:t>Hodnocení kvality vody se provádí podle ČSN 75 7221 Klasifikace</w:t>
      </w:r>
      <w:r w:rsidR="00CC1035">
        <w:rPr>
          <w:rFonts w:asciiTheme="minorHAnsi" w:hAnsiTheme="minorHAnsi" w:cstheme="minorHAnsi"/>
        </w:rPr>
        <w:t xml:space="preserve"> jakosti povrchových vod, která </w:t>
      </w:r>
      <w:r w:rsidRPr="00082D8C">
        <w:rPr>
          <w:rFonts w:asciiTheme="minorHAnsi" w:hAnsiTheme="minorHAnsi" w:cstheme="minorHAnsi"/>
        </w:rPr>
        <w:t xml:space="preserve">povrchové vody zařazuje podle kvality do 5 tříd. Hodnocené ukazatele jsou členěny do šesti skupin, přičemž rozhoduje ukazatel s nejnepříznivější hodnotou klasifikace. </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1043"/>
        <w:gridCol w:w="7997"/>
      </w:tblGrid>
      <w:tr w:rsidR="00A530E1" w:rsidRPr="00082D8C" w14:paraId="50F80752" w14:textId="77777777" w:rsidTr="00DC7B5A">
        <w:trPr>
          <w:jc w:val="center"/>
        </w:trPr>
        <w:tc>
          <w:tcPr>
            <w:tcW w:w="577" w:type="pct"/>
            <w:shd w:val="clear" w:color="auto" w:fill="auto"/>
            <w:vAlign w:val="center"/>
          </w:tcPr>
          <w:p w14:paraId="032B76C3" w14:textId="77777777" w:rsidR="00A530E1" w:rsidRPr="00082D8C" w:rsidRDefault="00A530E1" w:rsidP="00C73609">
            <w:pPr>
              <w:pStyle w:val="Texttabulky"/>
              <w:spacing w:after="60"/>
              <w:ind w:left="60" w:right="60"/>
              <w:rPr>
                <w:rFonts w:asciiTheme="minorHAnsi" w:hAnsiTheme="minorHAnsi" w:cstheme="minorHAnsi"/>
                <w:sz w:val="18"/>
              </w:rPr>
            </w:pPr>
            <w:r w:rsidRPr="00082D8C">
              <w:rPr>
                <w:rFonts w:asciiTheme="minorHAnsi" w:hAnsiTheme="minorHAnsi" w:cstheme="minorHAnsi"/>
                <w:sz w:val="18"/>
              </w:rPr>
              <w:t>třída I.</w:t>
            </w:r>
          </w:p>
        </w:tc>
        <w:tc>
          <w:tcPr>
            <w:tcW w:w="4423" w:type="pct"/>
            <w:shd w:val="clear" w:color="auto" w:fill="auto"/>
            <w:vAlign w:val="center"/>
          </w:tcPr>
          <w:p w14:paraId="3577D375" w14:textId="77777777" w:rsidR="00A530E1" w:rsidRPr="00082D8C" w:rsidRDefault="00A530E1" w:rsidP="00C73609">
            <w:pPr>
              <w:pStyle w:val="Texttabulky"/>
              <w:spacing w:after="60"/>
              <w:ind w:left="60" w:right="60"/>
              <w:rPr>
                <w:rFonts w:asciiTheme="minorHAnsi" w:hAnsiTheme="minorHAnsi" w:cstheme="minorHAnsi"/>
                <w:sz w:val="18"/>
              </w:rPr>
            </w:pPr>
            <w:r w:rsidRPr="00082D8C">
              <w:rPr>
                <w:rFonts w:asciiTheme="minorHAnsi" w:hAnsiTheme="minorHAnsi" w:cstheme="minorHAnsi"/>
                <w:sz w:val="18"/>
              </w:rPr>
              <w:t>neznečištěná voda: stav povrchové vody, který nebyl významně ovlivněn lidskou činností, při kterém ukazatele jakosti vody nepřesahují hodnoty odpovídající běžnému přirozenému pozadí v tocích</w:t>
            </w:r>
          </w:p>
        </w:tc>
      </w:tr>
      <w:tr w:rsidR="00A530E1" w:rsidRPr="00082D8C" w14:paraId="6B3EB147" w14:textId="77777777" w:rsidTr="00DC7B5A">
        <w:trPr>
          <w:jc w:val="center"/>
        </w:trPr>
        <w:tc>
          <w:tcPr>
            <w:tcW w:w="577" w:type="pct"/>
            <w:shd w:val="clear" w:color="auto" w:fill="auto"/>
            <w:vAlign w:val="center"/>
          </w:tcPr>
          <w:p w14:paraId="563DC122" w14:textId="77777777" w:rsidR="00A530E1" w:rsidRPr="00082D8C" w:rsidRDefault="00A530E1" w:rsidP="00C73609">
            <w:pPr>
              <w:pStyle w:val="Texttabulky"/>
              <w:spacing w:after="60"/>
              <w:ind w:left="60" w:right="60"/>
              <w:rPr>
                <w:rFonts w:asciiTheme="minorHAnsi" w:hAnsiTheme="minorHAnsi" w:cstheme="minorHAnsi"/>
                <w:sz w:val="18"/>
              </w:rPr>
            </w:pPr>
            <w:r w:rsidRPr="00082D8C">
              <w:rPr>
                <w:rFonts w:asciiTheme="minorHAnsi" w:hAnsiTheme="minorHAnsi" w:cstheme="minorHAnsi"/>
                <w:sz w:val="18"/>
              </w:rPr>
              <w:t>třída II.</w:t>
            </w:r>
          </w:p>
        </w:tc>
        <w:tc>
          <w:tcPr>
            <w:tcW w:w="4423" w:type="pct"/>
            <w:shd w:val="clear" w:color="auto" w:fill="auto"/>
            <w:vAlign w:val="center"/>
          </w:tcPr>
          <w:p w14:paraId="1A272838" w14:textId="77777777" w:rsidR="00A530E1" w:rsidRPr="00082D8C" w:rsidRDefault="00A530E1" w:rsidP="00C73609">
            <w:pPr>
              <w:pStyle w:val="Texttabulky"/>
              <w:spacing w:after="60"/>
              <w:ind w:left="60" w:right="60"/>
              <w:rPr>
                <w:rFonts w:asciiTheme="minorHAnsi" w:hAnsiTheme="minorHAnsi" w:cstheme="minorHAnsi"/>
                <w:sz w:val="18"/>
              </w:rPr>
            </w:pPr>
            <w:r w:rsidRPr="00082D8C">
              <w:rPr>
                <w:rFonts w:asciiTheme="minorHAnsi" w:hAnsiTheme="minorHAnsi" w:cstheme="minorHAnsi"/>
                <w:sz w:val="18"/>
              </w:rPr>
              <w:t>mírně znečištěná voda: stav povrchové vody, který byl ovlivněn lidskou činností tak, že ukazatele jakosti vody dosahují hodnot, které umožňují existenci bohatého, vyváženého a udržitelného ekosystému</w:t>
            </w:r>
          </w:p>
        </w:tc>
      </w:tr>
      <w:tr w:rsidR="00A530E1" w:rsidRPr="00082D8C" w14:paraId="6DD049D1" w14:textId="77777777" w:rsidTr="00DC7B5A">
        <w:trPr>
          <w:jc w:val="center"/>
        </w:trPr>
        <w:tc>
          <w:tcPr>
            <w:tcW w:w="577" w:type="pct"/>
            <w:shd w:val="clear" w:color="auto" w:fill="auto"/>
            <w:vAlign w:val="center"/>
          </w:tcPr>
          <w:p w14:paraId="5F23CED4" w14:textId="77777777" w:rsidR="00A530E1" w:rsidRPr="00082D8C" w:rsidRDefault="00A530E1" w:rsidP="00C73609">
            <w:pPr>
              <w:pStyle w:val="Texttabulky"/>
              <w:spacing w:after="60"/>
              <w:ind w:left="60" w:right="60"/>
              <w:rPr>
                <w:rFonts w:asciiTheme="minorHAnsi" w:hAnsiTheme="minorHAnsi" w:cstheme="minorHAnsi"/>
                <w:sz w:val="18"/>
              </w:rPr>
            </w:pPr>
            <w:r w:rsidRPr="00082D8C">
              <w:rPr>
                <w:rFonts w:asciiTheme="minorHAnsi" w:hAnsiTheme="minorHAnsi" w:cstheme="minorHAnsi"/>
                <w:sz w:val="18"/>
              </w:rPr>
              <w:t xml:space="preserve">třída III. </w:t>
            </w:r>
          </w:p>
        </w:tc>
        <w:tc>
          <w:tcPr>
            <w:tcW w:w="4423" w:type="pct"/>
            <w:shd w:val="clear" w:color="auto" w:fill="auto"/>
            <w:vAlign w:val="center"/>
          </w:tcPr>
          <w:p w14:paraId="7BC2735A" w14:textId="77777777" w:rsidR="00A530E1" w:rsidRPr="00082D8C" w:rsidRDefault="00A530E1" w:rsidP="00C73609">
            <w:pPr>
              <w:pStyle w:val="Texttabulky"/>
              <w:spacing w:after="60"/>
              <w:ind w:left="60" w:right="60"/>
              <w:rPr>
                <w:rFonts w:asciiTheme="minorHAnsi" w:hAnsiTheme="minorHAnsi" w:cstheme="minorHAnsi"/>
                <w:sz w:val="18"/>
              </w:rPr>
            </w:pPr>
            <w:r w:rsidRPr="00082D8C">
              <w:rPr>
                <w:rFonts w:asciiTheme="minorHAnsi" w:hAnsiTheme="minorHAnsi" w:cstheme="minorHAnsi"/>
                <w:sz w:val="18"/>
              </w:rPr>
              <w:t>znečištěná voda: stav povrchové vody, který byl ovlivněn lidskou činností tak, že ukazatele jakosti vody dosahují hodnot, které nemusí vytvořit podmínky pro existenci bohatého, vyváženého a udržitelného ekosystému</w:t>
            </w:r>
          </w:p>
        </w:tc>
      </w:tr>
      <w:tr w:rsidR="00A530E1" w:rsidRPr="00082D8C" w14:paraId="4FF8B2C3" w14:textId="77777777" w:rsidTr="00DC7B5A">
        <w:trPr>
          <w:jc w:val="center"/>
        </w:trPr>
        <w:tc>
          <w:tcPr>
            <w:tcW w:w="577" w:type="pct"/>
            <w:shd w:val="clear" w:color="auto" w:fill="auto"/>
            <w:vAlign w:val="center"/>
          </w:tcPr>
          <w:p w14:paraId="6AACB628" w14:textId="77777777" w:rsidR="00A530E1" w:rsidRPr="00082D8C" w:rsidRDefault="00A530E1" w:rsidP="00C73609">
            <w:pPr>
              <w:pStyle w:val="Texttabulky"/>
              <w:spacing w:after="60"/>
              <w:ind w:left="60" w:right="60"/>
              <w:rPr>
                <w:rFonts w:asciiTheme="minorHAnsi" w:hAnsiTheme="minorHAnsi" w:cstheme="minorHAnsi"/>
                <w:sz w:val="18"/>
              </w:rPr>
            </w:pPr>
            <w:r w:rsidRPr="00082D8C">
              <w:rPr>
                <w:rFonts w:asciiTheme="minorHAnsi" w:hAnsiTheme="minorHAnsi" w:cstheme="minorHAnsi"/>
                <w:sz w:val="18"/>
              </w:rPr>
              <w:t>třída IV.</w:t>
            </w:r>
          </w:p>
        </w:tc>
        <w:tc>
          <w:tcPr>
            <w:tcW w:w="4423" w:type="pct"/>
            <w:shd w:val="clear" w:color="auto" w:fill="auto"/>
            <w:vAlign w:val="center"/>
          </w:tcPr>
          <w:p w14:paraId="7ED517A3" w14:textId="77777777" w:rsidR="00A530E1" w:rsidRPr="00082D8C" w:rsidRDefault="00A530E1" w:rsidP="00C73609">
            <w:pPr>
              <w:pStyle w:val="Texttabulky"/>
              <w:spacing w:after="60"/>
              <w:ind w:left="60" w:right="60"/>
              <w:rPr>
                <w:rFonts w:asciiTheme="minorHAnsi" w:hAnsiTheme="minorHAnsi" w:cstheme="minorHAnsi"/>
                <w:sz w:val="18"/>
              </w:rPr>
            </w:pPr>
            <w:r w:rsidRPr="00082D8C">
              <w:rPr>
                <w:rFonts w:asciiTheme="minorHAnsi" w:hAnsiTheme="minorHAnsi" w:cstheme="minorHAnsi"/>
                <w:sz w:val="18"/>
              </w:rPr>
              <w:t>silně znečištěná voda: stav povrchové vody, který byl ovlivněn lidskou činností tak, že ukazatele jakosti vody dosahují hodnot, které vytvářejí podmínky umožňující existenci pouze nevyváženého ekosystému</w:t>
            </w:r>
          </w:p>
        </w:tc>
      </w:tr>
      <w:tr w:rsidR="00A530E1" w:rsidRPr="00082D8C" w14:paraId="1A3406E0" w14:textId="77777777" w:rsidTr="00DC7B5A">
        <w:trPr>
          <w:jc w:val="center"/>
        </w:trPr>
        <w:tc>
          <w:tcPr>
            <w:tcW w:w="577" w:type="pct"/>
            <w:shd w:val="clear" w:color="auto" w:fill="auto"/>
            <w:vAlign w:val="center"/>
          </w:tcPr>
          <w:p w14:paraId="12EEC812" w14:textId="77777777" w:rsidR="00A530E1" w:rsidRPr="00082D8C" w:rsidRDefault="00A530E1" w:rsidP="00C73609">
            <w:pPr>
              <w:pStyle w:val="Texttabulky"/>
              <w:spacing w:after="60"/>
              <w:ind w:left="60" w:right="60"/>
              <w:rPr>
                <w:rFonts w:asciiTheme="minorHAnsi" w:hAnsiTheme="minorHAnsi" w:cstheme="minorHAnsi"/>
                <w:sz w:val="18"/>
              </w:rPr>
            </w:pPr>
            <w:r w:rsidRPr="00082D8C">
              <w:rPr>
                <w:rFonts w:asciiTheme="minorHAnsi" w:hAnsiTheme="minorHAnsi" w:cstheme="minorHAnsi"/>
                <w:sz w:val="18"/>
              </w:rPr>
              <w:t>třída V.</w:t>
            </w:r>
          </w:p>
        </w:tc>
        <w:tc>
          <w:tcPr>
            <w:tcW w:w="4423" w:type="pct"/>
            <w:shd w:val="clear" w:color="auto" w:fill="auto"/>
            <w:vAlign w:val="center"/>
          </w:tcPr>
          <w:p w14:paraId="6D7E1D39" w14:textId="77777777" w:rsidR="00A530E1" w:rsidRPr="00082D8C" w:rsidRDefault="00A530E1" w:rsidP="00C73609">
            <w:pPr>
              <w:pStyle w:val="Texttabulky"/>
              <w:spacing w:after="60"/>
              <w:ind w:left="60" w:right="60"/>
              <w:rPr>
                <w:rFonts w:asciiTheme="minorHAnsi" w:hAnsiTheme="minorHAnsi" w:cstheme="minorHAnsi"/>
                <w:sz w:val="18"/>
              </w:rPr>
            </w:pPr>
            <w:r w:rsidRPr="00082D8C">
              <w:rPr>
                <w:rFonts w:asciiTheme="minorHAnsi" w:hAnsiTheme="minorHAnsi" w:cstheme="minorHAnsi"/>
                <w:sz w:val="18"/>
              </w:rPr>
              <w:t>velmi silně znečištěná voda: stav povrchové vody, který byl ovlivněn lidskou činností tak, že ukazatele jakosti vody dosahují hodnot, které vytvářejí podmínky umožňující existenci pouze silně nevyváženého ekosystému.</w:t>
            </w:r>
          </w:p>
        </w:tc>
      </w:tr>
    </w:tbl>
    <w:p w14:paraId="1DE9DAB7" w14:textId="77777777" w:rsidR="00E32FEF" w:rsidRDefault="00E32FEF" w:rsidP="00C73609">
      <w:pPr>
        <w:rPr>
          <w:rFonts w:asciiTheme="minorHAnsi" w:hAnsiTheme="minorHAnsi" w:cstheme="minorHAnsi"/>
        </w:rPr>
      </w:pPr>
    </w:p>
    <w:p w14:paraId="4F691AB6"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Mezní hodnoty tříd jakosti vody pro vybrané ukazatele uvádí následující tabulka</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4054"/>
        <w:gridCol w:w="976"/>
        <w:gridCol w:w="877"/>
        <w:gridCol w:w="877"/>
        <w:gridCol w:w="862"/>
        <w:gridCol w:w="691"/>
        <w:gridCol w:w="703"/>
      </w:tblGrid>
      <w:tr w:rsidR="00A530E1" w:rsidRPr="00082D8C" w14:paraId="6B32EDCF" w14:textId="77777777" w:rsidTr="00DC7B5A">
        <w:trPr>
          <w:tblHeader/>
          <w:jc w:val="center"/>
        </w:trPr>
        <w:tc>
          <w:tcPr>
            <w:tcW w:w="2242" w:type="pct"/>
            <w:shd w:val="clear" w:color="auto" w:fill="auto"/>
            <w:vAlign w:val="center"/>
          </w:tcPr>
          <w:p w14:paraId="0E328DC3" w14:textId="77777777" w:rsidR="00A530E1" w:rsidRPr="00082D8C" w:rsidRDefault="00A530E1" w:rsidP="00C73609">
            <w:pPr>
              <w:pStyle w:val="Zhlavtabulky"/>
              <w:spacing w:before="60" w:after="60"/>
              <w:ind w:left="60" w:right="60"/>
              <w:rPr>
                <w:rFonts w:asciiTheme="minorHAnsi" w:hAnsiTheme="minorHAnsi" w:cstheme="minorHAnsi"/>
                <w:szCs w:val="18"/>
              </w:rPr>
            </w:pPr>
            <w:r w:rsidRPr="00082D8C">
              <w:rPr>
                <w:rFonts w:asciiTheme="minorHAnsi" w:hAnsiTheme="minorHAnsi" w:cstheme="minorHAnsi"/>
                <w:szCs w:val="18"/>
              </w:rPr>
              <w:t>Ukazatel</w:t>
            </w:r>
          </w:p>
        </w:tc>
        <w:tc>
          <w:tcPr>
            <w:tcW w:w="540" w:type="pct"/>
            <w:shd w:val="clear" w:color="auto" w:fill="auto"/>
            <w:vAlign w:val="center"/>
          </w:tcPr>
          <w:p w14:paraId="44753CEB" w14:textId="77777777" w:rsidR="00A530E1" w:rsidRPr="00082D8C" w:rsidRDefault="00A530E1" w:rsidP="00C73609">
            <w:pPr>
              <w:pStyle w:val="Zhlavtabulky"/>
              <w:spacing w:before="60" w:after="60"/>
              <w:ind w:left="60" w:right="60"/>
              <w:rPr>
                <w:rFonts w:asciiTheme="minorHAnsi" w:hAnsiTheme="minorHAnsi" w:cstheme="minorHAnsi"/>
                <w:szCs w:val="18"/>
              </w:rPr>
            </w:pPr>
            <w:r w:rsidRPr="00082D8C">
              <w:rPr>
                <w:rFonts w:asciiTheme="minorHAnsi" w:hAnsiTheme="minorHAnsi" w:cstheme="minorHAnsi"/>
                <w:szCs w:val="18"/>
              </w:rPr>
              <w:t>Jednotka</w:t>
            </w:r>
          </w:p>
        </w:tc>
        <w:tc>
          <w:tcPr>
            <w:tcW w:w="485" w:type="pct"/>
            <w:shd w:val="clear" w:color="auto" w:fill="auto"/>
            <w:vAlign w:val="center"/>
          </w:tcPr>
          <w:p w14:paraId="60AEDD5C" w14:textId="77777777" w:rsidR="00A530E1" w:rsidRPr="00082D8C" w:rsidRDefault="00A530E1" w:rsidP="00C73609">
            <w:pPr>
              <w:pStyle w:val="Zhlavtabulky"/>
              <w:spacing w:before="60" w:after="60"/>
              <w:ind w:left="60" w:right="60"/>
              <w:rPr>
                <w:rFonts w:asciiTheme="minorHAnsi" w:hAnsiTheme="minorHAnsi" w:cstheme="minorHAnsi"/>
                <w:szCs w:val="18"/>
              </w:rPr>
            </w:pPr>
            <w:r w:rsidRPr="00082D8C">
              <w:rPr>
                <w:rFonts w:asciiTheme="minorHAnsi" w:hAnsiTheme="minorHAnsi" w:cstheme="minorHAnsi"/>
                <w:szCs w:val="18"/>
              </w:rPr>
              <w:t>tř. I</w:t>
            </w:r>
          </w:p>
        </w:tc>
        <w:tc>
          <w:tcPr>
            <w:tcW w:w="485" w:type="pct"/>
            <w:shd w:val="clear" w:color="auto" w:fill="auto"/>
            <w:vAlign w:val="center"/>
          </w:tcPr>
          <w:p w14:paraId="2F6EF208" w14:textId="77777777" w:rsidR="00A530E1" w:rsidRPr="00082D8C" w:rsidRDefault="00A530E1" w:rsidP="00C73609">
            <w:pPr>
              <w:pStyle w:val="Zhlavtabulky"/>
              <w:spacing w:before="60" w:after="60"/>
              <w:ind w:left="60" w:right="60"/>
              <w:rPr>
                <w:rFonts w:asciiTheme="minorHAnsi" w:hAnsiTheme="minorHAnsi" w:cstheme="minorHAnsi"/>
                <w:szCs w:val="18"/>
              </w:rPr>
            </w:pPr>
            <w:r w:rsidRPr="00082D8C">
              <w:rPr>
                <w:rFonts w:asciiTheme="minorHAnsi" w:hAnsiTheme="minorHAnsi" w:cstheme="minorHAnsi"/>
                <w:szCs w:val="18"/>
              </w:rPr>
              <w:t>tř. II</w:t>
            </w:r>
          </w:p>
        </w:tc>
        <w:tc>
          <w:tcPr>
            <w:tcW w:w="477" w:type="pct"/>
            <w:shd w:val="clear" w:color="auto" w:fill="auto"/>
            <w:vAlign w:val="center"/>
          </w:tcPr>
          <w:p w14:paraId="4E47EE0E" w14:textId="77777777" w:rsidR="00A530E1" w:rsidRPr="00082D8C" w:rsidRDefault="00A530E1" w:rsidP="00C73609">
            <w:pPr>
              <w:pStyle w:val="Zhlavtabulky"/>
              <w:spacing w:before="60" w:after="60"/>
              <w:ind w:left="60" w:right="60"/>
              <w:rPr>
                <w:rFonts w:asciiTheme="minorHAnsi" w:hAnsiTheme="minorHAnsi" w:cstheme="minorHAnsi"/>
                <w:szCs w:val="18"/>
              </w:rPr>
            </w:pPr>
            <w:r w:rsidRPr="00082D8C">
              <w:rPr>
                <w:rFonts w:asciiTheme="minorHAnsi" w:hAnsiTheme="minorHAnsi" w:cstheme="minorHAnsi"/>
                <w:szCs w:val="18"/>
              </w:rPr>
              <w:t>tř. III</w:t>
            </w:r>
          </w:p>
        </w:tc>
        <w:tc>
          <w:tcPr>
            <w:tcW w:w="382" w:type="pct"/>
            <w:shd w:val="clear" w:color="auto" w:fill="auto"/>
            <w:vAlign w:val="center"/>
          </w:tcPr>
          <w:p w14:paraId="38845E10" w14:textId="77777777" w:rsidR="00A530E1" w:rsidRPr="00082D8C" w:rsidRDefault="00A530E1" w:rsidP="00C73609">
            <w:pPr>
              <w:pStyle w:val="Zhlavtabulky"/>
              <w:spacing w:before="60" w:after="60"/>
              <w:ind w:left="60" w:right="60"/>
              <w:rPr>
                <w:rFonts w:asciiTheme="minorHAnsi" w:hAnsiTheme="minorHAnsi" w:cstheme="minorHAnsi"/>
                <w:szCs w:val="18"/>
              </w:rPr>
            </w:pPr>
            <w:r w:rsidRPr="00082D8C">
              <w:rPr>
                <w:rFonts w:asciiTheme="minorHAnsi" w:hAnsiTheme="minorHAnsi" w:cstheme="minorHAnsi"/>
                <w:szCs w:val="18"/>
              </w:rPr>
              <w:t>tř. IV</w:t>
            </w:r>
          </w:p>
        </w:tc>
        <w:tc>
          <w:tcPr>
            <w:tcW w:w="389" w:type="pct"/>
            <w:shd w:val="clear" w:color="auto" w:fill="auto"/>
            <w:vAlign w:val="center"/>
          </w:tcPr>
          <w:p w14:paraId="49195086" w14:textId="77777777" w:rsidR="00A530E1" w:rsidRPr="00082D8C" w:rsidRDefault="00A530E1" w:rsidP="00C73609">
            <w:pPr>
              <w:pStyle w:val="Zhlavtabulky"/>
              <w:spacing w:before="60" w:after="60"/>
              <w:ind w:left="60" w:right="60"/>
              <w:rPr>
                <w:rFonts w:asciiTheme="minorHAnsi" w:hAnsiTheme="minorHAnsi" w:cstheme="minorHAnsi"/>
                <w:szCs w:val="18"/>
              </w:rPr>
            </w:pPr>
            <w:r w:rsidRPr="00082D8C">
              <w:rPr>
                <w:rFonts w:asciiTheme="minorHAnsi" w:hAnsiTheme="minorHAnsi" w:cstheme="minorHAnsi"/>
                <w:szCs w:val="18"/>
              </w:rPr>
              <w:t>tř. V</w:t>
            </w:r>
          </w:p>
        </w:tc>
      </w:tr>
      <w:tr w:rsidR="00A530E1" w:rsidRPr="00082D8C" w14:paraId="3942A14F" w14:textId="77777777" w:rsidTr="00DC7B5A">
        <w:trPr>
          <w:jc w:val="center"/>
        </w:trPr>
        <w:tc>
          <w:tcPr>
            <w:tcW w:w="2242" w:type="pct"/>
            <w:shd w:val="clear" w:color="auto" w:fill="auto"/>
            <w:vAlign w:val="center"/>
          </w:tcPr>
          <w:p w14:paraId="1BDA02D5" w14:textId="77777777" w:rsidR="00A530E1" w:rsidRPr="00082D8C" w:rsidRDefault="00A530E1" w:rsidP="00C73609">
            <w:pPr>
              <w:pStyle w:val="Texttabulky"/>
              <w:spacing w:after="60"/>
              <w:ind w:left="60" w:right="60"/>
              <w:rPr>
                <w:rFonts w:asciiTheme="minorHAnsi" w:hAnsiTheme="minorHAnsi" w:cstheme="minorHAnsi"/>
                <w:sz w:val="18"/>
                <w:szCs w:val="18"/>
                <w:vertAlign w:val="subscript"/>
              </w:rPr>
            </w:pPr>
            <w:r w:rsidRPr="00082D8C">
              <w:rPr>
                <w:rFonts w:asciiTheme="minorHAnsi" w:hAnsiTheme="minorHAnsi" w:cstheme="minorHAnsi"/>
                <w:sz w:val="18"/>
                <w:szCs w:val="18"/>
              </w:rPr>
              <w:t>biologická spotřeba kyslíku BSK</w:t>
            </w:r>
            <w:r w:rsidRPr="00082D8C">
              <w:rPr>
                <w:rFonts w:asciiTheme="minorHAnsi" w:hAnsiTheme="minorHAnsi" w:cstheme="minorHAnsi"/>
                <w:sz w:val="18"/>
                <w:szCs w:val="18"/>
                <w:vertAlign w:val="subscript"/>
              </w:rPr>
              <w:t>5</w:t>
            </w:r>
          </w:p>
        </w:tc>
        <w:tc>
          <w:tcPr>
            <w:tcW w:w="540" w:type="pct"/>
            <w:shd w:val="clear" w:color="auto" w:fill="auto"/>
            <w:vAlign w:val="center"/>
          </w:tcPr>
          <w:p w14:paraId="15AB56C2"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mg/l</w:t>
            </w:r>
          </w:p>
        </w:tc>
        <w:tc>
          <w:tcPr>
            <w:tcW w:w="485" w:type="pct"/>
            <w:shd w:val="clear" w:color="auto" w:fill="auto"/>
            <w:vAlign w:val="center"/>
          </w:tcPr>
          <w:p w14:paraId="692C1ED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2</w:t>
            </w:r>
          </w:p>
        </w:tc>
        <w:tc>
          <w:tcPr>
            <w:tcW w:w="485" w:type="pct"/>
            <w:shd w:val="clear" w:color="auto" w:fill="auto"/>
            <w:vAlign w:val="center"/>
          </w:tcPr>
          <w:p w14:paraId="5CA86AE2"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4</w:t>
            </w:r>
          </w:p>
        </w:tc>
        <w:tc>
          <w:tcPr>
            <w:tcW w:w="477" w:type="pct"/>
            <w:shd w:val="clear" w:color="auto" w:fill="auto"/>
            <w:vAlign w:val="center"/>
          </w:tcPr>
          <w:p w14:paraId="44194A33"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8</w:t>
            </w:r>
          </w:p>
        </w:tc>
        <w:tc>
          <w:tcPr>
            <w:tcW w:w="382" w:type="pct"/>
            <w:shd w:val="clear" w:color="auto" w:fill="auto"/>
            <w:vAlign w:val="center"/>
          </w:tcPr>
          <w:p w14:paraId="1940682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15</w:t>
            </w:r>
          </w:p>
        </w:tc>
        <w:tc>
          <w:tcPr>
            <w:tcW w:w="389" w:type="pct"/>
            <w:shd w:val="clear" w:color="auto" w:fill="auto"/>
            <w:vAlign w:val="center"/>
          </w:tcPr>
          <w:p w14:paraId="56E8BA5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B3"/>
            </w:r>
            <w:r w:rsidRPr="00082D8C">
              <w:rPr>
                <w:rFonts w:asciiTheme="minorHAnsi" w:hAnsiTheme="minorHAnsi" w:cstheme="minorHAnsi"/>
                <w:sz w:val="18"/>
                <w:szCs w:val="18"/>
              </w:rPr>
              <w:t xml:space="preserve"> 15</w:t>
            </w:r>
          </w:p>
        </w:tc>
      </w:tr>
      <w:tr w:rsidR="00A530E1" w:rsidRPr="00082D8C" w14:paraId="2A303408" w14:textId="77777777" w:rsidTr="00DC7B5A">
        <w:trPr>
          <w:jc w:val="center"/>
        </w:trPr>
        <w:tc>
          <w:tcPr>
            <w:tcW w:w="2242" w:type="pct"/>
            <w:shd w:val="clear" w:color="auto" w:fill="auto"/>
            <w:vAlign w:val="center"/>
          </w:tcPr>
          <w:p w14:paraId="4C332286" w14:textId="77777777" w:rsidR="00A530E1" w:rsidRPr="00082D8C" w:rsidRDefault="00A530E1" w:rsidP="00C73609">
            <w:pPr>
              <w:pStyle w:val="Texttabulky"/>
              <w:spacing w:after="60"/>
              <w:ind w:left="60" w:right="60"/>
              <w:rPr>
                <w:rFonts w:asciiTheme="minorHAnsi" w:hAnsiTheme="minorHAnsi" w:cstheme="minorHAnsi"/>
                <w:sz w:val="18"/>
                <w:szCs w:val="18"/>
                <w:vertAlign w:val="subscript"/>
              </w:rPr>
            </w:pPr>
            <w:r w:rsidRPr="00082D8C">
              <w:rPr>
                <w:rFonts w:asciiTheme="minorHAnsi" w:hAnsiTheme="minorHAnsi" w:cstheme="minorHAnsi"/>
                <w:sz w:val="18"/>
                <w:szCs w:val="18"/>
              </w:rPr>
              <w:t>chemická spotřeba kyslíku CHSK</w:t>
            </w:r>
            <w:r w:rsidRPr="00082D8C">
              <w:rPr>
                <w:rFonts w:asciiTheme="minorHAnsi" w:hAnsiTheme="minorHAnsi" w:cstheme="minorHAnsi"/>
                <w:sz w:val="18"/>
                <w:szCs w:val="18"/>
                <w:vertAlign w:val="subscript"/>
              </w:rPr>
              <w:t>Cr</w:t>
            </w:r>
          </w:p>
        </w:tc>
        <w:tc>
          <w:tcPr>
            <w:tcW w:w="540" w:type="pct"/>
            <w:shd w:val="clear" w:color="auto" w:fill="auto"/>
            <w:vAlign w:val="center"/>
          </w:tcPr>
          <w:p w14:paraId="60C04BD0"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mg/l</w:t>
            </w:r>
          </w:p>
        </w:tc>
        <w:tc>
          <w:tcPr>
            <w:tcW w:w="485" w:type="pct"/>
            <w:shd w:val="clear" w:color="auto" w:fill="auto"/>
            <w:vAlign w:val="center"/>
          </w:tcPr>
          <w:p w14:paraId="4C29624C"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15</w:t>
            </w:r>
          </w:p>
        </w:tc>
        <w:tc>
          <w:tcPr>
            <w:tcW w:w="485" w:type="pct"/>
            <w:shd w:val="clear" w:color="auto" w:fill="auto"/>
            <w:vAlign w:val="center"/>
          </w:tcPr>
          <w:p w14:paraId="6AACE17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25</w:t>
            </w:r>
          </w:p>
        </w:tc>
        <w:tc>
          <w:tcPr>
            <w:tcW w:w="477" w:type="pct"/>
            <w:shd w:val="clear" w:color="auto" w:fill="auto"/>
            <w:vAlign w:val="center"/>
          </w:tcPr>
          <w:p w14:paraId="05535720"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45</w:t>
            </w:r>
          </w:p>
        </w:tc>
        <w:tc>
          <w:tcPr>
            <w:tcW w:w="382" w:type="pct"/>
            <w:shd w:val="clear" w:color="auto" w:fill="auto"/>
            <w:vAlign w:val="center"/>
          </w:tcPr>
          <w:p w14:paraId="69420A83"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60</w:t>
            </w:r>
          </w:p>
        </w:tc>
        <w:tc>
          <w:tcPr>
            <w:tcW w:w="389" w:type="pct"/>
            <w:shd w:val="clear" w:color="auto" w:fill="auto"/>
            <w:vAlign w:val="center"/>
          </w:tcPr>
          <w:p w14:paraId="259A4405"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B3"/>
            </w:r>
            <w:r w:rsidRPr="00082D8C">
              <w:rPr>
                <w:rFonts w:asciiTheme="minorHAnsi" w:hAnsiTheme="minorHAnsi" w:cstheme="minorHAnsi"/>
                <w:sz w:val="18"/>
                <w:szCs w:val="18"/>
              </w:rPr>
              <w:t xml:space="preserve"> 60</w:t>
            </w:r>
          </w:p>
        </w:tc>
      </w:tr>
      <w:tr w:rsidR="00A530E1" w:rsidRPr="00082D8C" w14:paraId="033E5C3A" w14:textId="77777777" w:rsidTr="00DC7B5A">
        <w:trPr>
          <w:jc w:val="center"/>
        </w:trPr>
        <w:tc>
          <w:tcPr>
            <w:tcW w:w="2242" w:type="pct"/>
            <w:shd w:val="clear" w:color="auto" w:fill="auto"/>
            <w:vAlign w:val="center"/>
          </w:tcPr>
          <w:p w14:paraId="1648E3EF" w14:textId="77777777" w:rsidR="00A530E1" w:rsidRPr="00082D8C" w:rsidRDefault="00A530E1" w:rsidP="00C73609">
            <w:pPr>
              <w:pStyle w:val="Texttabulky"/>
              <w:spacing w:after="60"/>
              <w:ind w:left="60" w:right="60"/>
              <w:rPr>
                <w:rFonts w:asciiTheme="minorHAnsi" w:hAnsiTheme="minorHAnsi" w:cstheme="minorHAnsi"/>
                <w:sz w:val="18"/>
                <w:szCs w:val="18"/>
                <w:vertAlign w:val="subscript"/>
              </w:rPr>
            </w:pPr>
            <w:r w:rsidRPr="00082D8C">
              <w:rPr>
                <w:rFonts w:asciiTheme="minorHAnsi" w:hAnsiTheme="minorHAnsi" w:cstheme="minorHAnsi"/>
                <w:sz w:val="18"/>
                <w:szCs w:val="18"/>
              </w:rPr>
              <w:t>amoniakální dusík N-NH</w:t>
            </w:r>
            <w:r w:rsidRPr="00082D8C">
              <w:rPr>
                <w:rFonts w:asciiTheme="minorHAnsi" w:hAnsiTheme="minorHAnsi" w:cstheme="minorHAnsi"/>
                <w:sz w:val="18"/>
                <w:szCs w:val="18"/>
                <w:vertAlign w:val="subscript"/>
              </w:rPr>
              <w:t>3</w:t>
            </w:r>
          </w:p>
        </w:tc>
        <w:tc>
          <w:tcPr>
            <w:tcW w:w="540" w:type="pct"/>
            <w:shd w:val="clear" w:color="auto" w:fill="auto"/>
            <w:vAlign w:val="center"/>
          </w:tcPr>
          <w:p w14:paraId="055D172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mg/l</w:t>
            </w:r>
          </w:p>
        </w:tc>
        <w:tc>
          <w:tcPr>
            <w:tcW w:w="485" w:type="pct"/>
            <w:shd w:val="clear" w:color="auto" w:fill="auto"/>
            <w:vAlign w:val="center"/>
          </w:tcPr>
          <w:p w14:paraId="5F4EDA8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0,3</w:t>
            </w:r>
          </w:p>
        </w:tc>
        <w:tc>
          <w:tcPr>
            <w:tcW w:w="485" w:type="pct"/>
            <w:shd w:val="clear" w:color="auto" w:fill="auto"/>
            <w:vAlign w:val="center"/>
          </w:tcPr>
          <w:p w14:paraId="6F2294A8"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0,7</w:t>
            </w:r>
          </w:p>
        </w:tc>
        <w:tc>
          <w:tcPr>
            <w:tcW w:w="477" w:type="pct"/>
            <w:shd w:val="clear" w:color="auto" w:fill="auto"/>
            <w:vAlign w:val="center"/>
          </w:tcPr>
          <w:p w14:paraId="1CADD78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2</w:t>
            </w:r>
          </w:p>
        </w:tc>
        <w:tc>
          <w:tcPr>
            <w:tcW w:w="382" w:type="pct"/>
            <w:shd w:val="clear" w:color="auto" w:fill="auto"/>
            <w:vAlign w:val="center"/>
          </w:tcPr>
          <w:p w14:paraId="543268D4"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4</w:t>
            </w:r>
          </w:p>
        </w:tc>
        <w:tc>
          <w:tcPr>
            <w:tcW w:w="389" w:type="pct"/>
            <w:shd w:val="clear" w:color="auto" w:fill="auto"/>
            <w:vAlign w:val="center"/>
          </w:tcPr>
          <w:p w14:paraId="2CEC607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B3"/>
            </w:r>
            <w:r w:rsidRPr="00082D8C">
              <w:rPr>
                <w:rFonts w:asciiTheme="minorHAnsi" w:hAnsiTheme="minorHAnsi" w:cstheme="minorHAnsi"/>
                <w:sz w:val="18"/>
                <w:szCs w:val="18"/>
              </w:rPr>
              <w:t xml:space="preserve"> 4</w:t>
            </w:r>
          </w:p>
        </w:tc>
      </w:tr>
      <w:tr w:rsidR="00A530E1" w:rsidRPr="00082D8C" w14:paraId="6C65D459" w14:textId="77777777" w:rsidTr="00DC7B5A">
        <w:trPr>
          <w:jc w:val="center"/>
        </w:trPr>
        <w:tc>
          <w:tcPr>
            <w:tcW w:w="2242" w:type="pct"/>
            <w:shd w:val="clear" w:color="auto" w:fill="auto"/>
            <w:vAlign w:val="center"/>
          </w:tcPr>
          <w:p w14:paraId="0A64D51F" w14:textId="77777777" w:rsidR="00A530E1" w:rsidRPr="00082D8C" w:rsidRDefault="00A530E1" w:rsidP="00C73609">
            <w:pPr>
              <w:pStyle w:val="Texttabulky"/>
              <w:spacing w:after="60"/>
              <w:ind w:left="60" w:right="60"/>
              <w:rPr>
                <w:rFonts w:asciiTheme="minorHAnsi" w:hAnsiTheme="minorHAnsi" w:cstheme="minorHAnsi"/>
                <w:sz w:val="18"/>
                <w:szCs w:val="18"/>
                <w:vertAlign w:val="subscript"/>
              </w:rPr>
            </w:pPr>
            <w:r w:rsidRPr="00082D8C">
              <w:rPr>
                <w:rFonts w:asciiTheme="minorHAnsi" w:hAnsiTheme="minorHAnsi" w:cstheme="minorHAnsi"/>
                <w:sz w:val="18"/>
                <w:szCs w:val="18"/>
              </w:rPr>
              <w:t>dusičnanový dusík N-NO</w:t>
            </w:r>
            <w:r w:rsidRPr="00082D8C">
              <w:rPr>
                <w:rFonts w:asciiTheme="minorHAnsi" w:hAnsiTheme="minorHAnsi" w:cstheme="minorHAnsi"/>
                <w:sz w:val="18"/>
                <w:szCs w:val="18"/>
                <w:vertAlign w:val="subscript"/>
              </w:rPr>
              <w:t>3</w:t>
            </w:r>
          </w:p>
        </w:tc>
        <w:tc>
          <w:tcPr>
            <w:tcW w:w="540" w:type="pct"/>
            <w:shd w:val="clear" w:color="auto" w:fill="auto"/>
            <w:vAlign w:val="center"/>
          </w:tcPr>
          <w:p w14:paraId="5950B4A5"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mg/l</w:t>
            </w:r>
          </w:p>
        </w:tc>
        <w:tc>
          <w:tcPr>
            <w:tcW w:w="485" w:type="pct"/>
            <w:shd w:val="clear" w:color="auto" w:fill="auto"/>
            <w:vAlign w:val="center"/>
          </w:tcPr>
          <w:p w14:paraId="082EF920"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3</w:t>
            </w:r>
          </w:p>
        </w:tc>
        <w:tc>
          <w:tcPr>
            <w:tcW w:w="485" w:type="pct"/>
            <w:shd w:val="clear" w:color="auto" w:fill="auto"/>
            <w:vAlign w:val="center"/>
          </w:tcPr>
          <w:p w14:paraId="0D17E6FE"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6</w:t>
            </w:r>
          </w:p>
        </w:tc>
        <w:tc>
          <w:tcPr>
            <w:tcW w:w="477" w:type="pct"/>
            <w:shd w:val="clear" w:color="auto" w:fill="auto"/>
            <w:vAlign w:val="center"/>
          </w:tcPr>
          <w:p w14:paraId="690551B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10</w:t>
            </w:r>
          </w:p>
        </w:tc>
        <w:tc>
          <w:tcPr>
            <w:tcW w:w="382" w:type="pct"/>
            <w:shd w:val="clear" w:color="auto" w:fill="auto"/>
            <w:vAlign w:val="center"/>
          </w:tcPr>
          <w:p w14:paraId="0C1E046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13</w:t>
            </w:r>
          </w:p>
        </w:tc>
        <w:tc>
          <w:tcPr>
            <w:tcW w:w="389" w:type="pct"/>
            <w:shd w:val="clear" w:color="auto" w:fill="auto"/>
            <w:vAlign w:val="center"/>
          </w:tcPr>
          <w:p w14:paraId="769C7C9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B3"/>
            </w:r>
            <w:r w:rsidRPr="00082D8C">
              <w:rPr>
                <w:rFonts w:asciiTheme="minorHAnsi" w:hAnsiTheme="minorHAnsi" w:cstheme="minorHAnsi"/>
                <w:sz w:val="18"/>
                <w:szCs w:val="18"/>
              </w:rPr>
              <w:t xml:space="preserve"> 13</w:t>
            </w:r>
          </w:p>
        </w:tc>
      </w:tr>
      <w:tr w:rsidR="00A530E1" w:rsidRPr="00082D8C" w14:paraId="0FC9A442" w14:textId="77777777" w:rsidTr="00DC7B5A">
        <w:trPr>
          <w:jc w:val="center"/>
        </w:trPr>
        <w:tc>
          <w:tcPr>
            <w:tcW w:w="2242" w:type="pct"/>
            <w:shd w:val="clear" w:color="auto" w:fill="auto"/>
            <w:vAlign w:val="center"/>
          </w:tcPr>
          <w:p w14:paraId="19904C73" w14:textId="77777777" w:rsidR="00A530E1" w:rsidRPr="00082D8C" w:rsidRDefault="00A530E1" w:rsidP="00C73609">
            <w:pPr>
              <w:pStyle w:val="Texttabulky"/>
              <w:spacing w:after="60"/>
              <w:ind w:left="60" w:right="60"/>
              <w:rPr>
                <w:rFonts w:asciiTheme="minorHAnsi" w:hAnsiTheme="minorHAnsi" w:cstheme="minorHAnsi"/>
                <w:sz w:val="18"/>
                <w:szCs w:val="18"/>
                <w:vertAlign w:val="subscript"/>
              </w:rPr>
            </w:pPr>
            <w:r w:rsidRPr="00082D8C">
              <w:rPr>
                <w:rFonts w:asciiTheme="minorHAnsi" w:hAnsiTheme="minorHAnsi" w:cstheme="minorHAnsi"/>
                <w:sz w:val="18"/>
                <w:szCs w:val="18"/>
              </w:rPr>
              <w:t>celkový fosfor P</w:t>
            </w:r>
            <w:r w:rsidRPr="00082D8C">
              <w:rPr>
                <w:rFonts w:asciiTheme="minorHAnsi" w:hAnsiTheme="minorHAnsi" w:cstheme="minorHAnsi"/>
                <w:sz w:val="18"/>
                <w:szCs w:val="18"/>
                <w:vertAlign w:val="subscript"/>
              </w:rPr>
              <w:t>celk.</w:t>
            </w:r>
          </w:p>
        </w:tc>
        <w:tc>
          <w:tcPr>
            <w:tcW w:w="540" w:type="pct"/>
            <w:shd w:val="clear" w:color="auto" w:fill="auto"/>
            <w:vAlign w:val="center"/>
          </w:tcPr>
          <w:p w14:paraId="4FD1A3D4"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mg/l</w:t>
            </w:r>
          </w:p>
        </w:tc>
        <w:tc>
          <w:tcPr>
            <w:tcW w:w="485" w:type="pct"/>
            <w:shd w:val="clear" w:color="auto" w:fill="auto"/>
            <w:vAlign w:val="center"/>
          </w:tcPr>
          <w:p w14:paraId="3886E3DE"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0,05</w:t>
            </w:r>
          </w:p>
        </w:tc>
        <w:tc>
          <w:tcPr>
            <w:tcW w:w="485" w:type="pct"/>
            <w:shd w:val="clear" w:color="auto" w:fill="auto"/>
            <w:vAlign w:val="center"/>
          </w:tcPr>
          <w:p w14:paraId="29E08C0C"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0,15</w:t>
            </w:r>
          </w:p>
        </w:tc>
        <w:tc>
          <w:tcPr>
            <w:tcW w:w="477" w:type="pct"/>
            <w:shd w:val="clear" w:color="auto" w:fill="auto"/>
            <w:vAlign w:val="center"/>
          </w:tcPr>
          <w:p w14:paraId="26697E61"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0,4</w:t>
            </w:r>
          </w:p>
        </w:tc>
        <w:tc>
          <w:tcPr>
            <w:tcW w:w="382" w:type="pct"/>
            <w:shd w:val="clear" w:color="auto" w:fill="auto"/>
            <w:vAlign w:val="center"/>
          </w:tcPr>
          <w:p w14:paraId="382216CC"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1</w:t>
            </w:r>
          </w:p>
        </w:tc>
        <w:tc>
          <w:tcPr>
            <w:tcW w:w="389" w:type="pct"/>
            <w:shd w:val="clear" w:color="auto" w:fill="auto"/>
            <w:vAlign w:val="center"/>
          </w:tcPr>
          <w:p w14:paraId="0ED1557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B3"/>
            </w:r>
            <w:r w:rsidRPr="00082D8C">
              <w:rPr>
                <w:rFonts w:asciiTheme="minorHAnsi" w:hAnsiTheme="minorHAnsi" w:cstheme="minorHAnsi"/>
                <w:sz w:val="18"/>
                <w:szCs w:val="18"/>
              </w:rPr>
              <w:t xml:space="preserve"> 1</w:t>
            </w:r>
          </w:p>
        </w:tc>
      </w:tr>
      <w:tr w:rsidR="00A530E1" w:rsidRPr="00082D8C" w14:paraId="2FD4F948" w14:textId="77777777" w:rsidTr="00DC7B5A">
        <w:trPr>
          <w:jc w:val="center"/>
        </w:trPr>
        <w:tc>
          <w:tcPr>
            <w:tcW w:w="2242" w:type="pct"/>
            <w:shd w:val="clear" w:color="auto" w:fill="auto"/>
            <w:vAlign w:val="center"/>
          </w:tcPr>
          <w:p w14:paraId="45AF3784"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saprobní index makrozoobentosu</w:t>
            </w:r>
          </w:p>
        </w:tc>
        <w:tc>
          <w:tcPr>
            <w:tcW w:w="540" w:type="pct"/>
            <w:shd w:val="clear" w:color="auto" w:fill="auto"/>
            <w:vAlign w:val="center"/>
          </w:tcPr>
          <w:p w14:paraId="6DF19DF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číslo</w:t>
            </w:r>
          </w:p>
        </w:tc>
        <w:tc>
          <w:tcPr>
            <w:tcW w:w="485" w:type="pct"/>
            <w:shd w:val="clear" w:color="auto" w:fill="auto"/>
            <w:vAlign w:val="center"/>
          </w:tcPr>
          <w:p w14:paraId="6946E75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1,5</w:t>
            </w:r>
          </w:p>
        </w:tc>
        <w:tc>
          <w:tcPr>
            <w:tcW w:w="485" w:type="pct"/>
            <w:shd w:val="clear" w:color="auto" w:fill="auto"/>
            <w:vAlign w:val="center"/>
          </w:tcPr>
          <w:p w14:paraId="602625A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2,2</w:t>
            </w:r>
          </w:p>
        </w:tc>
        <w:tc>
          <w:tcPr>
            <w:tcW w:w="477" w:type="pct"/>
            <w:shd w:val="clear" w:color="auto" w:fill="auto"/>
            <w:vAlign w:val="center"/>
          </w:tcPr>
          <w:p w14:paraId="327FA68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3</w:t>
            </w:r>
          </w:p>
        </w:tc>
        <w:tc>
          <w:tcPr>
            <w:tcW w:w="382" w:type="pct"/>
            <w:shd w:val="clear" w:color="auto" w:fill="auto"/>
            <w:vAlign w:val="center"/>
          </w:tcPr>
          <w:p w14:paraId="6625471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3C"/>
            </w:r>
            <w:r w:rsidRPr="00082D8C">
              <w:rPr>
                <w:rFonts w:asciiTheme="minorHAnsi" w:hAnsiTheme="minorHAnsi" w:cstheme="minorHAnsi"/>
                <w:sz w:val="18"/>
                <w:szCs w:val="18"/>
              </w:rPr>
              <w:t xml:space="preserve"> 3,5</w:t>
            </w:r>
          </w:p>
        </w:tc>
        <w:tc>
          <w:tcPr>
            <w:tcW w:w="389" w:type="pct"/>
            <w:shd w:val="clear" w:color="auto" w:fill="auto"/>
            <w:vAlign w:val="center"/>
          </w:tcPr>
          <w:p w14:paraId="3F25FFD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sym w:font="Symbol" w:char="F0B3"/>
            </w:r>
            <w:r w:rsidRPr="00082D8C">
              <w:rPr>
                <w:rFonts w:asciiTheme="minorHAnsi" w:hAnsiTheme="minorHAnsi" w:cstheme="minorHAnsi"/>
                <w:sz w:val="18"/>
                <w:szCs w:val="18"/>
              </w:rPr>
              <w:t xml:space="preserve"> 3,5</w:t>
            </w:r>
          </w:p>
        </w:tc>
      </w:tr>
    </w:tbl>
    <w:p w14:paraId="742DD1F2" w14:textId="77777777" w:rsidR="001411FD" w:rsidRPr="00082D8C" w:rsidRDefault="001411FD" w:rsidP="00C73609">
      <w:pPr>
        <w:rPr>
          <w:rFonts w:asciiTheme="minorHAnsi" w:hAnsiTheme="minorHAnsi" w:cstheme="minorHAnsi"/>
        </w:rPr>
      </w:pPr>
    </w:p>
    <w:p w14:paraId="186C03A5"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Další skupiny ukazatelů jsou:</w:t>
      </w:r>
    </w:p>
    <w:p w14:paraId="02D4852C"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A – Obecné, fyzikální a chemické ukazatele</w:t>
      </w:r>
    </w:p>
    <w:p w14:paraId="2E058D40"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B – Specifické organické látky</w:t>
      </w:r>
    </w:p>
    <w:p w14:paraId="2608A6CC"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C – Kovy a metaloidy</w:t>
      </w:r>
    </w:p>
    <w:p w14:paraId="34F3A2B9"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D – Mikrobiologické ukazatele</w:t>
      </w:r>
    </w:p>
    <w:p w14:paraId="01B6590B" w14:textId="182151FB" w:rsidR="00A530E1" w:rsidRPr="00082D8C" w:rsidRDefault="00A530E1" w:rsidP="00C73609">
      <w:pPr>
        <w:rPr>
          <w:rFonts w:asciiTheme="minorHAnsi" w:hAnsiTheme="minorHAnsi" w:cstheme="minorHAnsi"/>
        </w:rPr>
      </w:pPr>
      <w:r w:rsidRPr="00082D8C">
        <w:rPr>
          <w:rFonts w:asciiTheme="minorHAnsi" w:hAnsiTheme="minorHAnsi" w:cstheme="minorHAnsi"/>
        </w:rPr>
        <w:t>Jakost povrchových vod v Praze se v posledních desetiletích zlepšila. Přesto je Berounka stále zařazena do V. třídy jako velmi slně znečištěná a Vltava ve Vraném do III. Třídy j</w:t>
      </w:r>
      <w:r w:rsidR="00CC1035">
        <w:rPr>
          <w:rFonts w:asciiTheme="minorHAnsi" w:hAnsiTheme="minorHAnsi" w:cstheme="minorHAnsi"/>
        </w:rPr>
        <w:t>ako znečištěná a v Podolí a pod </w:t>
      </w:r>
      <w:r w:rsidRPr="00082D8C">
        <w:rPr>
          <w:rFonts w:asciiTheme="minorHAnsi" w:hAnsiTheme="minorHAnsi" w:cstheme="minorHAnsi"/>
        </w:rPr>
        <w:t xml:space="preserve">Prahou v Libčicích do IV. Třídy jako silně znečištěná. Botič, Litovicko-Šárecký potok a Rokytka jsou zařazeny do III. Třídy, Dalejský potok do předposlední IV. Třídy a Kunratický potok do nejhorší V. třídy. </w:t>
      </w:r>
    </w:p>
    <w:p w14:paraId="4B82B990" w14:textId="42391703" w:rsidR="00A530E1" w:rsidRPr="00082D8C" w:rsidRDefault="00675DC8" w:rsidP="00C73609">
      <w:pPr>
        <w:pStyle w:val="Titulek"/>
        <w:jc w:val="center"/>
        <w:rPr>
          <w:rFonts w:asciiTheme="minorHAnsi" w:hAnsiTheme="minorHAnsi" w:cstheme="minorHAnsi"/>
          <w:b/>
          <w:color w:val="auto"/>
        </w:rPr>
      </w:pPr>
      <w:bookmarkStart w:id="87" w:name="_Toc77920906"/>
      <w:r w:rsidRPr="00082D8C">
        <w:rPr>
          <w:rFonts w:asciiTheme="minorHAnsi" w:hAnsiTheme="minorHAnsi" w:cstheme="minorHAnsi"/>
          <w:b/>
          <w:color w:val="auto"/>
        </w:rPr>
        <w:t xml:space="preserve">Obrázek </w:t>
      </w:r>
      <w:r w:rsidR="00ED50B8" w:rsidRPr="00082D8C">
        <w:rPr>
          <w:rFonts w:asciiTheme="minorHAnsi" w:hAnsiTheme="minorHAnsi" w:cstheme="minorHAnsi"/>
          <w:b/>
          <w:noProof/>
          <w:color w:val="auto"/>
        </w:rPr>
        <w:fldChar w:fldCharType="begin"/>
      </w:r>
      <w:r w:rsidR="00ED50B8" w:rsidRPr="00082D8C">
        <w:rPr>
          <w:rFonts w:asciiTheme="minorHAnsi" w:hAnsiTheme="minorHAnsi" w:cstheme="minorHAnsi"/>
          <w:b/>
          <w:noProof/>
          <w:color w:val="auto"/>
        </w:rPr>
        <w:instrText xml:space="preserve"> SEQ Obrázek \* ARABIC </w:instrText>
      </w:r>
      <w:r w:rsidR="00ED50B8" w:rsidRPr="00082D8C">
        <w:rPr>
          <w:rFonts w:asciiTheme="minorHAnsi" w:hAnsiTheme="minorHAnsi" w:cstheme="minorHAnsi"/>
          <w:b/>
          <w:noProof/>
          <w:color w:val="auto"/>
        </w:rPr>
        <w:fldChar w:fldCharType="separate"/>
      </w:r>
      <w:r w:rsidR="003A0C97">
        <w:rPr>
          <w:rFonts w:asciiTheme="minorHAnsi" w:hAnsiTheme="minorHAnsi" w:cstheme="minorHAnsi"/>
          <w:b/>
          <w:noProof/>
          <w:color w:val="auto"/>
        </w:rPr>
        <w:t>41</w:t>
      </w:r>
      <w:r w:rsidR="00ED50B8" w:rsidRPr="00082D8C">
        <w:rPr>
          <w:rFonts w:asciiTheme="minorHAnsi" w:hAnsiTheme="minorHAnsi" w:cstheme="minorHAnsi"/>
          <w:b/>
          <w:noProof/>
          <w:color w:val="auto"/>
        </w:rPr>
        <w:fldChar w:fldCharType="end"/>
      </w:r>
      <w:r w:rsidRPr="00082D8C">
        <w:rPr>
          <w:rFonts w:asciiTheme="minorHAnsi" w:hAnsiTheme="minorHAnsi" w:cstheme="minorHAnsi"/>
          <w:b/>
          <w:color w:val="auto"/>
        </w:rPr>
        <w:t xml:space="preserve">: </w:t>
      </w:r>
      <w:r w:rsidR="00A530E1" w:rsidRPr="00082D8C">
        <w:rPr>
          <w:rFonts w:asciiTheme="minorHAnsi" w:hAnsiTheme="minorHAnsi" w:cstheme="minorHAnsi"/>
          <w:b/>
          <w:color w:val="auto"/>
        </w:rPr>
        <w:t>Jakost vody v tocích, 2017 – 2018</w:t>
      </w:r>
      <w:bookmarkEnd w:id="87"/>
    </w:p>
    <w:p w14:paraId="7115967D" w14:textId="67971677" w:rsidR="00A530E1" w:rsidRPr="00082D8C" w:rsidRDefault="005E2BDE" w:rsidP="00C73609">
      <w:pPr>
        <w:rPr>
          <w:rFonts w:asciiTheme="minorHAnsi" w:hAnsiTheme="minorHAnsi" w:cstheme="minorHAnsi"/>
        </w:rPr>
      </w:pPr>
      <w:r w:rsidRPr="00082D8C">
        <w:rPr>
          <w:rFonts w:asciiTheme="minorHAnsi" w:hAnsiTheme="minorHAnsi" w:cstheme="minorHAnsi"/>
          <w:noProof/>
        </w:rPr>
        <w:drawing>
          <wp:inline distT="0" distB="0" distL="0" distR="0" wp14:anchorId="66198009" wp14:editId="72B0115D">
            <wp:extent cx="5857875" cy="2381250"/>
            <wp:effectExtent l="0" t="0" r="952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57875" cy="2381250"/>
                    </a:xfrm>
                    <a:prstGeom prst="rect">
                      <a:avLst/>
                    </a:prstGeom>
                    <a:noFill/>
                    <a:ln>
                      <a:noFill/>
                    </a:ln>
                  </pic:spPr>
                </pic:pic>
              </a:graphicData>
            </a:graphic>
          </wp:inline>
        </w:drawing>
      </w:r>
    </w:p>
    <w:p w14:paraId="643B2DB2" w14:textId="2381478C" w:rsidR="00A530E1" w:rsidRDefault="00A530E1" w:rsidP="00C73609">
      <w:pPr>
        <w:rPr>
          <w:rFonts w:asciiTheme="minorHAnsi" w:hAnsiTheme="minorHAnsi" w:cstheme="minorHAnsi"/>
          <w:i/>
        </w:rPr>
      </w:pPr>
      <w:r w:rsidRPr="00082D8C">
        <w:rPr>
          <w:rFonts w:asciiTheme="minorHAnsi" w:hAnsiTheme="minorHAnsi" w:cstheme="minorHAnsi"/>
          <w:i/>
        </w:rPr>
        <w:t>Zdroj: VÚV T.G.M, v.v.i. z podkladů s.p. Povodí</w:t>
      </w:r>
      <w:r w:rsidR="00675DC8" w:rsidRPr="00082D8C">
        <w:rPr>
          <w:rFonts w:asciiTheme="minorHAnsi" w:hAnsiTheme="minorHAnsi" w:cstheme="minorHAnsi"/>
          <w:i/>
        </w:rPr>
        <w:t>, Zpráva o stavu životního prostředí v kraji hl.m. Praha, 2019</w:t>
      </w:r>
    </w:p>
    <w:p w14:paraId="3162A20A" w14:textId="77777777" w:rsidR="003D5DF2" w:rsidRPr="00082D8C" w:rsidRDefault="003D5DF2" w:rsidP="00C73609"/>
    <w:p w14:paraId="4D550245" w14:textId="296F99CE" w:rsidR="00A530E1" w:rsidRPr="00082D8C" w:rsidRDefault="00A530E1" w:rsidP="00C73609">
      <w:pPr>
        <w:rPr>
          <w:rFonts w:asciiTheme="minorHAnsi" w:hAnsiTheme="minorHAnsi" w:cstheme="minorHAnsi"/>
        </w:rPr>
      </w:pPr>
      <w:r w:rsidRPr="00082D8C">
        <w:rPr>
          <w:rFonts w:asciiTheme="minorHAnsi" w:hAnsiTheme="minorHAnsi" w:cstheme="minorHAnsi"/>
        </w:rPr>
        <w:t>Kvalitu vody negativně ovlivňují jednak splachy ze zpevněných ploch, zimní solení silnic, ale zejména kontaminace odpadními a splaškovými vodami. Ty se dostávají do vodních toků prostřednictvím sítě dešťových kanalizací, do které jsou jednotliví znečišťovatelé napojeni nebo přímým napojením na vodní tok. Nezanedbatelným zdrojem jsou také špatně fungující malé čistírny odpadních vod. S rozvojem kanalizační sítě Prahy se předpokládalo postupné ozdravení a zlepšení kvality vody v pražských potocích. Nejen, že se očekávaný výsledek nedostavil, ale mnohdy se kv</w:t>
      </w:r>
      <w:r w:rsidR="00CC1035">
        <w:rPr>
          <w:rFonts w:asciiTheme="minorHAnsi" w:hAnsiTheme="minorHAnsi" w:cstheme="minorHAnsi"/>
        </w:rPr>
        <w:t>alita vody dokonce zhoršila. Do </w:t>
      </w:r>
      <w:r w:rsidRPr="00082D8C">
        <w:rPr>
          <w:rFonts w:asciiTheme="minorHAnsi" w:hAnsiTheme="minorHAnsi" w:cstheme="minorHAnsi"/>
        </w:rPr>
        <w:t>poloviny roku 2014 bylo objeveno celkem 107 zdrojů znečištění, a to od rodinných domků po velká nákupní centra, z čehož se podařilo již odstranit a zjednat nápravu v 82 případech.</w:t>
      </w:r>
    </w:p>
    <w:p w14:paraId="5144ED87"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Málo uspokojivá je obecně situace ohledně eutrofizace stojatých a tekoucích vod a je třeba trvale snižovat zátěž vod živinami, zejména sloučeninami fosforu. Pokles vnosu fosforu byl podpořen omezením používání fosfátů v pracích prostředcích (od roku 2006) a v posledních letech i nižším objemem aplikovaných fosforečných hnojiv v zemědělství. Přesto podstatná část fosforu v současnosti pochází z plošných zdrojů znečištění (hnojení zemědělské půdy) a rovněž kvůli vzrůstající oblibě myček nádobí, kterými je již vybavena zhruba třetina českých domácností (omezení fosfátů v mycích prostředcích teprve od roku 2015).</w:t>
      </w:r>
    </w:p>
    <w:p w14:paraId="5C59336D"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Nejčastějším znečištěním jsou halogenované organické látky - chloridy (AOX), které se do povrchových vod dostávají chlorováním pitné vody a odpadními vodami z průmyslu, obdobně časté jsou nerozpuštěné látky (NL). V ukazatelích kyslíkového režimu patří Vltava nad Prahou k nejlépe hodnoceným úsekům toků. Velmi nepříznivě byly hodnoceny makrobiologické a biologické ukazatele – chlorofyl byl v těchto třídách naměřen v rozsáhlých úsecích Vltavy i Berounky.</w:t>
      </w:r>
    </w:p>
    <w:p w14:paraId="6516BF34" w14:textId="0B9F5F5C"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Významnou roli v meziročních výkyvech jakosti povrchových vod hrají klimatické poměry daného roku (vodnost toků, výskyt extrémních hydrologických jevů, roční chod </w:t>
      </w:r>
      <w:r w:rsidR="00CC1035">
        <w:rPr>
          <w:rFonts w:asciiTheme="minorHAnsi" w:hAnsiTheme="minorHAnsi" w:cstheme="minorHAnsi"/>
        </w:rPr>
        <w:t>teploty vzduchu). Regionálně má </w:t>
      </w:r>
      <w:r w:rsidRPr="00082D8C">
        <w:rPr>
          <w:rFonts w:asciiTheme="minorHAnsi" w:hAnsiTheme="minorHAnsi" w:cstheme="minorHAnsi"/>
        </w:rPr>
        <w:t xml:space="preserve">význam koncentrace průmyslových aktivit, existence starých ekologických zátěží nebo intenzita zemědělské činnosti. V současné době je v celé ČR za hlavní </w:t>
      </w:r>
      <w:r w:rsidR="00CC1035">
        <w:rPr>
          <w:rFonts w:asciiTheme="minorHAnsi" w:hAnsiTheme="minorHAnsi" w:cstheme="minorHAnsi"/>
        </w:rPr>
        <w:t>zdroje znečištění povrchových a </w:t>
      </w:r>
      <w:r w:rsidRPr="00082D8C">
        <w:rPr>
          <w:rFonts w:asciiTheme="minorHAnsi" w:hAnsiTheme="minorHAnsi" w:cstheme="minorHAnsi"/>
        </w:rPr>
        <w:t>podzemních vod považováno difúzní a plošné znečištění živinami, znečištění obtížně odstranitelnými látkami vypouštěnými z</w:t>
      </w:r>
      <w:r w:rsidR="001411FD" w:rsidRPr="00082D8C">
        <w:rPr>
          <w:rFonts w:asciiTheme="minorHAnsi" w:hAnsiTheme="minorHAnsi" w:cstheme="minorHAnsi"/>
        </w:rPr>
        <w:t> </w:t>
      </w:r>
      <w:r w:rsidRPr="00082D8C">
        <w:rPr>
          <w:rFonts w:asciiTheme="minorHAnsi" w:hAnsiTheme="minorHAnsi" w:cstheme="minorHAnsi"/>
        </w:rPr>
        <w:t>bodových zdrojů a havarijní znečištění.</w:t>
      </w:r>
    </w:p>
    <w:p w14:paraId="34B2093B"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Podle Plánů oblasti povodí je z chemického hlediska dobrého stavu dosaženo pouze u Vltavy, Berounky a vodních útvarů v povodí Labe (v povodí Mlýnského potoka a Výmoly), u ostatních vodních útvarů není dobrého stavu dosaženo. Z hlediska ekologického mají všechny vodní útvary poškozený potenciál. V celém území je kaprový typ vod, lososový typ vod se zde nevyskytuje.</w:t>
      </w:r>
    </w:p>
    <w:p w14:paraId="2D18E005" w14:textId="4E01042C" w:rsidR="00A530E1" w:rsidRDefault="00A530E1" w:rsidP="00C73609">
      <w:pPr>
        <w:rPr>
          <w:rFonts w:asciiTheme="minorHAnsi" w:hAnsiTheme="minorHAnsi" w:cstheme="minorHAnsi"/>
        </w:rPr>
      </w:pPr>
      <w:r w:rsidRPr="00082D8C">
        <w:rPr>
          <w:rFonts w:asciiTheme="minorHAnsi" w:hAnsiTheme="minorHAnsi" w:cstheme="minorHAnsi"/>
        </w:rPr>
        <w:t>Hl. m. Praha vyniká díky svému městskému charakteru v dostupnosti připojení k veřejnému vodovodu, kanalizaci i ČOV. Podíl obyvatel zásobovaných vodou z vodovodu činí dlouhodobě 100 % a podíl obyvatel připojených na kanalizaci a ČOV se pohybuje okolo 99 %. V roce 2018 bylo v provozu 25 ČOV, přičemž terciární stupeň čištění mělo 24 z nich. V roce 2018 pokračovala celková přestavba a rozšíření Ústřední čistírny odpadních vod Praha na Císařském ostrově. Zkušební provoz nové vodní linky, která už sama o sobě přispěje výrazně ke zlepšení kvality vyčištěných odpadních vod vypouštěných do Vltavy, byl zahájen v září 2018. Ve druhém kroku bude provedena modernizac</w:t>
      </w:r>
      <w:r w:rsidR="00EC12EF">
        <w:rPr>
          <w:rFonts w:asciiTheme="minorHAnsi" w:hAnsiTheme="minorHAnsi" w:cstheme="minorHAnsi"/>
        </w:rPr>
        <w:t>e stávající vodní linky, kterou </w:t>
      </w:r>
      <w:r w:rsidRPr="00082D8C">
        <w:rPr>
          <w:rFonts w:asciiTheme="minorHAnsi" w:hAnsiTheme="minorHAnsi" w:cstheme="minorHAnsi"/>
        </w:rPr>
        <w:t>bude zabezpečeno odstraňování dusíku a fosforu na stano</w:t>
      </w:r>
      <w:r w:rsidR="00EC12EF">
        <w:rPr>
          <w:rFonts w:asciiTheme="minorHAnsi" w:hAnsiTheme="minorHAnsi" w:cstheme="minorHAnsi"/>
        </w:rPr>
        <w:t>vené hodnoty současné národní i </w:t>
      </w:r>
      <w:r w:rsidRPr="00082D8C">
        <w:rPr>
          <w:rFonts w:asciiTheme="minorHAnsi" w:hAnsiTheme="minorHAnsi" w:cstheme="minorHAnsi"/>
        </w:rPr>
        <w:t>evropské legislativy na kvalitu vypouštěných vyčištěných odpadních vod i při nejvyšším zatížení čistírny odpadními vodami. Narůstající množství odpadních vod z nové zástavby na okr</w:t>
      </w:r>
      <w:r w:rsidR="00EC12EF">
        <w:rPr>
          <w:rFonts w:asciiTheme="minorHAnsi" w:hAnsiTheme="minorHAnsi" w:cstheme="minorHAnsi"/>
        </w:rPr>
        <w:t>ajích Hl. m. </w:t>
      </w:r>
      <w:r w:rsidRPr="00082D8C">
        <w:rPr>
          <w:rFonts w:asciiTheme="minorHAnsi" w:hAnsiTheme="minorHAnsi" w:cstheme="minorHAnsi"/>
        </w:rPr>
        <w:t>Praha vyvolává potřebu intenzifikace pobočných čistíren odpadních vod. V roce 2018 bylo dokončeno několik stavebních prací, které vedly k modernizaci ČOV. V roce 2018 bylo vyro</w:t>
      </w:r>
      <w:r w:rsidR="00EC12EF">
        <w:rPr>
          <w:rFonts w:asciiTheme="minorHAnsi" w:hAnsiTheme="minorHAnsi" w:cstheme="minorHAnsi"/>
        </w:rPr>
        <w:t>beno v Hl. m. </w:t>
      </w:r>
      <w:r w:rsidR="00CC1035">
        <w:rPr>
          <w:rFonts w:asciiTheme="minorHAnsi" w:hAnsiTheme="minorHAnsi" w:cstheme="minorHAnsi"/>
        </w:rPr>
        <w:t>Praha celkem 97,4 </w:t>
      </w:r>
      <w:r w:rsidRPr="00082D8C">
        <w:rPr>
          <w:rFonts w:asciiTheme="minorHAnsi" w:hAnsiTheme="minorHAnsi" w:cstheme="minorHAnsi"/>
        </w:rPr>
        <w:t>mil. m</w:t>
      </w:r>
      <w:r w:rsidRPr="00082D8C">
        <w:rPr>
          <w:rFonts w:asciiTheme="minorHAnsi" w:hAnsiTheme="minorHAnsi" w:cstheme="minorHAnsi"/>
          <w:vertAlign w:val="superscript"/>
        </w:rPr>
        <w:t>3</w:t>
      </w:r>
      <w:r w:rsidRPr="00082D8C">
        <w:rPr>
          <w:rFonts w:asciiTheme="minorHAnsi" w:hAnsiTheme="minorHAnsi" w:cstheme="minorHAnsi"/>
        </w:rPr>
        <w:t xml:space="preserve"> vody, tedy stejný objem jako v roce 2017. V domácnostech se spotřebovalo </w:t>
      </w:r>
      <w:smartTag w:uri="urn:schemas-microsoft-com:office:smarttags" w:element="metricconverter">
        <w:smartTagPr>
          <w:attr w:name="ProductID" w:val="107,5 l"/>
        </w:smartTagPr>
        <w:r w:rsidRPr="00082D8C">
          <w:rPr>
            <w:rFonts w:asciiTheme="minorHAnsi" w:hAnsiTheme="minorHAnsi" w:cstheme="minorHAnsi"/>
          </w:rPr>
          <w:t>107,5 l</w:t>
        </w:r>
      </w:smartTag>
      <w:r w:rsidRPr="00082D8C">
        <w:rPr>
          <w:rFonts w:asciiTheme="minorHAnsi" w:hAnsiTheme="minorHAnsi" w:cstheme="minorHAnsi"/>
        </w:rPr>
        <w:t>.</w:t>
      </w:r>
      <w:r w:rsidR="001411FD" w:rsidRPr="00082D8C">
        <w:rPr>
          <w:rFonts w:asciiTheme="minorHAnsi" w:hAnsiTheme="minorHAnsi" w:cstheme="minorHAnsi"/>
        </w:rPr>
        <w:t> </w:t>
      </w:r>
      <w:r w:rsidRPr="00082D8C">
        <w:rPr>
          <w:rFonts w:asciiTheme="minorHAnsi" w:hAnsiTheme="minorHAnsi" w:cstheme="minorHAnsi"/>
        </w:rPr>
        <w:t>obyv.</w:t>
      </w:r>
      <w:r w:rsidR="001411FD" w:rsidRPr="00082D8C">
        <w:rPr>
          <w:rFonts w:asciiTheme="minorHAnsi" w:hAnsiTheme="minorHAnsi" w:cstheme="minorHAnsi"/>
        </w:rPr>
        <w:t xml:space="preserve"> </w:t>
      </w:r>
      <w:r w:rsidRPr="00082D8C">
        <w:rPr>
          <w:rFonts w:asciiTheme="minorHAnsi" w:hAnsiTheme="minorHAnsi" w:cstheme="minorHAnsi"/>
        </w:rPr>
        <w:t>-1.</w:t>
      </w:r>
      <w:r w:rsidR="001411FD" w:rsidRPr="00082D8C">
        <w:rPr>
          <w:rFonts w:asciiTheme="minorHAnsi" w:hAnsiTheme="minorHAnsi" w:cstheme="minorHAnsi"/>
        </w:rPr>
        <w:t xml:space="preserve"> </w:t>
      </w:r>
      <w:r w:rsidRPr="00082D8C">
        <w:rPr>
          <w:rFonts w:asciiTheme="minorHAnsi" w:hAnsiTheme="minorHAnsi" w:cstheme="minorHAnsi"/>
        </w:rPr>
        <w:t xml:space="preserve">den-1 , což je nejvíce v ČR, přestože oproti roku 2000, kdy spotřeba vody v domácnostech dosahovala </w:t>
      </w:r>
      <w:smartTag w:uri="urn:schemas-microsoft-com:office:smarttags" w:element="metricconverter">
        <w:smartTagPr>
          <w:attr w:name="ProductID" w:val="143,4 l"/>
        </w:smartTagPr>
        <w:r w:rsidRPr="00082D8C">
          <w:rPr>
            <w:rFonts w:asciiTheme="minorHAnsi" w:hAnsiTheme="minorHAnsi" w:cstheme="minorHAnsi"/>
          </w:rPr>
          <w:t>143,4 l</w:t>
        </w:r>
      </w:smartTag>
      <w:r w:rsidRPr="00082D8C">
        <w:rPr>
          <w:rFonts w:asciiTheme="minorHAnsi" w:hAnsiTheme="minorHAnsi" w:cstheme="minorHAnsi"/>
        </w:rPr>
        <w:t>.</w:t>
      </w:r>
      <w:r w:rsidR="001411FD" w:rsidRPr="00082D8C">
        <w:rPr>
          <w:rFonts w:asciiTheme="minorHAnsi" w:hAnsiTheme="minorHAnsi" w:cstheme="minorHAnsi"/>
        </w:rPr>
        <w:t xml:space="preserve"> </w:t>
      </w:r>
      <w:r w:rsidRPr="00082D8C">
        <w:rPr>
          <w:rFonts w:asciiTheme="minorHAnsi" w:hAnsiTheme="minorHAnsi" w:cstheme="minorHAnsi"/>
        </w:rPr>
        <w:t>obyv.</w:t>
      </w:r>
      <w:r w:rsidRPr="00EC12EF">
        <w:rPr>
          <w:rFonts w:asciiTheme="minorHAnsi" w:hAnsiTheme="minorHAnsi" w:cstheme="minorHAnsi"/>
          <w:vertAlign w:val="superscript"/>
        </w:rPr>
        <w:t>-1</w:t>
      </w:r>
      <w:r w:rsidRPr="00082D8C">
        <w:rPr>
          <w:rFonts w:asciiTheme="minorHAnsi" w:hAnsiTheme="minorHAnsi" w:cstheme="minorHAnsi"/>
        </w:rPr>
        <w:t>den</w:t>
      </w:r>
      <w:r w:rsidRPr="00EC12EF">
        <w:rPr>
          <w:rFonts w:asciiTheme="minorHAnsi" w:hAnsiTheme="minorHAnsi" w:cstheme="minorHAnsi"/>
          <w:vertAlign w:val="superscript"/>
        </w:rPr>
        <w:t>-1</w:t>
      </w:r>
      <w:r w:rsidRPr="00082D8C">
        <w:rPr>
          <w:rFonts w:asciiTheme="minorHAnsi" w:hAnsiTheme="minorHAnsi" w:cstheme="minorHAnsi"/>
        </w:rPr>
        <w:t>, došlo k významnému snížení spotřeby. Oproti</w:t>
      </w:r>
      <w:r w:rsidR="00EC12EF">
        <w:rPr>
          <w:rFonts w:asciiTheme="minorHAnsi" w:hAnsiTheme="minorHAnsi" w:cstheme="minorHAnsi"/>
        </w:rPr>
        <w:t> </w:t>
      </w:r>
      <w:r w:rsidRPr="00082D8C">
        <w:rPr>
          <w:rFonts w:asciiTheme="minorHAnsi" w:hAnsiTheme="minorHAnsi" w:cstheme="minorHAnsi"/>
        </w:rPr>
        <w:t xml:space="preserve">roku 2017 se spotřeba vody v domácnostech snížila o </w:t>
      </w:r>
      <w:smartTag w:uri="urn:schemas-microsoft-com:office:smarttags" w:element="metricconverter">
        <w:smartTagPr>
          <w:attr w:name="ProductID" w:val="1,8 l"/>
        </w:smartTagPr>
        <w:r w:rsidRPr="00082D8C">
          <w:rPr>
            <w:rFonts w:asciiTheme="minorHAnsi" w:hAnsiTheme="minorHAnsi" w:cstheme="minorHAnsi"/>
          </w:rPr>
          <w:t>1,8 l</w:t>
        </w:r>
      </w:smartTag>
      <w:r w:rsidRPr="00082D8C">
        <w:rPr>
          <w:rFonts w:asciiTheme="minorHAnsi" w:hAnsiTheme="minorHAnsi" w:cstheme="minorHAnsi"/>
        </w:rPr>
        <w:t>.</w:t>
      </w:r>
      <w:r w:rsidR="001411FD" w:rsidRPr="00082D8C">
        <w:rPr>
          <w:rFonts w:asciiTheme="minorHAnsi" w:hAnsiTheme="minorHAnsi" w:cstheme="minorHAnsi"/>
        </w:rPr>
        <w:t xml:space="preserve"> </w:t>
      </w:r>
      <w:r w:rsidRPr="00082D8C">
        <w:rPr>
          <w:rFonts w:asciiTheme="minorHAnsi" w:hAnsiTheme="minorHAnsi" w:cstheme="minorHAnsi"/>
        </w:rPr>
        <w:t>obyv.</w:t>
      </w:r>
      <w:r w:rsidR="001411FD" w:rsidRPr="00082D8C">
        <w:rPr>
          <w:rFonts w:asciiTheme="minorHAnsi" w:hAnsiTheme="minorHAnsi" w:cstheme="minorHAnsi"/>
        </w:rPr>
        <w:t xml:space="preserve"> </w:t>
      </w:r>
      <w:r w:rsidRPr="00082D8C">
        <w:rPr>
          <w:rFonts w:asciiTheme="minorHAnsi" w:hAnsiTheme="minorHAnsi" w:cstheme="minorHAnsi"/>
        </w:rPr>
        <w:t>-1.</w:t>
      </w:r>
      <w:r w:rsidR="001411FD" w:rsidRPr="00082D8C">
        <w:rPr>
          <w:rFonts w:asciiTheme="minorHAnsi" w:hAnsiTheme="minorHAnsi" w:cstheme="minorHAnsi"/>
        </w:rPr>
        <w:t xml:space="preserve"> </w:t>
      </w:r>
      <w:r w:rsidRPr="00082D8C">
        <w:rPr>
          <w:rFonts w:asciiTheme="minorHAnsi" w:hAnsiTheme="minorHAnsi" w:cstheme="minorHAnsi"/>
        </w:rPr>
        <w:t>den</w:t>
      </w:r>
      <w:r w:rsidR="001411FD" w:rsidRPr="00082D8C">
        <w:rPr>
          <w:rFonts w:asciiTheme="minorHAnsi" w:hAnsiTheme="minorHAnsi" w:cstheme="minorHAnsi"/>
        </w:rPr>
        <w:t xml:space="preserve"> </w:t>
      </w:r>
      <w:r w:rsidRPr="00082D8C">
        <w:rPr>
          <w:rFonts w:asciiTheme="minorHAnsi" w:hAnsiTheme="minorHAnsi" w:cstheme="minorHAnsi"/>
        </w:rPr>
        <w:t>-1. Naopak</w:t>
      </w:r>
      <w:r w:rsidR="001411FD" w:rsidRPr="00082D8C">
        <w:rPr>
          <w:rFonts w:asciiTheme="minorHAnsi" w:hAnsiTheme="minorHAnsi" w:cstheme="minorHAnsi"/>
        </w:rPr>
        <w:t> </w:t>
      </w:r>
      <w:r w:rsidRPr="00082D8C">
        <w:rPr>
          <w:rFonts w:asciiTheme="minorHAnsi" w:hAnsiTheme="minorHAnsi" w:cstheme="minorHAnsi"/>
        </w:rPr>
        <w:t>o</w:t>
      </w:r>
      <w:r w:rsidR="001411FD" w:rsidRPr="00082D8C">
        <w:rPr>
          <w:rFonts w:asciiTheme="minorHAnsi" w:hAnsiTheme="minorHAnsi" w:cstheme="minorHAnsi"/>
        </w:rPr>
        <w:t> </w:t>
      </w:r>
      <w:r w:rsidRPr="00082D8C">
        <w:rPr>
          <w:rFonts w:asciiTheme="minorHAnsi" w:hAnsiTheme="minorHAnsi" w:cstheme="minorHAnsi"/>
        </w:rPr>
        <w:t>1,5</w:t>
      </w:r>
      <w:r w:rsidR="001411FD" w:rsidRPr="00082D8C">
        <w:rPr>
          <w:rFonts w:asciiTheme="minorHAnsi" w:hAnsiTheme="minorHAnsi" w:cstheme="minorHAnsi"/>
        </w:rPr>
        <w:t> </w:t>
      </w:r>
      <w:r w:rsidRPr="00082D8C">
        <w:rPr>
          <w:rFonts w:asciiTheme="minorHAnsi" w:hAnsiTheme="minorHAnsi" w:cstheme="minorHAnsi"/>
        </w:rPr>
        <w:t>l.</w:t>
      </w:r>
      <w:r w:rsidR="001411FD" w:rsidRPr="00082D8C">
        <w:rPr>
          <w:rFonts w:asciiTheme="minorHAnsi" w:hAnsiTheme="minorHAnsi" w:cstheme="minorHAnsi"/>
        </w:rPr>
        <w:t xml:space="preserve"> </w:t>
      </w:r>
      <w:r w:rsidRPr="00082D8C">
        <w:rPr>
          <w:rFonts w:asciiTheme="minorHAnsi" w:hAnsiTheme="minorHAnsi" w:cstheme="minorHAnsi"/>
        </w:rPr>
        <w:t>obyv.</w:t>
      </w:r>
      <w:r w:rsidR="001411FD" w:rsidRPr="00082D8C">
        <w:rPr>
          <w:rFonts w:asciiTheme="minorHAnsi" w:hAnsiTheme="minorHAnsi" w:cstheme="minorHAnsi"/>
        </w:rPr>
        <w:t xml:space="preserve"> -1</w:t>
      </w:r>
      <w:r w:rsidRPr="00082D8C">
        <w:rPr>
          <w:rFonts w:asciiTheme="minorHAnsi" w:hAnsiTheme="minorHAnsi" w:cstheme="minorHAnsi"/>
        </w:rPr>
        <w:t>.</w:t>
      </w:r>
      <w:r w:rsidR="001411FD" w:rsidRPr="00082D8C">
        <w:rPr>
          <w:rFonts w:asciiTheme="minorHAnsi" w:hAnsiTheme="minorHAnsi" w:cstheme="minorHAnsi"/>
        </w:rPr>
        <w:t xml:space="preserve"> </w:t>
      </w:r>
      <w:r w:rsidRPr="00082D8C">
        <w:rPr>
          <w:rFonts w:asciiTheme="minorHAnsi" w:hAnsiTheme="minorHAnsi" w:cstheme="minorHAnsi"/>
        </w:rPr>
        <w:t>den</w:t>
      </w:r>
      <w:r w:rsidR="001411FD" w:rsidRPr="00082D8C">
        <w:rPr>
          <w:rFonts w:asciiTheme="minorHAnsi" w:hAnsiTheme="minorHAnsi" w:cstheme="minorHAnsi"/>
        </w:rPr>
        <w:t xml:space="preserve"> </w:t>
      </w:r>
      <w:r w:rsidRPr="00082D8C">
        <w:rPr>
          <w:rFonts w:asciiTheme="minorHAnsi" w:hAnsiTheme="minorHAnsi" w:cstheme="minorHAnsi"/>
        </w:rPr>
        <w:t xml:space="preserve">-1 se mezi lety </w:t>
      </w:r>
      <w:smartTag w:uri="urn:schemas-microsoft-com:office:smarttags" w:element="metricconverter">
        <w:smartTagPr>
          <w:attr w:name="ProductID" w:val="2017 a"/>
        </w:smartTagPr>
        <w:r w:rsidRPr="00082D8C">
          <w:rPr>
            <w:rFonts w:asciiTheme="minorHAnsi" w:hAnsiTheme="minorHAnsi" w:cstheme="minorHAnsi"/>
          </w:rPr>
          <w:t>2017 a</w:t>
        </w:r>
      </w:smartTag>
      <w:r w:rsidRPr="00082D8C">
        <w:rPr>
          <w:rFonts w:asciiTheme="minorHAnsi" w:hAnsiTheme="minorHAnsi" w:cstheme="minorHAnsi"/>
        </w:rPr>
        <w:t xml:space="preserve"> 2018 zvýšila spotřeba vody ostatních odběratelů, mezi něž se řadí např. služby, zdravotnictví, školství či menší průmyslové podniky připojené na veřejný vodovod. V roce 2018 její výše činila </w:t>
      </w:r>
      <w:smartTag w:uri="urn:schemas-microsoft-com:office:smarttags" w:element="metricconverter">
        <w:smartTagPr>
          <w:attr w:name="ProductID" w:val="66,5 l"/>
        </w:smartTagPr>
        <w:r w:rsidRPr="00082D8C">
          <w:rPr>
            <w:rFonts w:asciiTheme="minorHAnsi" w:hAnsiTheme="minorHAnsi" w:cstheme="minorHAnsi"/>
          </w:rPr>
          <w:t>66,5 l</w:t>
        </w:r>
      </w:smartTag>
      <w:r w:rsidRPr="00082D8C">
        <w:rPr>
          <w:rFonts w:asciiTheme="minorHAnsi" w:hAnsiTheme="minorHAnsi" w:cstheme="minorHAnsi"/>
        </w:rPr>
        <w:t>.</w:t>
      </w:r>
      <w:r w:rsidR="001411FD" w:rsidRPr="00082D8C">
        <w:rPr>
          <w:rFonts w:asciiTheme="minorHAnsi" w:hAnsiTheme="minorHAnsi" w:cstheme="minorHAnsi"/>
        </w:rPr>
        <w:t xml:space="preserve"> </w:t>
      </w:r>
      <w:r w:rsidRPr="00082D8C">
        <w:rPr>
          <w:rFonts w:asciiTheme="minorHAnsi" w:hAnsiTheme="minorHAnsi" w:cstheme="minorHAnsi"/>
        </w:rPr>
        <w:t>obyv.</w:t>
      </w:r>
      <w:r w:rsidR="001411FD" w:rsidRPr="00082D8C">
        <w:rPr>
          <w:rFonts w:asciiTheme="minorHAnsi" w:hAnsiTheme="minorHAnsi" w:cstheme="minorHAnsi"/>
        </w:rPr>
        <w:t xml:space="preserve"> </w:t>
      </w:r>
      <w:r w:rsidRPr="00082D8C">
        <w:rPr>
          <w:rFonts w:asciiTheme="minorHAnsi" w:hAnsiTheme="minorHAnsi" w:cstheme="minorHAnsi"/>
        </w:rPr>
        <w:t>-1.den</w:t>
      </w:r>
      <w:r w:rsidR="001411FD" w:rsidRPr="00082D8C">
        <w:rPr>
          <w:rFonts w:asciiTheme="minorHAnsi" w:hAnsiTheme="minorHAnsi" w:cstheme="minorHAnsi"/>
        </w:rPr>
        <w:t xml:space="preserve"> </w:t>
      </w:r>
      <w:r w:rsidRPr="00082D8C">
        <w:rPr>
          <w:rFonts w:asciiTheme="minorHAnsi" w:hAnsiTheme="minorHAnsi" w:cstheme="minorHAnsi"/>
        </w:rPr>
        <w:t xml:space="preserve">-1, což znamená nejvyšší hodnotu v krajském členění za ČR. </w:t>
      </w:r>
    </w:p>
    <w:p w14:paraId="2E56F383" w14:textId="77777777" w:rsidR="00A530E1" w:rsidRPr="00082D8C" w:rsidRDefault="00A530E1" w:rsidP="005D2A8B">
      <w:pPr>
        <w:pStyle w:val="Nadpis3"/>
      </w:pPr>
      <w:r w:rsidRPr="00082D8C">
        <w:t>Hydrogeologické poměry</w:t>
      </w:r>
    </w:p>
    <w:p w14:paraId="58C8BE4E" w14:textId="7B8971BC" w:rsidR="00A530E1" w:rsidRPr="00082D8C" w:rsidRDefault="00A530E1" w:rsidP="00C73609">
      <w:pPr>
        <w:rPr>
          <w:rFonts w:asciiTheme="minorHAnsi" w:hAnsiTheme="minorHAnsi" w:cstheme="minorHAnsi"/>
        </w:rPr>
      </w:pPr>
      <w:r w:rsidRPr="00082D8C">
        <w:rPr>
          <w:rFonts w:asciiTheme="minorHAnsi" w:hAnsiTheme="minorHAnsi" w:cstheme="minorHAnsi"/>
        </w:rPr>
        <w:t>Odlišnosti přírodních podmínek horninového prostředí z hlediska výskytu podzemní vody jsou vyjádřeny rozdělením území na jednotlivé hydrogeologické rajony (HGR), které jsou pak základními jednotkami pro bilancování množství podzemních vod. Na území Prahy se podle Rajonizace 2005 vyskytují pouze 3</w:t>
      </w:r>
      <w:r w:rsidR="001411FD" w:rsidRPr="00082D8C">
        <w:rPr>
          <w:rFonts w:asciiTheme="minorHAnsi" w:hAnsiTheme="minorHAnsi" w:cstheme="minorHAnsi"/>
        </w:rPr>
        <w:t> </w:t>
      </w:r>
      <w:r w:rsidRPr="00082D8C">
        <w:rPr>
          <w:rFonts w:asciiTheme="minorHAnsi" w:hAnsiTheme="minorHAnsi" w:cstheme="minorHAnsi"/>
        </w:rPr>
        <w:t xml:space="preserve">základní rajony: </w:t>
      </w:r>
    </w:p>
    <w:p w14:paraId="2839AEBF"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HGR 6250 – Proterozoikum a paleozoikum v povodí přítoků Vltavy</w:t>
      </w:r>
    </w:p>
    <w:p w14:paraId="47F1AB41"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HGR 6240 – Svrchní silur a devon Barrandienu</w:t>
      </w:r>
    </w:p>
    <w:p w14:paraId="1D43BC99"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HGR 4510 – Křída severně od Prahy</w:t>
      </w:r>
    </w:p>
    <w:p w14:paraId="4AA70735" w14:textId="4DC5ACB4" w:rsidR="00A530E1" w:rsidRPr="00082D8C" w:rsidRDefault="00A530E1" w:rsidP="00C73609">
      <w:pPr>
        <w:rPr>
          <w:rFonts w:asciiTheme="minorHAnsi" w:hAnsiTheme="minorHAnsi" w:cstheme="minorHAnsi"/>
        </w:rPr>
      </w:pPr>
      <w:r w:rsidRPr="00082D8C">
        <w:rPr>
          <w:rFonts w:asciiTheme="minorHAnsi" w:hAnsiTheme="minorHAnsi" w:cstheme="minorHAnsi"/>
        </w:rPr>
        <w:t>Proterozoikum a paleozoikum v povodí přítoků Vltavy představuje plošně nejrozsáhlejší rajon na úze</w:t>
      </w:r>
      <w:r w:rsidR="00FC6BCD">
        <w:rPr>
          <w:rFonts w:asciiTheme="minorHAnsi" w:hAnsiTheme="minorHAnsi" w:cstheme="minorHAnsi"/>
        </w:rPr>
        <w:t>mí Prahy. Tvoří jej převážně bři</w:t>
      </w:r>
      <w:r w:rsidRPr="00082D8C">
        <w:rPr>
          <w:rFonts w:asciiTheme="minorHAnsi" w:hAnsiTheme="minorHAnsi" w:cstheme="minorHAnsi"/>
        </w:rPr>
        <w:t>dlice, křemence a droby. Podzemní voda vázána na puklinový systém, kde prakticky stagnuje. Dlouhodobý specifický odtok podzemní vody se odhaduje na 0,5 až 1 l/s km</w:t>
      </w:r>
      <w:r w:rsidRPr="00082D8C">
        <w:rPr>
          <w:rFonts w:asciiTheme="minorHAnsi" w:hAnsiTheme="minorHAnsi" w:cstheme="minorHAnsi"/>
          <w:vertAlign w:val="superscript"/>
        </w:rPr>
        <w:t>2</w:t>
      </w:r>
      <w:r w:rsidRPr="00082D8C">
        <w:rPr>
          <w:rFonts w:asciiTheme="minorHAnsi" w:hAnsiTheme="minorHAnsi" w:cstheme="minorHAnsi"/>
        </w:rPr>
        <w:t xml:space="preserve">. Celková mineralizace kolísá od několika desítek mg/l do několika g/l. Většinou jde o Ca-CO4 typ, nebo různé typy přechodné a smíšené s různým obsahem iontů hydrogenkarbonátů, popř. vyššími obsahy antropogenních chloridů a jiných složek stejného původu. Hladina podzemních vod je volná, transmisivita nízká. Z kvantitativního hlediska je rajon hodnocen jako dobrý, z chemického hlediska není dosaženo dobrého stavu a trend je neměnný. </w:t>
      </w:r>
    </w:p>
    <w:p w14:paraId="04CC5CFE"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Jihozápadní část území hlavního města Prahy utvářejí horniny barrandienského proterozoika a paleozoika, tvořeného sedimentárními komplexy se střídajícími se křemenci, pískovci, drobami, vápenci a břidlicemi. Oba komplexy patří k zvrásněným hydrogeologickým strukturám. Na vyvýšeninách jsou denudační zbytky svrchnokřídového pokryvu, kde pískovce mají průlinovo-puklinovou propustnost a nadložní slínovce a jílovce mají funkci regionálního izolátoru. Hladina podzemních vod je volná, propustnost puklino-krasová, transmisivita nízká, mineralizace 0,3 až 1 g/l, chemický typ Ca-Na-HCO</w:t>
      </w:r>
      <w:r w:rsidRPr="00082D8C">
        <w:rPr>
          <w:rFonts w:asciiTheme="minorHAnsi" w:hAnsiTheme="minorHAnsi" w:cstheme="minorHAnsi"/>
          <w:vertAlign w:val="subscript"/>
        </w:rPr>
        <w:t>3</w:t>
      </w:r>
      <w:r w:rsidRPr="00082D8C">
        <w:rPr>
          <w:rFonts w:asciiTheme="minorHAnsi" w:hAnsiTheme="minorHAnsi" w:cstheme="minorHAnsi"/>
        </w:rPr>
        <w:t xml:space="preserve">. Z kvantitativního hlediska je rajon hodnocen jako dobrý, z chemického hlediska není dosaženo dobrého stavu a trend je vzestupný. </w:t>
      </w:r>
    </w:p>
    <w:p w14:paraId="2F181C7E"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Svrchní křídový kolektor s převážně průlinovou propustností je vyvinut v pískovcích, příp. slepencích mořského cenomanu v hloubkách 5 až </w:t>
      </w:r>
      <w:smartTag w:uri="urn:schemas-microsoft-com:office:smarttags" w:element="metricconverter">
        <w:smartTagPr>
          <w:attr w:name="ProductID" w:val="15 m"/>
        </w:smartTagPr>
        <w:r w:rsidRPr="00082D8C">
          <w:rPr>
            <w:rFonts w:asciiTheme="minorHAnsi" w:hAnsiTheme="minorHAnsi" w:cstheme="minorHAnsi"/>
          </w:rPr>
          <w:t>15 m</w:t>
        </w:r>
      </w:smartTag>
      <w:r w:rsidRPr="00082D8C">
        <w:rPr>
          <w:rFonts w:asciiTheme="minorHAnsi" w:hAnsiTheme="minorHAnsi" w:cstheme="minorHAnsi"/>
        </w:rPr>
        <w:t xml:space="preserve"> pod úrovní terénu. Hladina podzemní vody je volná nebo mírně napjatá a při výchozech je na nepropustném podloží drénována, např. na Strahově, bílém Beránku a na Vidouli. Transmisivita je střední, mineralizace 0,3 až 1 g/l, chemický typ Ca-HCO</w:t>
      </w:r>
      <w:r w:rsidRPr="00082D8C">
        <w:rPr>
          <w:rFonts w:asciiTheme="minorHAnsi" w:hAnsiTheme="minorHAnsi" w:cstheme="minorHAnsi"/>
          <w:vertAlign w:val="subscript"/>
        </w:rPr>
        <w:t>3</w:t>
      </w:r>
      <w:r w:rsidRPr="00082D8C">
        <w:rPr>
          <w:rFonts w:asciiTheme="minorHAnsi" w:hAnsiTheme="minorHAnsi" w:cstheme="minorHAnsi"/>
        </w:rPr>
        <w:t xml:space="preserve">. Spodní kolektor tvořený zejména jílovci a slínovci v hloubkách od 15 až </w:t>
      </w:r>
      <w:smartTag w:uri="urn:schemas-microsoft-com:office:smarttags" w:element="metricconverter">
        <w:smartTagPr>
          <w:attr w:name="ProductID" w:val="20 m"/>
        </w:smartTagPr>
        <w:r w:rsidRPr="00082D8C">
          <w:rPr>
            <w:rFonts w:asciiTheme="minorHAnsi" w:hAnsiTheme="minorHAnsi" w:cstheme="minorHAnsi"/>
          </w:rPr>
          <w:t>20 m</w:t>
        </w:r>
      </w:smartTag>
      <w:r w:rsidRPr="00082D8C">
        <w:rPr>
          <w:rFonts w:asciiTheme="minorHAnsi" w:hAnsiTheme="minorHAnsi" w:cstheme="minorHAnsi"/>
        </w:rPr>
        <w:t xml:space="preserve"> má hladinu podzemní vodu napjatou. Propustnost je průlino-puklinová, transmisivita nízká, mineralizace 0,3 až 1 g/l, chemický typ Ca-Na-HCO</w:t>
      </w:r>
      <w:r w:rsidRPr="00082D8C">
        <w:rPr>
          <w:rFonts w:asciiTheme="minorHAnsi" w:hAnsiTheme="minorHAnsi" w:cstheme="minorHAnsi"/>
          <w:vertAlign w:val="subscript"/>
        </w:rPr>
        <w:t>3</w:t>
      </w:r>
      <w:r w:rsidRPr="00082D8C">
        <w:rPr>
          <w:rFonts w:asciiTheme="minorHAnsi" w:hAnsiTheme="minorHAnsi" w:cstheme="minorHAnsi"/>
        </w:rPr>
        <w:t>. Z kvantitativního hlediska je hodnocena jako nevyhovující, z chemického hlediska není dosaženo dobrého stavu a trend je neměnný.</w:t>
      </w:r>
    </w:p>
    <w:p w14:paraId="4B09EBA9" w14:textId="4107F958" w:rsidR="00A530E1" w:rsidRDefault="00A530E1" w:rsidP="00C73609">
      <w:pPr>
        <w:rPr>
          <w:rFonts w:asciiTheme="minorHAnsi" w:hAnsiTheme="minorHAnsi" w:cstheme="minorHAnsi"/>
        </w:rPr>
      </w:pPr>
      <w:r w:rsidRPr="00082D8C">
        <w:rPr>
          <w:rFonts w:asciiTheme="minorHAnsi" w:hAnsiTheme="minorHAnsi" w:cstheme="minorHAnsi"/>
        </w:rPr>
        <w:t xml:space="preserve">Hydrogeologický význam mají obvykle údolní nivy větších toků, kde bývají fluviální sedimenty vyvinuty ve větších mocnostech a větších plochách. Na území hlavního města je to oblast soutoku Vltavy a Berounky, kde údolní niva dosahuje na pravém břehu Berounky šířky cca </w:t>
      </w:r>
      <w:smartTag w:uri="urn:schemas-microsoft-com:office:smarttags" w:element="metricconverter">
        <w:smartTagPr>
          <w:attr w:name="ProductID" w:val="2 km"/>
        </w:smartTagPr>
        <w:r w:rsidRPr="00082D8C">
          <w:rPr>
            <w:rFonts w:asciiTheme="minorHAnsi" w:hAnsiTheme="minorHAnsi" w:cstheme="minorHAnsi"/>
          </w:rPr>
          <w:t>2 km</w:t>
        </w:r>
      </w:smartTag>
      <w:r w:rsidRPr="00082D8C">
        <w:rPr>
          <w:rFonts w:asciiTheme="minorHAnsi" w:hAnsiTheme="minorHAnsi" w:cstheme="minorHAnsi"/>
        </w:rPr>
        <w:t xml:space="preserve">, na levém břehu Berounky a Vltavy mezi Zbraslaví a Malou Chuchlí cca 1 až </w:t>
      </w:r>
      <w:smartTag w:uri="urn:schemas-microsoft-com:office:smarttags" w:element="metricconverter">
        <w:smartTagPr>
          <w:attr w:name="ProductID" w:val="1,5 km"/>
        </w:smartTagPr>
        <w:r w:rsidRPr="00082D8C">
          <w:rPr>
            <w:rFonts w:asciiTheme="minorHAnsi" w:hAnsiTheme="minorHAnsi" w:cstheme="minorHAnsi"/>
          </w:rPr>
          <w:t>1,5 km</w:t>
        </w:r>
      </w:smartTag>
      <w:r w:rsidRPr="00082D8C">
        <w:rPr>
          <w:rFonts w:asciiTheme="minorHAnsi" w:hAnsiTheme="minorHAnsi" w:cstheme="minorHAnsi"/>
        </w:rPr>
        <w:t>. Mocnost nivních uloženin dosahuje 4-</w:t>
      </w:r>
      <w:smartTag w:uri="urn:schemas-microsoft-com:office:smarttags" w:element="metricconverter">
        <w:smartTagPr>
          <w:attr w:name="ProductID" w:val="6 m"/>
        </w:smartTagPr>
        <w:r w:rsidRPr="00082D8C">
          <w:rPr>
            <w:rFonts w:asciiTheme="minorHAnsi" w:hAnsiTheme="minorHAnsi" w:cstheme="minorHAnsi"/>
          </w:rPr>
          <w:t>6 m</w:t>
        </w:r>
      </w:smartTag>
      <w:r w:rsidRPr="00082D8C">
        <w:rPr>
          <w:rFonts w:asciiTheme="minorHAnsi" w:hAnsiTheme="minorHAnsi" w:cstheme="minorHAnsi"/>
        </w:rPr>
        <w:t xml:space="preserve"> v okolí Radotína, resp. 10-</w:t>
      </w:r>
      <w:smartTag w:uri="urn:schemas-microsoft-com:office:smarttags" w:element="metricconverter">
        <w:smartTagPr>
          <w:attr w:name="ProductID" w:val="12 m"/>
        </w:smartTagPr>
        <w:r w:rsidRPr="00082D8C">
          <w:rPr>
            <w:rFonts w:asciiTheme="minorHAnsi" w:hAnsiTheme="minorHAnsi" w:cstheme="minorHAnsi"/>
          </w:rPr>
          <w:t>12 m</w:t>
        </w:r>
      </w:smartTag>
      <w:r w:rsidRPr="00082D8C">
        <w:rPr>
          <w:rFonts w:asciiTheme="minorHAnsi" w:hAnsiTheme="minorHAnsi" w:cstheme="minorHAnsi"/>
        </w:rPr>
        <w:t xml:space="preserve"> v okolí Lahoviček. Svrchní část fluviálních uloženin do hloubky cca 2 až </w:t>
      </w:r>
      <w:smartTag w:uri="urn:schemas-microsoft-com:office:smarttags" w:element="metricconverter">
        <w:smartTagPr>
          <w:attr w:name="ProductID" w:val="3 m"/>
        </w:smartTagPr>
        <w:r w:rsidRPr="00082D8C">
          <w:rPr>
            <w:rFonts w:asciiTheme="minorHAnsi" w:hAnsiTheme="minorHAnsi" w:cstheme="minorHAnsi"/>
          </w:rPr>
          <w:t>3 m</w:t>
        </w:r>
      </w:smartTag>
      <w:r w:rsidRPr="00082D8C">
        <w:rPr>
          <w:rFonts w:asciiTheme="minorHAnsi" w:hAnsiTheme="minorHAnsi" w:cstheme="minorHAnsi"/>
        </w:rPr>
        <w:t xml:space="preserve"> je tvořena převážně jílovitými sedimenty, níže štěrkopísky a písky. Specifická vydatnost podzemní vody v území u</w:t>
      </w:r>
      <w:r w:rsidR="000640B5" w:rsidRPr="00082D8C">
        <w:rPr>
          <w:rFonts w:asciiTheme="minorHAnsi" w:hAnsiTheme="minorHAnsi" w:cstheme="minorHAnsi"/>
        </w:rPr>
        <w:t> </w:t>
      </w:r>
      <w:r w:rsidRPr="00082D8C">
        <w:rPr>
          <w:rFonts w:asciiTheme="minorHAnsi" w:hAnsiTheme="minorHAnsi" w:cstheme="minorHAnsi"/>
        </w:rPr>
        <w:t xml:space="preserve">Lahoviček dosahuje až 14 l/s na metr. Dotace podzemní vody je zde dána srážkami a infiltrací z řeky, převážně v úsecích se vzdutím. Podzemní voda je zde antropogenně velmi zranitelná. Fluviální sedimenty teras a údolní nivy Vltavy a jejich přítoků mají průlinovou propustnost. Rychlost proudění podzemní vody je závislá na spádu hladiny povrchové vody, na zrnitostním složení štěrků a písků, popř. na přítomnosti jílových poloh. Původní roční – sezónní režim hladiny mělké podzemní vody je vyrovnaný v důsledku přehradních stupňů. Zásadní je pro rychlost pohybu hodnota koeficientu filtrace, což je rychlost proudění při jednotkovém spádu. Z hlediska mineralizace jsou v kvartérních sedimentech od soutoku Berounky s Vltavou typické smíšené a přechodné typy Ca-HCO3-SO4. Obvykle mají vyšší obsahy iontů železa a manganu a pro pitné účely vyžadují úpravu. Tyto vody jsou antropogenně velmi zranitelné nejen nečištěným odpadem z průmyslových závodů, ale i netěsnostmi kanalizační soustavy. Hladina podzemních vod se v současné době pohybuje v rozmezí 55 až 75 % dlouhodobého průměru. Jakost podzemních vod na území Prahy zpravidla nevyhovuje normám pro pitnou vodu. </w:t>
      </w:r>
    </w:p>
    <w:p w14:paraId="56A27CB9" w14:textId="77777777" w:rsidR="00A530E1" w:rsidRPr="00082D8C" w:rsidRDefault="00A530E1" w:rsidP="005D2A8B">
      <w:pPr>
        <w:pStyle w:val="Nadpis3"/>
      </w:pPr>
      <w:r w:rsidRPr="00082D8C">
        <w:t>Vodní zdroje</w:t>
      </w:r>
    </w:p>
    <w:p w14:paraId="3297A63E"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Na území hl. m. Prahy se nachází cca 25 evidovaných zdrojů podzemní vody, z nichž zhruba 7 má stanovena ochranná pásma (OP). Některé studny již nejsou využívány a některé leží v sousedních obcích a do Prahy zasahuje jen jejich OP (viz tabulka níže): </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0A0" w:firstRow="1" w:lastRow="0" w:firstColumn="1" w:lastColumn="0" w:noHBand="0" w:noVBand="0"/>
      </w:tblPr>
      <w:tblGrid>
        <w:gridCol w:w="1900"/>
        <w:gridCol w:w="947"/>
        <w:gridCol w:w="1508"/>
        <w:gridCol w:w="964"/>
        <w:gridCol w:w="695"/>
        <w:gridCol w:w="897"/>
        <w:gridCol w:w="1101"/>
        <w:gridCol w:w="1028"/>
      </w:tblGrid>
      <w:tr w:rsidR="00A530E1" w:rsidRPr="00082D8C" w14:paraId="28739B40" w14:textId="77777777" w:rsidTr="00DC7B5A">
        <w:trPr>
          <w:tblHeader/>
          <w:jc w:val="center"/>
        </w:trPr>
        <w:tc>
          <w:tcPr>
            <w:tcW w:w="1056" w:type="pct"/>
            <w:shd w:val="clear" w:color="auto" w:fill="auto"/>
            <w:vAlign w:val="center"/>
          </w:tcPr>
          <w:p w14:paraId="7ED1549D" w14:textId="77777777" w:rsidR="00A530E1" w:rsidRPr="00082D8C" w:rsidRDefault="00A530E1" w:rsidP="00C73609">
            <w:pPr>
              <w:pStyle w:val="Zhlavtabulky2"/>
              <w:spacing w:before="60" w:after="60"/>
              <w:ind w:left="60" w:right="60"/>
              <w:rPr>
                <w:rFonts w:asciiTheme="minorHAnsi" w:hAnsiTheme="minorHAnsi" w:cstheme="minorHAnsi"/>
                <w:szCs w:val="18"/>
              </w:rPr>
            </w:pPr>
            <w:r w:rsidRPr="00082D8C">
              <w:rPr>
                <w:rFonts w:asciiTheme="minorHAnsi" w:hAnsiTheme="minorHAnsi" w:cstheme="minorHAnsi"/>
                <w:szCs w:val="18"/>
              </w:rPr>
              <w:t>Název</w:t>
            </w:r>
          </w:p>
        </w:tc>
        <w:tc>
          <w:tcPr>
            <w:tcW w:w="529" w:type="pct"/>
            <w:shd w:val="clear" w:color="auto" w:fill="auto"/>
            <w:vAlign w:val="center"/>
          </w:tcPr>
          <w:p w14:paraId="3FA7FECD" w14:textId="77777777" w:rsidR="00A530E1" w:rsidRPr="00082D8C" w:rsidRDefault="00A530E1" w:rsidP="00C73609">
            <w:pPr>
              <w:pStyle w:val="Zhlavtabulky2"/>
              <w:spacing w:before="60" w:after="60"/>
              <w:ind w:left="60" w:right="60"/>
              <w:rPr>
                <w:rFonts w:asciiTheme="minorHAnsi" w:hAnsiTheme="minorHAnsi" w:cstheme="minorHAnsi"/>
                <w:szCs w:val="18"/>
              </w:rPr>
            </w:pPr>
            <w:r w:rsidRPr="00082D8C">
              <w:rPr>
                <w:rFonts w:asciiTheme="minorHAnsi" w:hAnsiTheme="minorHAnsi" w:cstheme="minorHAnsi"/>
                <w:szCs w:val="18"/>
              </w:rPr>
              <w:t>OP</w:t>
            </w:r>
            <w:r w:rsidRPr="00082D8C">
              <w:rPr>
                <w:rFonts w:asciiTheme="minorHAnsi" w:hAnsiTheme="minorHAnsi" w:cstheme="minorHAnsi"/>
                <w:szCs w:val="18"/>
              </w:rPr>
              <w:br/>
              <w:t>v Praze</w:t>
            </w:r>
          </w:p>
        </w:tc>
        <w:tc>
          <w:tcPr>
            <w:tcW w:w="839" w:type="pct"/>
            <w:shd w:val="clear" w:color="auto" w:fill="auto"/>
            <w:vAlign w:val="center"/>
          </w:tcPr>
          <w:p w14:paraId="2AE6CA60" w14:textId="77777777" w:rsidR="00A530E1" w:rsidRPr="00082D8C" w:rsidRDefault="00A530E1" w:rsidP="00C73609">
            <w:pPr>
              <w:pStyle w:val="Zhlavtabulky2"/>
              <w:spacing w:before="60" w:after="60"/>
              <w:ind w:left="60" w:right="60"/>
              <w:rPr>
                <w:rFonts w:asciiTheme="minorHAnsi" w:hAnsiTheme="minorHAnsi" w:cstheme="minorHAnsi"/>
                <w:szCs w:val="18"/>
              </w:rPr>
            </w:pPr>
            <w:r w:rsidRPr="00082D8C">
              <w:rPr>
                <w:rFonts w:asciiTheme="minorHAnsi" w:hAnsiTheme="minorHAnsi" w:cstheme="minorHAnsi"/>
                <w:szCs w:val="18"/>
              </w:rPr>
              <w:t>Uživatel</w:t>
            </w:r>
          </w:p>
        </w:tc>
        <w:tc>
          <w:tcPr>
            <w:tcW w:w="538" w:type="pct"/>
            <w:shd w:val="clear" w:color="auto" w:fill="auto"/>
            <w:vAlign w:val="center"/>
          </w:tcPr>
          <w:p w14:paraId="72EE9EC9" w14:textId="77777777" w:rsidR="00A530E1" w:rsidRPr="00082D8C" w:rsidRDefault="00A530E1" w:rsidP="00C73609">
            <w:pPr>
              <w:pStyle w:val="Zhlavtabulky2"/>
              <w:spacing w:before="60" w:after="60"/>
              <w:ind w:left="60" w:right="60"/>
              <w:rPr>
                <w:rFonts w:asciiTheme="minorHAnsi" w:hAnsiTheme="minorHAnsi" w:cstheme="minorHAnsi"/>
                <w:szCs w:val="18"/>
              </w:rPr>
            </w:pPr>
            <w:r w:rsidRPr="00082D8C">
              <w:rPr>
                <w:rFonts w:asciiTheme="minorHAnsi" w:hAnsiTheme="minorHAnsi" w:cstheme="minorHAnsi"/>
                <w:szCs w:val="18"/>
              </w:rPr>
              <w:t>Odběr</w:t>
            </w:r>
          </w:p>
          <w:p w14:paraId="474E8406" w14:textId="77777777" w:rsidR="00A530E1" w:rsidRPr="00082D8C" w:rsidRDefault="00A530E1" w:rsidP="00C73609">
            <w:pPr>
              <w:pStyle w:val="Zhlavtabulky2"/>
              <w:spacing w:before="60" w:after="60"/>
              <w:ind w:left="60" w:right="60"/>
              <w:rPr>
                <w:rFonts w:asciiTheme="minorHAnsi" w:hAnsiTheme="minorHAnsi" w:cstheme="minorHAnsi"/>
                <w:szCs w:val="18"/>
              </w:rPr>
            </w:pPr>
            <w:r w:rsidRPr="00082D8C">
              <w:rPr>
                <w:rFonts w:asciiTheme="minorHAnsi" w:hAnsiTheme="minorHAnsi" w:cstheme="minorHAnsi"/>
                <w:szCs w:val="18"/>
              </w:rPr>
              <w:t>m</w:t>
            </w:r>
            <w:r w:rsidRPr="00082D8C">
              <w:rPr>
                <w:rFonts w:asciiTheme="minorHAnsi" w:hAnsiTheme="minorHAnsi" w:cstheme="minorHAnsi"/>
                <w:szCs w:val="18"/>
                <w:vertAlign w:val="superscript"/>
              </w:rPr>
              <w:t>3</w:t>
            </w:r>
            <w:r w:rsidRPr="00082D8C">
              <w:rPr>
                <w:rFonts w:asciiTheme="minorHAnsi" w:hAnsiTheme="minorHAnsi" w:cstheme="minorHAnsi"/>
                <w:szCs w:val="18"/>
              </w:rPr>
              <w:t>/s</w:t>
            </w:r>
          </w:p>
        </w:tc>
        <w:tc>
          <w:tcPr>
            <w:tcW w:w="385" w:type="pct"/>
            <w:shd w:val="clear" w:color="auto" w:fill="auto"/>
            <w:vAlign w:val="center"/>
          </w:tcPr>
          <w:p w14:paraId="2A2BAF86" w14:textId="77777777" w:rsidR="00A530E1" w:rsidRPr="00082D8C" w:rsidRDefault="00A530E1" w:rsidP="00C73609">
            <w:pPr>
              <w:pStyle w:val="Zhlavtabulky2"/>
              <w:spacing w:before="60" w:after="60"/>
              <w:ind w:left="60" w:right="60"/>
              <w:rPr>
                <w:rFonts w:asciiTheme="minorHAnsi" w:hAnsiTheme="minorHAnsi" w:cstheme="minorHAnsi"/>
                <w:szCs w:val="18"/>
              </w:rPr>
            </w:pPr>
            <w:r w:rsidRPr="00082D8C">
              <w:rPr>
                <w:rFonts w:asciiTheme="minorHAnsi" w:hAnsiTheme="minorHAnsi" w:cstheme="minorHAnsi"/>
                <w:szCs w:val="18"/>
              </w:rPr>
              <w:t>odběr</w:t>
            </w:r>
          </w:p>
          <w:p w14:paraId="68F97D3F" w14:textId="77777777" w:rsidR="00A530E1" w:rsidRPr="00082D8C" w:rsidRDefault="00A530E1" w:rsidP="00C73609">
            <w:pPr>
              <w:pStyle w:val="Zhlavtabulky2"/>
              <w:spacing w:before="60" w:after="60"/>
              <w:ind w:left="60" w:right="60"/>
              <w:rPr>
                <w:rFonts w:asciiTheme="minorHAnsi" w:hAnsiTheme="minorHAnsi" w:cstheme="minorHAnsi"/>
                <w:szCs w:val="18"/>
              </w:rPr>
            </w:pPr>
            <w:r w:rsidRPr="00082D8C">
              <w:rPr>
                <w:rFonts w:asciiTheme="minorHAnsi" w:hAnsiTheme="minorHAnsi" w:cstheme="minorHAnsi"/>
                <w:szCs w:val="18"/>
              </w:rPr>
              <w:sym w:font="Symbol" w:char="F0C6"/>
            </w:r>
            <w:r w:rsidRPr="00082D8C">
              <w:rPr>
                <w:rFonts w:asciiTheme="minorHAnsi" w:hAnsiTheme="minorHAnsi" w:cstheme="minorHAnsi"/>
                <w:szCs w:val="18"/>
              </w:rPr>
              <w:t xml:space="preserve"> l/s</w:t>
            </w:r>
          </w:p>
        </w:tc>
        <w:tc>
          <w:tcPr>
            <w:tcW w:w="462" w:type="pct"/>
            <w:shd w:val="clear" w:color="auto" w:fill="auto"/>
            <w:vAlign w:val="center"/>
          </w:tcPr>
          <w:p w14:paraId="4646C45C" w14:textId="77777777" w:rsidR="00A530E1" w:rsidRPr="00082D8C" w:rsidRDefault="00A530E1" w:rsidP="00C73609">
            <w:pPr>
              <w:pStyle w:val="Zhlavtabulky2"/>
              <w:spacing w:before="60" w:after="60"/>
              <w:ind w:left="60" w:right="60"/>
              <w:rPr>
                <w:rFonts w:asciiTheme="minorHAnsi" w:hAnsiTheme="minorHAnsi" w:cstheme="minorHAnsi"/>
                <w:szCs w:val="18"/>
              </w:rPr>
            </w:pPr>
            <w:r w:rsidRPr="00082D8C">
              <w:rPr>
                <w:rFonts w:asciiTheme="minorHAnsi" w:hAnsiTheme="minorHAnsi" w:cstheme="minorHAnsi"/>
                <w:szCs w:val="18"/>
              </w:rPr>
              <w:t>Účel</w:t>
            </w:r>
          </w:p>
        </w:tc>
        <w:tc>
          <w:tcPr>
            <w:tcW w:w="618" w:type="pct"/>
            <w:shd w:val="clear" w:color="auto" w:fill="auto"/>
            <w:vAlign w:val="center"/>
          </w:tcPr>
          <w:p w14:paraId="23E7DB89" w14:textId="77777777" w:rsidR="00A530E1" w:rsidRPr="00082D8C" w:rsidRDefault="00A530E1" w:rsidP="00C73609">
            <w:pPr>
              <w:pStyle w:val="Zhlavtabulky2"/>
              <w:spacing w:before="60" w:after="60"/>
              <w:ind w:left="60" w:right="60"/>
              <w:rPr>
                <w:rFonts w:asciiTheme="minorHAnsi" w:hAnsiTheme="minorHAnsi" w:cstheme="minorHAnsi"/>
                <w:szCs w:val="18"/>
              </w:rPr>
            </w:pPr>
            <w:r w:rsidRPr="00082D8C">
              <w:rPr>
                <w:rFonts w:asciiTheme="minorHAnsi" w:hAnsiTheme="minorHAnsi" w:cstheme="minorHAnsi"/>
                <w:szCs w:val="18"/>
              </w:rPr>
              <w:t>Typ</w:t>
            </w:r>
          </w:p>
        </w:tc>
        <w:tc>
          <w:tcPr>
            <w:tcW w:w="573" w:type="pct"/>
            <w:shd w:val="clear" w:color="auto" w:fill="auto"/>
            <w:vAlign w:val="center"/>
          </w:tcPr>
          <w:p w14:paraId="10DDCFA5" w14:textId="77777777" w:rsidR="00A530E1" w:rsidRPr="00082D8C" w:rsidRDefault="00A530E1" w:rsidP="00C73609">
            <w:pPr>
              <w:pStyle w:val="Zhlavtabulky2"/>
              <w:spacing w:before="60" w:after="60"/>
              <w:ind w:left="60" w:right="60"/>
              <w:rPr>
                <w:rFonts w:asciiTheme="minorHAnsi" w:hAnsiTheme="minorHAnsi" w:cstheme="minorHAnsi"/>
                <w:szCs w:val="18"/>
              </w:rPr>
            </w:pPr>
            <w:r w:rsidRPr="00082D8C">
              <w:rPr>
                <w:rFonts w:asciiTheme="minorHAnsi" w:hAnsiTheme="minorHAnsi" w:cstheme="minorHAnsi"/>
                <w:szCs w:val="18"/>
              </w:rPr>
              <w:t>Pozn.</w:t>
            </w:r>
          </w:p>
        </w:tc>
      </w:tr>
      <w:tr w:rsidR="00A530E1" w:rsidRPr="00082D8C" w14:paraId="736E1FA8" w14:textId="77777777" w:rsidTr="00DC7B5A">
        <w:trPr>
          <w:jc w:val="center"/>
        </w:trPr>
        <w:tc>
          <w:tcPr>
            <w:tcW w:w="1056" w:type="pct"/>
            <w:shd w:val="clear" w:color="auto" w:fill="auto"/>
            <w:vAlign w:val="center"/>
          </w:tcPr>
          <w:p w14:paraId="7617A37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Horoměřice-Suchdol</w:t>
            </w:r>
          </w:p>
        </w:tc>
        <w:tc>
          <w:tcPr>
            <w:tcW w:w="529" w:type="pct"/>
            <w:shd w:val="clear" w:color="auto" w:fill="auto"/>
            <w:vAlign w:val="center"/>
          </w:tcPr>
          <w:p w14:paraId="03E6F56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1., 2.</w:t>
            </w:r>
          </w:p>
        </w:tc>
        <w:tc>
          <w:tcPr>
            <w:tcW w:w="839" w:type="pct"/>
            <w:shd w:val="clear" w:color="auto" w:fill="auto"/>
            <w:vAlign w:val="center"/>
          </w:tcPr>
          <w:p w14:paraId="4E6257B3"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 VHS Roztoky</w:t>
            </w:r>
          </w:p>
        </w:tc>
        <w:tc>
          <w:tcPr>
            <w:tcW w:w="538" w:type="pct"/>
            <w:shd w:val="clear" w:color="auto" w:fill="auto"/>
            <w:vAlign w:val="center"/>
          </w:tcPr>
          <w:p w14:paraId="2DCB4698" w14:textId="77777777" w:rsidR="00A530E1" w:rsidRPr="00082D8C" w:rsidRDefault="00A530E1" w:rsidP="00C73609">
            <w:pPr>
              <w:pStyle w:val="Texttabulky"/>
              <w:spacing w:after="60"/>
              <w:ind w:left="60" w:right="60"/>
              <w:rPr>
                <w:rFonts w:asciiTheme="minorHAnsi" w:hAnsiTheme="minorHAnsi" w:cstheme="minorHAnsi"/>
                <w:sz w:val="18"/>
                <w:szCs w:val="18"/>
              </w:rPr>
            </w:pPr>
          </w:p>
        </w:tc>
        <w:tc>
          <w:tcPr>
            <w:tcW w:w="385" w:type="pct"/>
            <w:shd w:val="clear" w:color="auto" w:fill="auto"/>
            <w:vAlign w:val="center"/>
          </w:tcPr>
          <w:p w14:paraId="6A600384"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0,60</w:t>
            </w:r>
          </w:p>
        </w:tc>
        <w:tc>
          <w:tcPr>
            <w:tcW w:w="462" w:type="pct"/>
            <w:shd w:val="clear" w:color="auto" w:fill="auto"/>
            <w:vAlign w:val="center"/>
          </w:tcPr>
          <w:p w14:paraId="0073D80B"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vodovod</w:t>
            </w:r>
          </w:p>
        </w:tc>
        <w:tc>
          <w:tcPr>
            <w:tcW w:w="618" w:type="pct"/>
            <w:shd w:val="clear" w:color="auto" w:fill="auto"/>
            <w:vAlign w:val="center"/>
          </w:tcPr>
          <w:p w14:paraId="7733BF7C"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studna</w:t>
            </w:r>
          </w:p>
        </w:tc>
        <w:tc>
          <w:tcPr>
            <w:tcW w:w="573" w:type="pct"/>
            <w:shd w:val="clear" w:color="auto" w:fill="auto"/>
            <w:vAlign w:val="center"/>
          </w:tcPr>
          <w:p w14:paraId="1745FFAC"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do r. 2012</w:t>
            </w:r>
          </w:p>
        </w:tc>
      </w:tr>
      <w:tr w:rsidR="00A530E1" w:rsidRPr="00082D8C" w14:paraId="50CF7B1F" w14:textId="77777777" w:rsidTr="00DC7B5A">
        <w:trPr>
          <w:jc w:val="center"/>
        </w:trPr>
        <w:tc>
          <w:tcPr>
            <w:tcW w:w="1056" w:type="pct"/>
            <w:shd w:val="clear" w:color="auto" w:fill="auto"/>
            <w:vAlign w:val="center"/>
          </w:tcPr>
          <w:p w14:paraId="62C15662"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Hostivice</w:t>
            </w:r>
          </w:p>
        </w:tc>
        <w:tc>
          <w:tcPr>
            <w:tcW w:w="529" w:type="pct"/>
            <w:shd w:val="clear" w:color="auto" w:fill="auto"/>
            <w:vAlign w:val="center"/>
          </w:tcPr>
          <w:p w14:paraId="2E1BCC3D" w14:textId="77777777" w:rsidR="00A530E1" w:rsidRPr="00082D8C" w:rsidRDefault="00A530E1" w:rsidP="00C73609">
            <w:pPr>
              <w:pStyle w:val="Texttabulky"/>
              <w:spacing w:after="60"/>
              <w:ind w:left="60" w:right="60"/>
              <w:rPr>
                <w:rFonts w:asciiTheme="minorHAnsi" w:hAnsiTheme="minorHAnsi" w:cstheme="minorHAnsi"/>
                <w:sz w:val="18"/>
                <w:szCs w:val="18"/>
              </w:rPr>
            </w:pPr>
            <w:smartTag w:uri="urn:schemas-microsoft-com:office:smarttags" w:element="metricconverter">
              <w:smartTagPr>
                <w:attr w:name="ProductID" w:val="2. a"/>
              </w:smartTagPr>
              <w:r w:rsidRPr="00082D8C">
                <w:rPr>
                  <w:rFonts w:asciiTheme="minorHAnsi" w:hAnsiTheme="minorHAnsi" w:cstheme="minorHAnsi"/>
                  <w:sz w:val="18"/>
                  <w:szCs w:val="18"/>
                </w:rPr>
                <w:t>2. a</w:t>
              </w:r>
            </w:smartTag>
            <w:r w:rsidRPr="00082D8C">
              <w:rPr>
                <w:rFonts w:asciiTheme="minorHAnsi" w:hAnsiTheme="minorHAnsi" w:cstheme="minorHAnsi"/>
                <w:sz w:val="18"/>
                <w:szCs w:val="18"/>
              </w:rPr>
              <w:t>, b</w:t>
            </w:r>
          </w:p>
        </w:tc>
        <w:tc>
          <w:tcPr>
            <w:tcW w:w="839" w:type="pct"/>
            <w:shd w:val="clear" w:color="auto" w:fill="auto"/>
            <w:vAlign w:val="center"/>
          </w:tcPr>
          <w:p w14:paraId="7B770371"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TS Hostivice</w:t>
            </w:r>
          </w:p>
        </w:tc>
        <w:tc>
          <w:tcPr>
            <w:tcW w:w="538" w:type="pct"/>
            <w:shd w:val="clear" w:color="auto" w:fill="auto"/>
            <w:vAlign w:val="center"/>
          </w:tcPr>
          <w:p w14:paraId="1FCC0A9A"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323,0</w:t>
            </w:r>
          </w:p>
        </w:tc>
        <w:tc>
          <w:tcPr>
            <w:tcW w:w="385" w:type="pct"/>
            <w:shd w:val="clear" w:color="auto" w:fill="auto"/>
            <w:vAlign w:val="center"/>
          </w:tcPr>
          <w:p w14:paraId="71BF75DB"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3,7</w:t>
            </w:r>
          </w:p>
        </w:tc>
        <w:tc>
          <w:tcPr>
            <w:tcW w:w="462" w:type="pct"/>
            <w:shd w:val="clear" w:color="auto" w:fill="auto"/>
            <w:vAlign w:val="center"/>
          </w:tcPr>
          <w:p w14:paraId="59195070"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údržba</w:t>
            </w:r>
          </w:p>
        </w:tc>
        <w:tc>
          <w:tcPr>
            <w:tcW w:w="618" w:type="pct"/>
            <w:shd w:val="clear" w:color="auto" w:fill="auto"/>
            <w:vAlign w:val="center"/>
          </w:tcPr>
          <w:p w14:paraId="3B2FB885"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3 vrty</w:t>
            </w:r>
          </w:p>
        </w:tc>
        <w:tc>
          <w:tcPr>
            <w:tcW w:w="573" w:type="pct"/>
            <w:shd w:val="clear" w:color="auto" w:fill="auto"/>
            <w:vAlign w:val="center"/>
          </w:tcPr>
          <w:p w14:paraId="30C6AC5F" w14:textId="77777777" w:rsidR="00A530E1" w:rsidRPr="00082D8C" w:rsidRDefault="00A530E1" w:rsidP="00C73609">
            <w:pPr>
              <w:pStyle w:val="Texttabulky"/>
              <w:spacing w:after="60"/>
              <w:ind w:left="60" w:right="60"/>
              <w:rPr>
                <w:rFonts w:asciiTheme="minorHAnsi" w:hAnsiTheme="minorHAnsi" w:cstheme="minorHAnsi"/>
                <w:sz w:val="18"/>
                <w:szCs w:val="18"/>
              </w:rPr>
            </w:pPr>
          </w:p>
        </w:tc>
      </w:tr>
      <w:tr w:rsidR="00A530E1" w:rsidRPr="00082D8C" w14:paraId="284C4CA1" w14:textId="77777777" w:rsidTr="00DC7B5A">
        <w:trPr>
          <w:jc w:val="center"/>
        </w:trPr>
        <w:tc>
          <w:tcPr>
            <w:tcW w:w="1056" w:type="pct"/>
            <w:shd w:val="clear" w:color="auto" w:fill="auto"/>
            <w:vAlign w:val="center"/>
          </w:tcPr>
          <w:p w14:paraId="42B34075"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Vodovod Zličín</w:t>
            </w:r>
          </w:p>
        </w:tc>
        <w:tc>
          <w:tcPr>
            <w:tcW w:w="529" w:type="pct"/>
            <w:shd w:val="clear" w:color="auto" w:fill="auto"/>
            <w:vAlign w:val="center"/>
          </w:tcPr>
          <w:p w14:paraId="71BCAD6E"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 xml:space="preserve">1., </w:t>
            </w:r>
            <w:smartTag w:uri="urn:schemas-microsoft-com:office:smarttags" w:element="metricconverter">
              <w:smartTagPr>
                <w:attr w:name="ProductID" w:val="2. a"/>
              </w:smartTagPr>
              <w:r w:rsidRPr="00082D8C">
                <w:rPr>
                  <w:rFonts w:asciiTheme="minorHAnsi" w:hAnsiTheme="minorHAnsi" w:cstheme="minorHAnsi"/>
                  <w:sz w:val="18"/>
                  <w:szCs w:val="18"/>
                </w:rPr>
                <w:t>2. a</w:t>
              </w:r>
            </w:smartTag>
            <w:r w:rsidRPr="00082D8C">
              <w:rPr>
                <w:rFonts w:asciiTheme="minorHAnsi" w:hAnsiTheme="minorHAnsi" w:cstheme="minorHAnsi"/>
                <w:sz w:val="18"/>
                <w:szCs w:val="18"/>
              </w:rPr>
              <w:t>, b</w:t>
            </w:r>
          </w:p>
        </w:tc>
        <w:tc>
          <w:tcPr>
            <w:tcW w:w="839" w:type="pct"/>
            <w:shd w:val="clear" w:color="auto" w:fill="auto"/>
            <w:vAlign w:val="center"/>
          </w:tcPr>
          <w:p w14:paraId="6E56487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Aquaconsult Zličín</w:t>
            </w:r>
          </w:p>
        </w:tc>
        <w:tc>
          <w:tcPr>
            <w:tcW w:w="538" w:type="pct"/>
            <w:shd w:val="clear" w:color="auto" w:fill="auto"/>
            <w:vAlign w:val="center"/>
          </w:tcPr>
          <w:p w14:paraId="7F2833E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33,0</w:t>
            </w:r>
          </w:p>
        </w:tc>
        <w:tc>
          <w:tcPr>
            <w:tcW w:w="385" w:type="pct"/>
            <w:shd w:val="clear" w:color="auto" w:fill="auto"/>
            <w:vAlign w:val="center"/>
          </w:tcPr>
          <w:p w14:paraId="445D4525"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0,40</w:t>
            </w:r>
          </w:p>
        </w:tc>
        <w:tc>
          <w:tcPr>
            <w:tcW w:w="462" w:type="pct"/>
            <w:shd w:val="clear" w:color="auto" w:fill="auto"/>
            <w:vAlign w:val="center"/>
          </w:tcPr>
          <w:p w14:paraId="493276E1"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vodovod</w:t>
            </w:r>
          </w:p>
        </w:tc>
        <w:tc>
          <w:tcPr>
            <w:tcW w:w="618" w:type="pct"/>
            <w:shd w:val="clear" w:color="auto" w:fill="auto"/>
            <w:vAlign w:val="center"/>
          </w:tcPr>
          <w:p w14:paraId="300778CB"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 vrty</w:t>
            </w:r>
          </w:p>
        </w:tc>
        <w:tc>
          <w:tcPr>
            <w:tcW w:w="573" w:type="pct"/>
            <w:shd w:val="clear" w:color="auto" w:fill="auto"/>
            <w:vAlign w:val="center"/>
          </w:tcPr>
          <w:p w14:paraId="29B1E288" w14:textId="77777777" w:rsidR="00A530E1" w:rsidRPr="00082D8C" w:rsidRDefault="00A530E1" w:rsidP="00C73609">
            <w:pPr>
              <w:pStyle w:val="Texttabulky"/>
              <w:spacing w:after="60"/>
              <w:ind w:left="60" w:right="60"/>
              <w:rPr>
                <w:rFonts w:asciiTheme="minorHAnsi" w:hAnsiTheme="minorHAnsi" w:cstheme="minorHAnsi"/>
                <w:sz w:val="18"/>
                <w:szCs w:val="18"/>
              </w:rPr>
            </w:pPr>
          </w:p>
        </w:tc>
      </w:tr>
      <w:tr w:rsidR="00A530E1" w:rsidRPr="00082D8C" w14:paraId="3585D1F8" w14:textId="77777777" w:rsidTr="00DC7B5A">
        <w:trPr>
          <w:jc w:val="center"/>
        </w:trPr>
        <w:tc>
          <w:tcPr>
            <w:tcW w:w="1056" w:type="pct"/>
            <w:shd w:val="clear" w:color="auto" w:fill="auto"/>
            <w:vAlign w:val="center"/>
          </w:tcPr>
          <w:p w14:paraId="1224926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Kosoř-Staňkovka</w:t>
            </w:r>
          </w:p>
        </w:tc>
        <w:tc>
          <w:tcPr>
            <w:tcW w:w="529" w:type="pct"/>
            <w:shd w:val="clear" w:color="auto" w:fill="auto"/>
            <w:vAlign w:val="center"/>
          </w:tcPr>
          <w:p w14:paraId="20126CEA"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 b</w:t>
            </w:r>
          </w:p>
        </w:tc>
        <w:tc>
          <w:tcPr>
            <w:tcW w:w="839" w:type="pct"/>
            <w:shd w:val="clear" w:color="auto" w:fill="auto"/>
            <w:vAlign w:val="center"/>
          </w:tcPr>
          <w:p w14:paraId="7DE91682"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 xml:space="preserve">Aquaconsult </w:t>
            </w:r>
            <w:r w:rsidRPr="00082D8C">
              <w:rPr>
                <w:rFonts w:asciiTheme="minorHAnsi" w:hAnsiTheme="minorHAnsi" w:cstheme="minorHAnsi"/>
                <w:sz w:val="18"/>
                <w:szCs w:val="18"/>
              </w:rPr>
              <w:br/>
              <w:t>Kosoř</w:t>
            </w:r>
          </w:p>
        </w:tc>
        <w:tc>
          <w:tcPr>
            <w:tcW w:w="538" w:type="pct"/>
            <w:shd w:val="clear" w:color="auto" w:fill="auto"/>
            <w:vAlign w:val="center"/>
          </w:tcPr>
          <w:p w14:paraId="721180B2"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28,5</w:t>
            </w:r>
          </w:p>
        </w:tc>
        <w:tc>
          <w:tcPr>
            <w:tcW w:w="385" w:type="pct"/>
            <w:shd w:val="clear" w:color="auto" w:fill="auto"/>
            <w:vAlign w:val="center"/>
          </w:tcPr>
          <w:p w14:paraId="2483161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0,33</w:t>
            </w:r>
          </w:p>
        </w:tc>
        <w:tc>
          <w:tcPr>
            <w:tcW w:w="462" w:type="pct"/>
            <w:shd w:val="clear" w:color="auto" w:fill="auto"/>
            <w:vAlign w:val="center"/>
          </w:tcPr>
          <w:p w14:paraId="53F339B6"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vodovod</w:t>
            </w:r>
          </w:p>
        </w:tc>
        <w:tc>
          <w:tcPr>
            <w:tcW w:w="618" w:type="pct"/>
            <w:shd w:val="clear" w:color="auto" w:fill="auto"/>
            <w:vAlign w:val="center"/>
          </w:tcPr>
          <w:p w14:paraId="34F9CE4A"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štola, studna</w:t>
            </w:r>
          </w:p>
        </w:tc>
        <w:tc>
          <w:tcPr>
            <w:tcW w:w="573" w:type="pct"/>
            <w:shd w:val="clear" w:color="auto" w:fill="auto"/>
            <w:vAlign w:val="center"/>
          </w:tcPr>
          <w:p w14:paraId="6E6BB82F" w14:textId="77777777" w:rsidR="00A530E1" w:rsidRPr="00082D8C" w:rsidRDefault="00A530E1" w:rsidP="00C73609">
            <w:pPr>
              <w:pStyle w:val="Texttabulky"/>
              <w:spacing w:after="60"/>
              <w:ind w:left="60" w:right="60"/>
              <w:rPr>
                <w:rFonts w:asciiTheme="minorHAnsi" w:hAnsiTheme="minorHAnsi" w:cstheme="minorHAnsi"/>
                <w:sz w:val="18"/>
                <w:szCs w:val="18"/>
              </w:rPr>
            </w:pPr>
          </w:p>
        </w:tc>
      </w:tr>
      <w:tr w:rsidR="00A530E1" w:rsidRPr="00082D8C" w14:paraId="7C67F485" w14:textId="77777777" w:rsidTr="00DC7B5A">
        <w:trPr>
          <w:jc w:val="center"/>
        </w:trPr>
        <w:tc>
          <w:tcPr>
            <w:tcW w:w="1056" w:type="pct"/>
            <w:shd w:val="clear" w:color="auto" w:fill="auto"/>
            <w:vAlign w:val="center"/>
          </w:tcPr>
          <w:p w14:paraId="69D4EA56"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Radošovice-Říčany</w:t>
            </w:r>
          </w:p>
        </w:tc>
        <w:tc>
          <w:tcPr>
            <w:tcW w:w="529" w:type="pct"/>
            <w:shd w:val="clear" w:color="auto" w:fill="auto"/>
            <w:vAlign w:val="center"/>
          </w:tcPr>
          <w:p w14:paraId="282EDDE1"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1., 2.</w:t>
            </w:r>
          </w:p>
        </w:tc>
        <w:tc>
          <w:tcPr>
            <w:tcW w:w="839" w:type="pct"/>
            <w:shd w:val="clear" w:color="auto" w:fill="auto"/>
            <w:vAlign w:val="center"/>
          </w:tcPr>
          <w:p w14:paraId="2902C526"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Alfa Říčany</w:t>
            </w:r>
          </w:p>
        </w:tc>
        <w:tc>
          <w:tcPr>
            <w:tcW w:w="538" w:type="pct"/>
            <w:shd w:val="clear" w:color="auto" w:fill="auto"/>
            <w:vAlign w:val="center"/>
          </w:tcPr>
          <w:p w14:paraId="6A52166C"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10,0</w:t>
            </w:r>
          </w:p>
        </w:tc>
        <w:tc>
          <w:tcPr>
            <w:tcW w:w="385" w:type="pct"/>
            <w:shd w:val="clear" w:color="auto" w:fill="auto"/>
            <w:vAlign w:val="center"/>
          </w:tcPr>
          <w:p w14:paraId="6A332258"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0,12</w:t>
            </w:r>
          </w:p>
        </w:tc>
        <w:tc>
          <w:tcPr>
            <w:tcW w:w="462" w:type="pct"/>
            <w:shd w:val="clear" w:color="auto" w:fill="auto"/>
            <w:vAlign w:val="center"/>
          </w:tcPr>
          <w:p w14:paraId="46B98680"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vodovod</w:t>
            </w:r>
          </w:p>
        </w:tc>
        <w:tc>
          <w:tcPr>
            <w:tcW w:w="618" w:type="pct"/>
            <w:shd w:val="clear" w:color="auto" w:fill="auto"/>
            <w:vAlign w:val="center"/>
          </w:tcPr>
          <w:p w14:paraId="5669B1FE"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vrt</w:t>
            </w:r>
          </w:p>
        </w:tc>
        <w:tc>
          <w:tcPr>
            <w:tcW w:w="573" w:type="pct"/>
            <w:shd w:val="clear" w:color="auto" w:fill="auto"/>
            <w:vAlign w:val="center"/>
          </w:tcPr>
          <w:p w14:paraId="2FDE40C8"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do r. 2007</w:t>
            </w:r>
          </w:p>
        </w:tc>
      </w:tr>
      <w:tr w:rsidR="00A530E1" w:rsidRPr="00082D8C" w14:paraId="3855601D" w14:textId="77777777" w:rsidTr="00DC7B5A">
        <w:trPr>
          <w:jc w:val="center"/>
        </w:trPr>
        <w:tc>
          <w:tcPr>
            <w:tcW w:w="1056" w:type="pct"/>
            <w:shd w:val="clear" w:color="auto" w:fill="auto"/>
            <w:vAlign w:val="center"/>
          </w:tcPr>
          <w:p w14:paraId="3B1C978A"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Černošice</w:t>
            </w:r>
          </w:p>
        </w:tc>
        <w:tc>
          <w:tcPr>
            <w:tcW w:w="529" w:type="pct"/>
            <w:shd w:val="clear" w:color="auto" w:fill="auto"/>
            <w:vAlign w:val="center"/>
          </w:tcPr>
          <w:p w14:paraId="52EE617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1., 2.</w:t>
            </w:r>
          </w:p>
        </w:tc>
        <w:tc>
          <w:tcPr>
            <w:tcW w:w="839" w:type="pct"/>
            <w:shd w:val="clear" w:color="auto" w:fill="auto"/>
            <w:vAlign w:val="center"/>
          </w:tcPr>
          <w:p w14:paraId="1E1E3EB8"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 xml:space="preserve">Aquaconsult </w:t>
            </w:r>
          </w:p>
        </w:tc>
        <w:tc>
          <w:tcPr>
            <w:tcW w:w="538" w:type="pct"/>
            <w:shd w:val="clear" w:color="auto" w:fill="auto"/>
            <w:vAlign w:val="center"/>
          </w:tcPr>
          <w:p w14:paraId="0958D191"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458,0</w:t>
            </w:r>
          </w:p>
        </w:tc>
        <w:tc>
          <w:tcPr>
            <w:tcW w:w="385" w:type="pct"/>
            <w:shd w:val="clear" w:color="auto" w:fill="auto"/>
            <w:vAlign w:val="center"/>
          </w:tcPr>
          <w:p w14:paraId="2F6C6E6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5,30</w:t>
            </w:r>
          </w:p>
        </w:tc>
        <w:tc>
          <w:tcPr>
            <w:tcW w:w="462" w:type="pct"/>
            <w:shd w:val="clear" w:color="auto" w:fill="auto"/>
            <w:vAlign w:val="center"/>
          </w:tcPr>
          <w:p w14:paraId="6DD4779A"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vodovod</w:t>
            </w:r>
          </w:p>
        </w:tc>
        <w:tc>
          <w:tcPr>
            <w:tcW w:w="618" w:type="pct"/>
            <w:shd w:val="clear" w:color="auto" w:fill="auto"/>
            <w:vAlign w:val="center"/>
          </w:tcPr>
          <w:p w14:paraId="0AFD3766"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studna, vrt</w:t>
            </w:r>
          </w:p>
        </w:tc>
        <w:tc>
          <w:tcPr>
            <w:tcW w:w="573" w:type="pct"/>
            <w:shd w:val="clear" w:color="auto" w:fill="auto"/>
            <w:vAlign w:val="center"/>
          </w:tcPr>
          <w:p w14:paraId="2F42FFA0" w14:textId="77777777" w:rsidR="00A530E1" w:rsidRPr="00082D8C" w:rsidRDefault="00A530E1" w:rsidP="00C73609">
            <w:pPr>
              <w:pStyle w:val="Texttabulky"/>
              <w:spacing w:after="60"/>
              <w:ind w:left="60" w:right="60"/>
              <w:rPr>
                <w:rFonts w:asciiTheme="minorHAnsi" w:hAnsiTheme="minorHAnsi" w:cstheme="minorHAnsi"/>
                <w:sz w:val="18"/>
                <w:szCs w:val="18"/>
              </w:rPr>
            </w:pPr>
          </w:p>
        </w:tc>
      </w:tr>
      <w:tr w:rsidR="00A530E1" w:rsidRPr="00082D8C" w14:paraId="0A7A766F" w14:textId="77777777" w:rsidTr="00DC7B5A">
        <w:trPr>
          <w:jc w:val="center"/>
        </w:trPr>
        <w:tc>
          <w:tcPr>
            <w:tcW w:w="1056" w:type="pct"/>
            <w:shd w:val="clear" w:color="auto" w:fill="auto"/>
            <w:vAlign w:val="center"/>
          </w:tcPr>
          <w:p w14:paraId="3E54FAD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ZOO Troja</w:t>
            </w:r>
          </w:p>
        </w:tc>
        <w:tc>
          <w:tcPr>
            <w:tcW w:w="529" w:type="pct"/>
            <w:shd w:val="clear" w:color="auto" w:fill="auto"/>
            <w:vAlign w:val="center"/>
          </w:tcPr>
          <w:p w14:paraId="5D282727" w14:textId="77777777" w:rsidR="00A530E1" w:rsidRPr="00082D8C" w:rsidRDefault="00A530E1" w:rsidP="00C73609">
            <w:pPr>
              <w:pStyle w:val="Texttabulky"/>
              <w:spacing w:after="60"/>
              <w:ind w:left="60" w:right="60"/>
              <w:rPr>
                <w:rFonts w:asciiTheme="minorHAnsi" w:hAnsiTheme="minorHAnsi" w:cstheme="minorHAnsi"/>
                <w:sz w:val="18"/>
                <w:szCs w:val="18"/>
              </w:rPr>
            </w:pPr>
          </w:p>
        </w:tc>
        <w:tc>
          <w:tcPr>
            <w:tcW w:w="839" w:type="pct"/>
            <w:shd w:val="clear" w:color="auto" w:fill="auto"/>
            <w:vAlign w:val="center"/>
          </w:tcPr>
          <w:p w14:paraId="6872F894"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ZOO Praha</w:t>
            </w:r>
          </w:p>
        </w:tc>
        <w:tc>
          <w:tcPr>
            <w:tcW w:w="538" w:type="pct"/>
            <w:shd w:val="clear" w:color="auto" w:fill="auto"/>
            <w:vAlign w:val="center"/>
          </w:tcPr>
          <w:p w14:paraId="1DB737C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2 021,0</w:t>
            </w:r>
          </w:p>
        </w:tc>
        <w:tc>
          <w:tcPr>
            <w:tcW w:w="385" w:type="pct"/>
            <w:shd w:val="clear" w:color="auto" w:fill="auto"/>
            <w:vAlign w:val="center"/>
          </w:tcPr>
          <w:p w14:paraId="18E4C536"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23,4</w:t>
            </w:r>
          </w:p>
        </w:tc>
        <w:tc>
          <w:tcPr>
            <w:tcW w:w="462" w:type="pct"/>
            <w:shd w:val="clear" w:color="auto" w:fill="auto"/>
            <w:vAlign w:val="center"/>
          </w:tcPr>
          <w:p w14:paraId="1B6E6743"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údržba</w:t>
            </w:r>
          </w:p>
        </w:tc>
        <w:tc>
          <w:tcPr>
            <w:tcW w:w="618" w:type="pct"/>
            <w:shd w:val="clear" w:color="auto" w:fill="auto"/>
            <w:vAlign w:val="center"/>
          </w:tcPr>
          <w:p w14:paraId="757C231E"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st., 11 vrtů</w:t>
            </w:r>
          </w:p>
        </w:tc>
        <w:tc>
          <w:tcPr>
            <w:tcW w:w="573" w:type="pct"/>
            <w:shd w:val="clear" w:color="auto" w:fill="auto"/>
            <w:vAlign w:val="center"/>
          </w:tcPr>
          <w:p w14:paraId="365C356D" w14:textId="77777777" w:rsidR="00A530E1" w:rsidRPr="00082D8C" w:rsidRDefault="00A530E1" w:rsidP="00C73609">
            <w:pPr>
              <w:pStyle w:val="Texttabulky"/>
              <w:spacing w:after="60"/>
              <w:ind w:left="60" w:right="60"/>
              <w:rPr>
                <w:rFonts w:asciiTheme="minorHAnsi" w:hAnsiTheme="minorHAnsi" w:cstheme="minorHAnsi"/>
                <w:sz w:val="18"/>
                <w:szCs w:val="18"/>
              </w:rPr>
            </w:pPr>
          </w:p>
        </w:tc>
      </w:tr>
      <w:tr w:rsidR="00A530E1" w:rsidRPr="00082D8C" w14:paraId="3A700B4A" w14:textId="77777777" w:rsidTr="00DC7B5A">
        <w:trPr>
          <w:jc w:val="center"/>
        </w:trPr>
        <w:tc>
          <w:tcPr>
            <w:tcW w:w="1056" w:type="pct"/>
            <w:shd w:val="clear" w:color="auto" w:fill="auto"/>
            <w:vAlign w:val="center"/>
          </w:tcPr>
          <w:p w14:paraId="171E4004"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Strahovská štola</w:t>
            </w:r>
          </w:p>
        </w:tc>
        <w:tc>
          <w:tcPr>
            <w:tcW w:w="529" w:type="pct"/>
            <w:shd w:val="clear" w:color="auto" w:fill="auto"/>
            <w:vAlign w:val="center"/>
          </w:tcPr>
          <w:p w14:paraId="7E8A9C10" w14:textId="77777777" w:rsidR="00A530E1" w:rsidRPr="00082D8C" w:rsidRDefault="00A530E1" w:rsidP="00C73609">
            <w:pPr>
              <w:pStyle w:val="Texttabulky"/>
              <w:spacing w:after="60"/>
              <w:ind w:left="60" w:right="60"/>
              <w:rPr>
                <w:rFonts w:asciiTheme="minorHAnsi" w:hAnsiTheme="minorHAnsi" w:cstheme="minorHAnsi"/>
                <w:sz w:val="18"/>
                <w:szCs w:val="18"/>
              </w:rPr>
            </w:pPr>
          </w:p>
        </w:tc>
        <w:tc>
          <w:tcPr>
            <w:tcW w:w="839" w:type="pct"/>
            <w:shd w:val="clear" w:color="auto" w:fill="auto"/>
            <w:vAlign w:val="center"/>
          </w:tcPr>
          <w:p w14:paraId="2691FE03"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MČ Praha 5</w:t>
            </w:r>
          </w:p>
        </w:tc>
        <w:tc>
          <w:tcPr>
            <w:tcW w:w="538" w:type="pct"/>
            <w:shd w:val="clear" w:color="auto" w:fill="auto"/>
            <w:vAlign w:val="center"/>
          </w:tcPr>
          <w:p w14:paraId="49CA77A8"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217,0</w:t>
            </w:r>
          </w:p>
        </w:tc>
        <w:tc>
          <w:tcPr>
            <w:tcW w:w="385" w:type="pct"/>
            <w:shd w:val="clear" w:color="auto" w:fill="auto"/>
            <w:vAlign w:val="center"/>
          </w:tcPr>
          <w:p w14:paraId="775D3534"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2,50</w:t>
            </w:r>
          </w:p>
        </w:tc>
        <w:tc>
          <w:tcPr>
            <w:tcW w:w="462" w:type="pct"/>
            <w:shd w:val="clear" w:color="auto" w:fill="auto"/>
            <w:vAlign w:val="center"/>
          </w:tcPr>
          <w:p w14:paraId="4DCF0F8A"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závlaha</w:t>
            </w:r>
          </w:p>
        </w:tc>
        <w:tc>
          <w:tcPr>
            <w:tcW w:w="618" w:type="pct"/>
            <w:shd w:val="clear" w:color="auto" w:fill="auto"/>
            <w:vAlign w:val="center"/>
          </w:tcPr>
          <w:p w14:paraId="1B940085"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štola</w:t>
            </w:r>
          </w:p>
        </w:tc>
        <w:tc>
          <w:tcPr>
            <w:tcW w:w="573" w:type="pct"/>
            <w:shd w:val="clear" w:color="auto" w:fill="auto"/>
            <w:vAlign w:val="center"/>
          </w:tcPr>
          <w:p w14:paraId="17E4AA90" w14:textId="77777777" w:rsidR="00A530E1" w:rsidRPr="00082D8C" w:rsidRDefault="00A530E1" w:rsidP="00C73609">
            <w:pPr>
              <w:pStyle w:val="Texttabulky"/>
              <w:spacing w:after="60"/>
              <w:ind w:left="60" w:right="60"/>
              <w:rPr>
                <w:rFonts w:asciiTheme="minorHAnsi" w:hAnsiTheme="minorHAnsi" w:cstheme="minorHAnsi"/>
                <w:sz w:val="18"/>
                <w:szCs w:val="18"/>
              </w:rPr>
            </w:pPr>
          </w:p>
        </w:tc>
      </w:tr>
      <w:tr w:rsidR="00A530E1" w:rsidRPr="00082D8C" w14:paraId="455E162D" w14:textId="77777777" w:rsidTr="00DC7B5A">
        <w:trPr>
          <w:jc w:val="center"/>
        </w:trPr>
        <w:tc>
          <w:tcPr>
            <w:tcW w:w="1056" w:type="pct"/>
            <w:shd w:val="clear" w:color="auto" w:fill="auto"/>
            <w:vAlign w:val="center"/>
          </w:tcPr>
          <w:p w14:paraId="776DD97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Cementárna</w:t>
            </w:r>
          </w:p>
        </w:tc>
        <w:tc>
          <w:tcPr>
            <w:tcW w:w="529" w:type="pct"/>
            <w:shd w:val="clear" w:color="auto" w:fill="auto"/>
            <w:vAlign w:val="center"/>
          </w:tcPr>
          <w:p w14:paraId="4C3CA44A" w14:textId="77777777" w:rsidR="00A530E1" w:rsidRPr="00082D8C" w:rsidRDefault="00A530E1" w:rsidP="00C73609">
            <w:pPr>
              <w:pStyle w:val="Texttabulky"/>
              <w:spacing w:after="60"/>
              <w:ind w:left="60" w:right="60"/>
              <w:rPr>
                <w:rFonts w:asciiTheme="minorHAnsi" w:hAnsiTheme="minorHAnsi" w:cstheme="minorHAnsi"/>
                <w:sz w:val="18"/>
                <w:szCs w:val="18"/>
              </w:rPr>
            </w:pPr>
          </w:p>
        </w:tc>
        <w:tc>
          <w:tcPr>
            <w:tcW w:w="839" w:type="pct"/>
            <w:shd w:val="clear" w:color="auto" w:fill="auto"/>
            <w:vAlign w:val="center"/>
          </w:tcPr>
          <w:p w14:paraId="4D7780A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ČMC Radotín</w:t>
            </w:r>
          </w:p>
        </w:tc>
        <w:tc>
          <w:tcPr>
            <w:tcW w:w="538" w:type="pct"/>
            <w:shd w:val="clear" w:color="auto" w:fill="auto"/>
            <w:vAlign w:val="center"/>
          </w:tcPr>
          <w:p w14:paraId="7C9045DC"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195,0</w:t>
            </w:r>
          </w:p>
        </w:tc>
        <w:tc>
          <w:tcPr>
            <w:tcW w:w="385" w:type="pct"/>
            <w:shd w:val="clear" w:color="auto" w:fill="auto"/>
            <w:vAlign w:val="center"/>
          </w:tcPr>
          <w:p w14:paraId="45D50108"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2,25</w:t>
            </w:r>
          </w:p>
        </w:tc>
        <w:tc>
          <w:tcPr>
            <w:tcW w:w="462" w:type="pct"/>
            <w:shd w:val="clear" w:color="auto" w:fill="auto"/>
            <w:vAlign w:val="center"/>
          </w:tcPr>
          <w:p w14:paraId="1795705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výroba</w:t>
            </w:r>
          </w:p>
        </w:tc>
        <w:tc>
          <w:tcPr>
            <w:tcW w:w="618" w:type="pct"/>
            <w:shd w:val="clear" w:color="auto" w:fill="auto"/>
            <w:vAlign w:val="center"/>
          </w:tcPr>
          <w:p w14:paraId="5B038AA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studna</w:t>
            </w:r>
          </w:p>
        </w:tc>
        <w:tc>
          <w:tcPr>
            <w:tcW w:w="573" w:type="pct"/>
            <w:shd w:val="clear" w:color="auto" w:fill="auto"/>
            <w:vAlign w:val="center"/>
          </w:tcPr>
          <w:p w14:paraId="31EBFD38" w14:textId="77777777" w:rsidR="00A530E1" w:rsidRPr="00082D8C" w:rsidRDefault="00A530E1" w:rsidP="00C73609">
            <w:pPr>
              <w:pStyle w:val="Texttabulky"/>
              <w:spacing w:after="60"/>
              <w:ind w:left="60" w:right="60"/>
              <w:rPr>
                <w:rFonts w:asciiTheme="minorHAnsi" w:hAnsiTheme="minorHAnsi" w:cstheme="minorHAnsi"/>
                <w:sz w:val="18"/>
                <w:szCs w:val="18"/>
              </w:rPr>
            </w:pPr>
          </w:p>
        </w:tc>
      </w:tr>
      <w:tr w:rsidR="00A530E1" w:rsidRPr="00082D8C" w14:paraId="31BA0EB5" w14:textId="77777777" w:rsidTr="00DC7B5A">
        <w:trPr>
          <w:jc w:val="center"/>
        </w:trPr>
        <w:tc>
          <w:tcPr>
            <w:tcW w:w="1056" w:type="pct"/>
            <w:shd w:val="clear" w:color="auto" w:fill="auto"/>
            <w:vAlign w:val="center"/>
          </w:tcPr>
          <w:p w14:paraId="4585851A"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Letiště Ruzyně</w:t>
            </w:r>
          </w:p>
        </w:tc>
        <w:tc>
          <w:tcPr>
            <w:tcW w:w="529" w:type="pct"/>
            <w:shd w:val="clear" w:color="auto" w:fill="auto"/>
            <w:vAlign w:val="center"/>
          </w:tcPr>
          <w:p w14:paraId="2E501E99" w14:textId="77777777" w:rsidR="00A530E1" w:rsidRPr="00082D8C" w:rsidRDefault="00A530E1" w:rsidP="00C73609">
            <w:pPr>
              <w:pStyle w:val="Texttabulky"/>
              <w:spacing w:after="60"/>
              <w:ind w:left="60" w:right="60"/>
              <w:rPr>
                <w:rFonts w:asciiTheme="minorHAnsi" w:hAnsiTheme="minorHAnsi" w:cstheme="minorHAnsi"/>
                <w:sz w:val="18"/>
                <w:szCs w:val="18"/>
              </w:rPr>
            </w:pPr>
          </w:p>
        </w:tc>
        <w:tc>
          <w:tcPr>
            <w:tcW w:w="839" w:type="pct"/>
            <w:shd w:val="clear" w:color="auto" w:fill="auto"/>
            <w:vAlign w:val="center"/>
          </w:tcPr>
          <w:p w14:paraId="52B2997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ČSL Praha</w:t>
            </w:r>
          </w:p>
        </w:tc>
        <w:tc>
          <w:tcPr>
            <w:tcW w:w="538" w:type="pct"/>
            <w:shd w:val="clear" w:color="auto" w:fill="auto"/>
            <w:vAlign w:val="center"/>
          </w:tcPr>
          <w:p w14:paraId="28B73C4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146,0</w:t>
            </w:r>
          </w:p>
        </w:tc>
        <w:tc>
          <w:tcPr>
            <w:tcW w:w="385" w:type="pct"/>
            <w:shd w:val="clear" w:color="auto" w:fill="auto"/>
            <w:vAlign w:val="center"/>
          </w:tcPr>
          <w:p w14:paraId="18916BC2"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1,70</w:t>
            </w:r>
          </w:p>
        </w:tc>
        <w:tc>
          <w:tcPr>
            <w:tcW w:w="462" w:type="pct"/>
            <w:shd w:val="clear" w:color="auto" w:fill="auto"/>
            <w:vAlign w:val="center"/>
          </w:tcPr>
          <w:p w14:paraId="1DDFA8C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údržba</w:t>
            </w:r>
          </w:p>
        </w:tc>
        <w:tc>
          <w:tcPr>
            <w:tcW w:w="618" w:type="pct"/>
            <w:shd w:val="clear" w:color="auto" w:fill="auto"/>
            <w:vAlign w:val="center"/>
          </w:tcPr>
          <w:p w14:paraId="285A8FB8"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 studny</w:t>
            </w:r>
          </w:p>
        </w:tc>
        <w:tc>
          <w:tcPr>
            <w:tcW w:w="573" w:type="pct"/>
            <w:shd w:val="clear" w:color="auto" w:fill="auto"/>
            <w:vAlign w:val="center"/>
          </w:tcPr>
          <w:p w14:paraId="35484CE0" w14:textId="77777777" w:rsidR="00A530E1" w:rsidRPr="00082D8C" w:rsidRDefault="00A530E1" w:rsidP="00C73609">
            <w:pPr>
              <w:pStyle w:val="Texttabulky"/>
              <w:spacing w:after="60"/>
              <w:ind w:left="60" w:right="60"/>
              <w:rPr>
                <w:rFonts w:asciiTheme="minorHAnsi" w:hAnsiTheme="minorHAnsi" w:cstheme="minorHAnsi"/>
                <w:sz w:val="18"/>
                <w:szCs w:val="18"/>
              </w:rPr>
            </w:pPr>
          </w:p>
        </w:tc>
      </w:tr>
      <w:tr w:rsidR="00A530E1" w:rsidRPr="00082D8C" w14:paraId="6A563971" w14:textId="77777777" w:rsidTr="00DC7B5A">
        <w:trPr>
          <w:jc w:val="center"/>
        </w:trPr>
        <w:tc>
          <w:tcPr>
            <w:tcW w:w="1056" w:type="pct"/>
            <w:shd w:val="clear" w:color="auto" w:fill="auto"/>
            <w:vAlign w:val="center"/>
          </w:tcPr>
          <w:p w14:paraId="49D30DB8"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Avia Letňany</w:t>
            </w:r>
          </w:p>
        </w:tc>
        <w:tc>
          <w:tcPr>
            <w:tcW w:w="529" w:type="pct"/>
            <w:shd w:val="clear" w:color="auto" w:fill="auto"/>
            <w:vAlign w:val="center"/>
          </w:tcPr>
          <w:p w14:paraId="40C22F20" w14:textId="77777777" w:rsidR="00A530E1" w:rsidRPr="00082D8C" w:rsidRDefault="00A530E1" w:rsidP="00C73609">
            <w:pPr>
              <w:pStyle w:val="Texttabulky"/>
              <w:spacing w:after="60"/>
              <w:ind w:left="60" w:right="60"/>
              <w:rPr>
                <w:rFonts w:asciiTheme="minorHAnsi" w:hAnsiTheme="minorHAnsi" w:cstheme="minorHAnsi"/>
                <w:sz w:val="18"/>
                <w:szCs w:val="18"/>
              </w:rPr>
            </w:pPr>
          </w:p>
        </w:tc>
        <w:tc>
          <w:tcPr>
            <w:tcW w:w="839" w:type="pct"/>
            <w:shd w:val="clear" w:color="auto" w:fill="auto"/>
            <w:vAlign w:val="center"/>
          </w:tcPr>
          <w:p w14:paraId="7496ABF3"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Avia Letňany</w:t>
            </w:r>
          </w:p>
        </w:tc>
        <w:tc>
          <w:tcPr>
            <w:tcW w:w="538" w:type="pct"/>
            <w:shd w:val="clear" w:color="auto" w:fill="auto"/>
            <w:vAlign w:val="center"/>
          </w:tcPr>
          <w:p w14:paraId="534F7480"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118,5</w:t>
            </w:r>
          </w:p>
        </w:tc>
        <w:tc>
          <w:tcPr>
            <w:tcW w:w="385" w:type="pct"/>
            <w:shd w:val="clear" w:color="auto" w:fill="auto"/>
            <w:vAlign w:val="center"/>
          </w:tcPr>
          <w:p w14:paraId="2A3529A5"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1,40</w:t>
            </w:r>
          </w:p>
        </w:tc>
        <w:tc>
          <w:tcPr>
            <w:tcW w:w="462" w:type="pct"/>
            <w:shd w:val="clear" w:color="auto" w:fill="auto"/>
            <w:vAlign w:val="center"/>
          </w:tcPr>
          <w:p w14:paraId="548B5BE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sanace</w:t>
            </w:r>
          </w:p>
        </w:tc>
        <w:tc>
          <w:tcPr>
            <w:tcW w:w="618" w:type="pct"/>
            <w:shd w:val="clear" w:color="auto" w:fill="auto"/>
            <w:vAlign w:val="center"/>
          </w:tcPr>
          <w:p w14:paraId="0152B41F" w14:textId="77777777" w:rsidR="00A530E1" w:rsidRPr="00082D8C" w:rsidRDefault="00A530E1" w:rsidP="00C73609">
            <w:pPr>
              <w:pStyle w:val="Texttabulky"/>
              <w:spacing w:after="60"/>
              <w:ind w:left="60" w:right="60"/>
              <w:rPr>
                <w:rFonts w:asciiTheme="minorHAnsi" w:hAnsiTheme="minorHAnsi" w:cstheme="minorHAnsi"/>
                <w:sz w:val="18"/>
                <w:szCs w:val="18"/>
              </w:rPr>
            </w:pPr>
          </w:p>
        </w:tc>
        <w:tc>
          <w:tcPr>
            <w:tcW w:w="573" w:type="pct"/>
            <w:shd w:val="clear" w:color="auto" w:fill="auto"/>
            <w:vAlign w:val="center"/>
          </w:tcPr>
          <w:p w14:paraId="5CD4CA00" w14:textId="77777777" w:rsidR="00A530E1" w:rsidRPr="00082D8C" w:rsidRDefault="00A530E1" w:rsidP="00C73609">
            <w:pPr>
              <w:pStyle w:val="Texttabulky"/>
              <w:spacing w:after="60"/>
              <w:ind w:left="60" w:right="60"/>
              <w:rPr>
                <w:rFonts w:asciiTheme="minorHAnsi" w:hAnsiTheme="minorHAnsi" w:cstheme="minorHAnsi"/>
                <w:sz w:val="18"/>
                <w:szCs w:val="18"/>
              </w:rPr>
            </w:pPr>
          </w:p>
        </w:tc>
      </w:tr>
      <w:tr w:rsidR="00A530E1" w:rsidRPr="00082D8C" w14:paraId="344CDC62" w14:textId="77777777" w:rsidTr="00DC7B5A">
        <w:trPr>
          <w:jc w:val="center"/>
        </w:trPr>
        <w:tc>
          <w:tcPr>
            <w:tcW w:w="1056" w:type="pct"/>
            <w:shd w:val="clear" w:color="auto" w:fill="auto"/>
            <w:vAlign w:val="center"/>
          </w:tcPr>
          <w:p w14:paraId="08E68862"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Avia Letňany</w:t>
            </w:r>
          </w:p>
        </w:tc>
        <w:tc>
          <w:tcPr>
            <w:tcW w:w="529" w:type="pct"/>
            <w:shd w:val="clear" w:color="auto" w:fill="auto"/>
            <w:vAlign w:val="center"/>
          </w:tcPr>
          <w:p w14:paraId="0F0AD366" w14:textId="77777777" w:rsidR="00A530E1" w:rsidRPr="00082D8C" w:rsidRDefault="00A530E1" w:rsidP="00C73609">
            <w:pPr>
              <w:pStyle w:val="Texttabulky"/>
              <w:spacing w:after="60"/>
              <w:ind w:left="60" w:right="60"/>
              <w:rPr>
                <w:rFonts w:asciiTheme="minorHAnsi" w:hAnsiTheme="minorHAnsi" w:cstheme="minorHAnsi"/>
                <w:sz w:val="18"/>
                <w:szCs w:val="18"/>
              </w:rPr>
            </w:pPr>
          </w:p>
        </w:tc>
        <w:tc>
          <w:tcPr>
            <w:tcW w:w="839" w:type="pct"/>
            <w:shd w:val="clear" w:color="auto" w:fill="auto"/>
            <w:vAlign w:val="center"/>
          </w:tcPr>
          <w:p w14:paraId="2D5CA195"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Avia Letňany</w:t>
            </w:r>
          </w:p>
        </w:tc>
        <w:tc>
          <w:tcPr>
            <w:tcW w:w="538" w:type="pct"/>
            <w:shd w:val="clear" w:color="auto" w:fill="auto"/>
            <w:vAlign w:val="center"/>
          </w:tcPr>
          <w:p w14:paraId="55AFAD71"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68,0</w:t>
            </w:r>
          </w:p>
        </w:tc>
        <w:tc>
          <w:tcPr>
            <w:tcW w:w="385" w:type="pct"/>
            <w:shd w:val="clear" w:color="auto" w:fill="auto"/>
            <w:vAlign w:val="center"/>
          </w:tcPr>
          <w:p w14:paraId="4F9D997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0,80</w:t>
            </w:r>
          </w:p>
        </w:tc>
        <w:tc>
          <w:tcPr>
            <w:tcW w:w="462" w:type="pct"/>
            <w:shd w:val="clear" w:color="auto" w:fill="auto"/>
            <w:vAlign w:val="center"/>
          </w:tcPr>
          <w:p w14:paraId="6C1687FB"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zatápění</w:t>
            </w:r>
          </w:p>
        </w:tc>
        <w:tc>
          <w:tcPr>
            <w:tcW w:w="618" w:type="pct"/>
            <w:shd w:val="clear" w:color="auto" w:fill="auto"/>
            <w:vAlign w:val="center"/>
          </w:tcPr>
          <w:p w14:paraId="376BA923" w14:textId="77777777" w:rsidR="00A530E1" w:rsidRPr="00082D8C" w:rsidRDefault="00A530E1" w:rsidP="00C73609">
            <w:pPr>
              <w:pStyle w:val="Texttabulky"/>
              <w:spacing w:after="60"/>
              <w:ind w:left="60" w:right="60"/>
              <w:rPr>
                <w:rFonts w:asciiTheme="minorHAnsi" w:hAnsiTheme="minorHAnsi" w:cstheme="minorHAnsi"/>
                <w:sz w:val="18"/>
                <w:szCs w:val="18"/>
              </w:rPr>
            </w:pPr>
          </w:p>
        </w:tc>
        <w:tc>
          <w:tcPr>
            <w:tcW w:w="573" w:type="pct"/>
            <w:shd w:val="clear" w:color="auto" w:fill="auto"/>
            <w:vAlign w:val="center"/>
          </w:tcPr>
          <w:p w14:paraId="38446E6B" w14:textId="77777777" w:rsidR="00A530E1" w:rsidRPr="00082D8C" w:rsidRDefault="00A530E1" w:rsidP="00C73609">
            <w:pPr>
              <w:pStyle w:val="Texttabulky"/>
              <w:spacing w:after="60"/>
              <w:ind w:left="60" w:right="60"/>
              <w:rPr>
                <w:rFonts w:asciiTheme="minorHAnsi" w:hAnsiTheme="minorHAnsi" w:cstheme="minorHAnsi"/>
                <w:sz w:val="18"/>
                <w:szCs w:val="18"/>
              </w:rPr>
            </w:pPr>
          </w:p>
        </w:tc>
      </w:tr>
      <w:tr w:rsidR="00A530E1" w:rsidRPr="00082D8C" w14:paraId="5C1A9BBE" w14:textId="77777777" w:rsidTr="00DC7B5A">
        <w:trPr>
          <w:jc w:val="center"/>
        </w:trPr>
        <w:tc>
          <w:tcPr>
            <w:tcW w:w="1056" w:type="pct"/>
            <w:shd w:val="clear" w:color="auto" w:fill="auto"/>
            <w:vAlign w:val="center"/>
          </w:tcPr>
          <w:p w14:paraId="03AF6975"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Palác Žofín</w:t>
            </w:r>
          </w:p>
        </w:tc>
        <w:tc>
          <w:tcPr>
            <w:tcW w:w="529" w:type="pct"/>
            <w:shd w:val="clear" w:color="auto" w:fill="auto"/>
            <w:vAlign w:val="center"/>
          </w:tcPr>
          <w:p w14:paraId="7B6D5669" w14:textId="77777777" w:rsidR="00A530E1" w:rsidRPr="00082D8C" w:rsidRDefault="00A530E1" w:rsidP="00C73609">
            <w:pPr>
              <w:pStyle w:val="Texttabulky"/>
              <w:spacing w:after="60"/>
              <w:ind w:left="60" w:right="60"/>
              <w:rPr>
                <w:rFonts w:asciiTheme="minorHAnsi" w:hAnsiTheme="minorHAnsi" w:cstheme="minorHAnsi"/>
                <w:sz w:val="18"/>
                <w:szCs w:val="18"/>
              </w:rPr>
            </w:pPr>
          </w:p>
        </w:tc>
        <w:tc>
          <w:tcPr>
            <w:tcW w:w="839" w:type="pct"/>
            <w:shd w:val="clear" w:color="auto" w:fill="auto"/>
            <w:vAlign w:val="center"/>
          </w:tcPr>
          <w:p w14:paraId="2C990118"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Palác Žofín</w:t>
            </w:r>
          </w:p>
        </w:tc>
        <w:tc>
          <w:tcPr>
            <w:tcW w:w="538" w:type="pct"/>
            <w:shd w:val="clear" w:color="auto" w:fill="auto"/>
            <w:vAlign w:val="center"/>
          </w:tcPr>
          <w:p w14:paraId="04CBAE72"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71,0</w:t>
            </w:r>
          </w:p>
        </w:tc>
        <w:tc>
          <w:tcPr>
            <w:tcW w:w="385" w:type="pct"/>
            <w:shd w:val="clear" w:color="auto" w:fill="auto"/>
            <w:vAlign w:val="center"/>
          </w:tcPr>
          <w:p w14:paraId="14EFEBC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0,80</w:t>
            </w:r>
          </w:p>
        </w:tc>
        <w:tc>
          <w:tcPr>
            <w:tcW w:w="462" w:type="pct"/>
            <w:shd w:val="clear" w:color="auto" w:fill="auto"/>
            <w:vAlign w:val="center"/>
          </w:tcPr>
          <w:p w14:paraId="5335437A"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údržba</w:t>
            </w:r>
          </w:p>
        </w:tc>
        <w:tc>
          <w:tcPr>
            <w:tcW w:w="618" w:type="pct"/>
            <w:shd w:val="clear" w:color="auto" w:fill="auto"/>
            <w:vAlign w:val="center"/>
          </w:tcPr>
          <w:p w14:paraId="3D6A87C5"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3 vrty</w:t>
            </w:r>
          </w:p>
        </w:tc>
        <w:tc>
          <w:tcPr>
            <w:tcW w:w="573" w:type="pct"/>
            <w:shd w:val="clear" w:color="auto" w:fill="auto"/>
            <w:vAlign w:val="center"/>
          </w:tcPr>
          <w:p w14:paraId="3AE77259" w14:textId="77777777" w:rsidR="00A530E1" w:rsidRPr="00082D8C" w:rsidRDefault="00A530E1" w:rsidP="00C73609">
            <w:pPr>
              <w:pStyle w:val="Texttabulky"/>
              <w:spacing w:after="60"/>
              <w:ind w:left="60" w:right="60"/>
              <w:rPr>
                <w:rFonts w:asciiTheme="minorHAnsi" w:hAnsiTheme="minorHAnsi" w:cstheme="minorHAnsi"/>
                <w:sz w:val="18"/>
                <w:szCs w:val="18"/>
              </w:rPr>
            </w:pPr>
          </w:p>
        </w:tc>
      </w:tr>
      <w:tr w:rsidR="00A530E1" w:rsidRPr="00082D8C" w14:paraId="70918224" w14:textId="77777777" w:rsidTr="00DC7B5A">
        <w:trPr>
          <w:jc w:val="center"/>
        </w:trPr>
        <w:tc>
          <w:tcPr>
            <w:tcW w:w="1056" w:type="pct"/>
            <w:shd w:val="clear" w:color="auto" w:fill="auto"/>
            <w:vAlign w:val="center"/>
          </w:tcPr>
          <w:p w14:paraId="03D5B8F2"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Obecní dům</w:t>
            </w:r>
          </w:p>
        </w:tc>
        <w:tc>
          <w:tcPr>
            <w:tcW w:w="529" w:type="pct"/>
            <w:shd w:val="clear" w:color="auto" w:fill="auto"/>
            <w:vAlign w:val="center"/>
          </w:tcPr>
          <w:p w14:paraId="3924C520" w14:textId="77777777" w:rsidR="00A530E1" w:rsidRPr="00082D8C" w:rsidRDefault="00A530E1" w:rsidP="00C73609">
            <w:pPr>
              <w:pStyle w:val="Texttabulky"/>
              <w:spacing w:after="60"/>
              <w:ind w:left="60" w:right="60"/>
              <w:rPr>
                <w:rFonts w:asciiTheme="minorHAnsi" w:hAnsiTheme="minorHAnsi" w:cstheme="minorHAnsi"/>
                <w:sz w:val="18"/>
                <w:szCs w:val="18"/>
              </w:rPr>
            </w:pPr>
          </w:p>
        </w:tc>
        <w:tc>
          <w:tcPr>
            <w:tcW w:w="839" w:type="pct"/>
            <w:shd w:val="clear" w:color="auto" w:fill="auto"/>
            <w:vAlign w:val="center"/>
          </w:tcPr>
          <w:p w14:paraId="52AB32B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Obecní dům</w:t>
            </w:r>
          </w:p>
        </w:tc>
        <w:tc>
          <w:tcPr>
            <w:tcW w:w="538" w:type="pct"/>
            <w:shd w:val="clear" w:color="auto" w:fill="auto"/>
            <w:vAlign w:val="center"/>
          </w:tcPr>
          <w:p w14:paraId="0CC58B5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59,0</w:t>
            </w:r>
          </w:p>
        </w:tc>
        <w:tc>
          <w:tcPr>
            <w:tcW w:w="385" w:type="pct"/>
            <w:shd w:val="clear" w:color="auto" w:fill="auto"/>
            <w:vAlign w:val="center"/>
          </w:tcPr>
          <w:p w14:paraId="11807CC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0,70</w:t>
            </w:r>
          </w:p>
        </w:tc>
        <w:tc>
          <w:tcPr>
            <w:tcW w:w="462" w:type="pct"/>
            <w:shd w:val="clear" w:color="auto" w:fill="auto"/>
            <w:vAlign w:val="center"/>
          </w:tcPr>
          <w:p w14:paraId="093F99CA"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údržba</w:t>
            </w:r>
          </w:p>
        </w:tc>
        <w:tc>
          <w:tcPr>
            <w:tcW w:w="618" w:type="pct"/>
            <w:shd w:val="clear" w:color="auto" w:fill="auto"/>
            <w:vAlign w:val="center"/>
          </w:tcPr>
          <w:p w14:paraId="67FB9666"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 studny</w:t>
            </w:r>
          </w:p>
        </w:tc>
        <w:tc>
          <w:tcPr>
            <w:tcW w:w="573" w:type="pct"/>
            <w:shd w:val="clear" w:color="auto" w:fill="auto"/>
            <w:vAlign w:val="center"/>
          </w:tcPr>
          <w:p w14:paraId="39C5B3DA" w14:textId="77777777" w:rsidR="00A530E1" w:rsidRPr="00082D8C" w:rsidRDefault="00A530E1" w:rsidP="00C73609">
            <w:pPr>
              <w:pStyle w:val="Texttabulky"/>
              <w:spacing w:after="60"/>
              <w:ind w:left="60" w:right="60"/>
              <w:rPr>
                <w:rFonts w:asciiTheme="minorHAnsi" w:hAnsiTheme="minorHAnsi" w:cstheme="minorHAnsi"/>
                <w:sz w:val="18"/>
                <w:szCs w:val="18"/>
              </w:rPr>
            </w:pPr>
          </w:p>
        </w:tc>
      </w:tr>
      <w:tr w:rsidR="00A530E1" w:rsidRPr="00082D8C" w14:paraId="460E7DFA" w14:textId="77777777" w:rsidTr="00DC7B5A">
        <w:trPr>
          <w:jc w:val="center"/>
        </w:trPr>
        <w:tc>
          <w:tcPr>
            <w:tcW w:w="1056" w:type="pct"/>
            <w:shd w:val="clear" w:color="auto" w:fill="auto"/>
            <w:vAlign w:val="center"/>
          </w:tcPr>
          <w:p w14:paraId="193A9804"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Pal Kbely</w:t>
            </w:r>
          </w:p>
        </w:tc>
        <w:tc>
          <w:tcPr>
            <w:tcW w:w="529" w:type="pct"/>
            <w:shd w:val="clear" w:color="auto" w:fill="auto"/>
            <w:vAlign w:val="center"/>
          </w:tcPr>
          <w:p w14:paraId="77E68B85" w14:textId="77777777" w:rsidR="00A530E1" w:rsidRPr="00082D8C" w:rsidRDefault="00A530E1" w:rsidP="00C73609">
            <w:pPr>
              <w:pStyle w:val="Texttabulky"/>
              <w:spacing w:after="60"/>
              <w:ind w:left="60" w:right="60"/>
              <w:rPr>
                <w:rFonts w:asciiTheme="minorHAnsi" w:hAnsiTheme="minorHAnsi" w:cstheme="minorHAnsi"/>
                <w:sz w:val="18"/>
                <w:szCs w:val="18"/>
              </w:rPr>
            </w:pPr>
          </w:p>
        </w:tc>
        <w:tc>
          <w:tcPr>
            <w:tcW w:w="839" w:type="pct"/>
            <w:shd w:val="clear" w:color="auto" w:fill="auto"/>
            <w:vAlign w:val="center"/>
          </w:tcPr>
          <w:p w14:paraId="628364C0"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Pal Lbely</w:t>
            </w:r>
          </w:p>
        </w:tc>
        <w:tc>
          <w:tcPr>
            <w:tcW w:w="538" w:type="pct"/>
            <w:shd w:val="clear" w:color="auto" w:fill="auto"/>
            <w:vAlign w:val="center"/>
          </w:tcPr>
          <w:p w14:paraId="65BD0844"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46,0</w:t>
            </w:r>
          </w:p>
        </w:tc>
        <w:tc>
          <w:tcPr>
            <w:tcW w:w="385" w:type="pct"/>
            <w:shd w:val="clear" w:color="auto" w:fill="auto"/>
            <w:vAlign w:val="center"/>
          </w:tcPr>
          <w:p w14:paraId="1FF315D6"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0,50</w:t>
            </w:r>
          </w:p>
        </w:tc>
        <w:tc>
          <w:tcPr>
            <w:tcW w:w="462" w:type="pct"/>
            <w:shd w:val="clear" w:color="auto" w:fill="auto"/>
            <w:vAlign w:val="center"/>
          </w:tcPr>
          <w:p w14:paraId="4B997341"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sanace</w:t>
            </w:r>
          </w:p>
        </w:tc>
        <w:tc>
          <w:tcPr>
            <w:tcW w:w="618" w:type="pct"/>
            <w:shd w:val="clear" w:color="auto" w:fill="auto"/>
            <w:vAlign w:val="center"/>
          </w:tcPr>
          <w:p w14:paraId="58E76D83" w14:textId="77777777" w:rsidR="00A530E1" w:rsidRPr="00082D8C" w:rsidRDefault="00A530E1" w:rsidP="00C73609">
            <w:pPr>
              <w:pStyle w:val="Texttabulky"/>
              <w:spacing w:after="60"/>
              <w:ind w:left="60" w:right="60"/>
              <w:rPr>
                <w:rFonts w:asciiTheme="minorHAnsi" w:hAnsiTheme="minorHAnsi" w:cstheme="minorHAnsi"/>
                <w:sz w:val="18"/>
                <w:szCs w:val="18"/>
              </w:rPr>
            </w:pPr>
          </w:p>
        </w:tc>
        <w:tc>
          <w:tcPr>
            <w:tcW w:w="573" w:type="pct"/>
            <w:shd w:val="clear" w:color="auto" w:fill="auto"/>
            <w:vAlign w:val="center"/>
          </w:tcPr>
          <w:p w14:paraId="41611FD1" w14:textId="77777777" w:rsidR="00A530E1" w:rsidRPr="00082D8C" w:rsidRDefault="00A530E1" w:rsidP="00C73609">
            <w:pPr>
              <w:pStyle w:val="Texttabulky"/>
              <w:spacing w:after="60"/>
              <w:ind w:left="60" w:right="60"/>
              <w:rPr>
                <w:rFonts w:asciiTheme="minorHAnsi" w:hAnsiTheme="minorHAnsi" w:cstheme="minorHAnsi"/>
                <w:sz w:val="18"/>
                <w:szCs w:val="18"/>
              </w:rPr>
            </w:pPr>
          </w:p>
        </w:tc>
      </w:tr>
      <w:tr w:rsidR="00A530E1" w:rsidRPr="00082D8C" w14:paraId="60F23F17" w14:textId="77777777" w:rsidTr="00DC7B5A">
        <w:trPr>
          <w:jc w:val="center"/>
        </w:trPr>
        <w:tc>
          <w:tcPr>
            <w:tcW w:w="1056" w:type="pct"/>
            <w:shd w:val="clear" w:color="auto" w:fill="auto"/>
            <w:vAlign w:val="center"/>
          </w:tcPr>
          <w:p w14:paraId="3503AC9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Zapa beton Písnice</w:t>
            </w:r>
          </w:p>
        </w:tc>
        <w:tc>
          <w:tcPr>
            <w:tcW w:w="529" w:type="pct"/>
            <w:shd w:val="clear" w:color="auto" w:fill="auto"/>
            <w:vAlign w:val="center"/>
          </w:tcPr>
          <w:p w14:paraId="69023091" w14:textId="77777777" w:rsidR="00A530E1" w:rsidRPr="00082D8C" w:rsidRDefault="00A530E1" w:rsidP="00C73609">
            <w:pPr>
              <w:pStyle w:val="Texttabulky"/>
              <w:spacing w:after="60"/>
              <w:ind w:left="60" w:right="60"/>
              <w:rPr>
                <w:rFonts w:asciiTheme="minorHAnsi" w:hAnsiTheme="minorHAnsi" w:cstheme="minorHAnsi"/>
                <w:sz w:val="18"/>
                <w:szCs w:val="18"/>
              </w:rPr>
            </w:pPr>
          </w:p>
        </w:tc>
        <w:tc>
          <w:tcPr>
            <w:tcW w:w="839" w:type="pct"/>
            <w:shd w:val="clear" w:color="auto" w:fill="auto"/>
            <w:vAlign w:val="center"/>
          </w:tcPr>
          <w:p w14:paraId="140E1E98"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Zapa beton</w:t>
            </w:r>
          </w:p>
        </w:tc>
        <w:tc>
          <w:tcPr>
            <w:tcW w:w="538" w:type="pct"/>
            <w:shd w:val="clear" w:color="auto" w:fill="auto"/>
            <w:vAlign w:val="center"/>
          </w:tcPr>
          <w:p w14:paraId="7CB8609E"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30,0</w:t>
            </w:r>
          </w:p>
        </w:tc>
        <w:tc>
          <w:tcPr>
            <w:tcW w:w="385" w:type="pct"/>
            <w:shd w:val="clear" w:color="auto" w:fill="auto"/>
            <w:vAlign w:val="center"/>
          </w:tcPr>
          <w:p w14:paraId="485F7E7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0,35</w:t>
            </w:r>
          </w:p>
        </w:tc>
        <w:tc>
          <w:tcPr>
            <w:tcW w:w="462" w:type="pct"/>
            <w:shd w:val="clear" w:color="auto" w:fill="auto"/>
            <w:vAlign w:val="center"/>
          </w:tcPr>
          <w:p w14:paraId="128378D2"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výroba</w:t>
            </w:r>
          </w:p>
        </w:tc>
        <w:tc>
          <w:tcPr>
            <w:tcW w:w="618" w:type="pct"/>
            <w:shd w:val="clear" w:color="auto" w:fill="auto"/>
            <w:vAlign w:val="center"/>
          </w:tcPr>
          <w:p w14:paraId="58BEBEBE"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vrt</w:t>
            </w:r>
          </w:p>
        </w:tc>
        <w:tc>
          <w:tcPr>
            <w:tcW w:w="573" w:type="pct"/>
            <w:shd w:val="clear" w:color="auto" w:fill="auto"/>
            <w:vAlign w:val="center"/>
          </w:tcPr>
          <w:p w14:paraId="28A8708B" w14:textId="77777777" w:rsidR="00A530E1" w:rsidRPr="00082D8C" w:rsidRDefault="00A530E1" w:rsidP="00C73609">
            <w:pPr>
              <w:pStyle w:val="Texttabulky"/>
              <w:spacing w:after="60"/>
              <w:ind w:left="60" w:right="60"/>
              <w:rPr>
                <w:rFonts w:asciiTheme="minorHAnsi" w:hAnsiTheme="minorHAnsi" w:cstheme="minorHAnsi"/>
                <w:sz w:val="18"/>
                <w:szCs w:val="18"/>
              </w:rPr>
            </w:pPr>
          </w:p>
        </w:tc>
      </w:tr>
      <w:tr w:rsidR="00A530E1" w:rsidRPr="00082D8C" w14:paraId="04E5112A" w14:textId="77777777" w:rsidTr="00DC7B5A">
        <w:trPr>
          <w:jc w:val="center"/>
        </w:trPr>
        <w:tc>
          <w:tcPr>
            <w:tcW w:w="1056" w:type="pct"/>
            <w:shd w:val="clear" w:color="auto" w:fill="auto"/>
            <w:vAlign w:val="center"/>
          </w:tcPr>
          <w:p w14:paraId="486B30D8"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RCP Amazon Karlín</w:t>
            </w:r>
          </w:p>
        </w:tc>
        <w:tc>
          <w:tcPr>
            <w:tcW w:w="529" w:type="pct"/>
            <w:shd w:val="clear" w:color="auto" w:fill="auto"/>
            <w:vAlign w:val="center"/>
          </w:tcPr>
          <w:p w14:paraId="533D9FFD" w14:textId="77777777" w:rsidR="00A530E1" w:rsidRPr="00082D8C" w:rsidRDefault="00A530E1" w:rsidP="00C73609">
            <w:pPr>
              <w:pStyle w:val="Texttabulky"/>
              <w:spacing w:after="60"/>
              <w:ind w:left="60" w:right="60"/>
              <w:rPr>
                <w:rFonts w:asciiTheme="minorHAnsi" w:hAnsiTheme="minorHAnsi" w:cstheme="minorHAnsi"/>
                <w:sz w:val="18"/>
                <w:szCs w:val="18"/>
              </w:rPr>
            </w:pPr>
          </w:p>
        </w:tc>
        <w:tc>
          <w:tcPr>
            <w:tcW w:w="839" w:type="pct"/>
            <w:shd w:val="clear" w:color="auto" w:fill="auto"/>
            <w:vAlign w:val="center"/>
          </w:tcPr>
          <w:p w14:paraId="7E2F9EB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RCP Amazon</w:t>
            </w:r>
          </w:p>
        </w:tc>
        <w:tc>
          <w:tcPr>
            <w:tcW w:w="538" w:type="pct"/>
            <w:shd w:val="clear" w:color="auto" w:fill="auto"/>
            <w:vAlign w:val="center"/>
          </w:tcPr>
          <w:p w14:paraId="03E91C0B"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27,5</w:t>
            </w:r>
          </w:p>
        </w:tc>
        <w:tc>
          <w:tcPr>
            <w:tcW w:w="385" w:type="pct"/>
            <w:shd w:val="clear" w:color="auto" w:fill="auto"/>
            <w:vAlign w:val="center"/>
          </w:tcPr>
          <w:p w14:paraId="20E576CA"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0,30</w:t>
            </w:r>
          </w:p>
        </w:tc>
        <w:tc>
          <w:tcPr>
            <w:tcW w:w="462" w:type="pct"/>
            <w:shd w:val="clear" w:color="auto" w:fill="auto"/>
            <w:vAlign w:val="center"/>
          </w:tcPr>
          <w:p w14:paraId="1E0ADDFB"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údržba</w:t>
            </w:r>
          </w:p>
        </w:tc>
        <w:tc>
          <w:tcPr>
            <w:tcW w:w="618" w:type="pct"/>
            <w:shd w:val="clear" w:color="auto" w:fill="auto"/>
            <w:vAlign w:val="center"/>
          </w:tcPr>
          <w:p w14:paraId="21F29B4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 vrty</w:t>
            </w:r>
          </w:p>
        </w:tc>
        <w:tc>
          <w:tcPr>
            <w:tcW w:w="573" w:type="pct"/>
            <w:shd w:val="clear" w:color="auto" w:fill="auto"/>
            <w:vAlign w:val="center"/>
          </w:tcPr>
          <w:p w14:paraId="733CF738" w14:textId="77777777" w:rsidR="00A530E1" w:rsidRPr="00082D8C" w:rsidRDefault="00A530E1" w:rsidP="00C73609">
            <w:pPr>
              <w:pStyle w:val="Texttabulky"/>
              <w:spacing w:after="60"/>
              <w:ind w:left="60" w:right="60"/>
              <w:rPr>
                <w:rFonts w:asciiTheme="minorHAnsi" w:hAnsiTheme="minorHAnsi" w:cstheme="minorHAnsi"/>
                <w:sz w:val="18"/>
                <w:szCs w:val="18"/>
              </w:rPr>
            </w:pPr>
          </w:p>
        </w:tc>
      </w:tr>
      <w:tr w:rsidR="00A530E1" w:rsidRPr="00082D8C" w14:paraId="0041668F" w14:textId="77777777" w:rsidTr="00DC7B5A">
        <w:trPr>
          <w:jc w:val="center"/>
        </w:trPr>
        <w:tc>
          <w:tcPr>
            <w:tcW w:w="1056" w:type="pct"/>
            <w:shd w:val="clear" w:color="auto" w:fill="auto"/>
            <w:vAlign w:val="center"/>
          </w:tcPr>
          <w:p w14:paraId="62D0286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 xml:space="preserve">Kaizlovy sady </w:t>
            </w:r>
          </w:p>
        </w:tc>
        <w:tc>
          <w:tcPr>
            <w:tcW w:w="529" w:type="pct"/>
            <w:shd w:val="clear" w:color="auto" w:fill="auto"/>
            <w:vAlign w:val="center"/>
          </w:tcPr>
          <w:p w14:paraId="66AC22A8" w14:textId="77777777" w:rsidR="00A530E1" w:rsidRPr="00082D8C" w:rsidRDefault="00A530E1" w:rsidP="00C73609">
            <w:pPr>
              <w:pStyle w:val="Texttabulky"/>
              <w:spacing w:after="60"/>
              <w:ind w:left="60" w:right="60"/>
              <w:rPr>
                <w:rFonts w:asciiTheme="minorHAnsi" w:hAnsiTheme="minorHAnsi" w:cstheme="minorHAnsi"/>
                <w:sz w:val="18"/>
                <w:szCs w:val="18"/>
              </w:rPr>
            </w:pPr>
          </w:p>
        </w:tc>
        <w:tc>
          <w:tcPr>
            <w:tcW w:w="839" w:type="pct"/>
            <w:shd w:val="clear" w:color="auto" w:fill="auto"/>
            <w:vAlign w:val="center"/>
          </w:tcPr>
          <w:p w14:paraId="74BA7C4B"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MČ Praha 8</w:t>
            </w:r>
          </w:p>
        </w:tc>
        <w:tc>
          <w:tcPr>
            <w:tcW w:w="538" w:type="pct"/>
            <w:shd w:val="clear" w:color="auto" w:fill="auto"/>
            <w:vAlign w:val="center"/>
          </w:tcPr>
          <w:p w14:paraId="313F2D5A"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27,0</w:t>
            </w:r>
          </w:p>
        </w:tc>
        <w:tc>
          <w:tcPr>
            <w:tcW w:w="385" w:type="pct"/>
            <w:shd w:val="clear" w:color="auto" w:fill="auto"/>
            <w:vAlign w:val="center"/>
          </w:tcPr>
          <w:p w14:paraId="5FBBA2F2"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0,30</w:t>
            </w:r>
          </w:p>
        </w:tc>
        <w:tc>
          <w:tcPr>
            <w:tcW w:w="462" w:type="pct"/>
            <w:shd w:val="clear" w:color="auto" w:fill="auto"/>
            <w:vAlign w:val="center"/>
          </w:tcPr>
          <w:p w14:paraId="3C67022B"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závlaha</w:t>
            </w:r>
          </w:p>
        </w:tc>
        <w:tc>
          <w:tcPr>
            <w:tcW w:w="618" w:type="pct"/>
            <w:shd w:val="clear" w:color="auto" w:fill="auto"/>
            <w:vAlign w:val="center"/>
          </w:tcPr>
          <w:p w14:paraId="56CB06CF" w14:textId="77777777" w:rsidR="00A530E1" w:rsidRPr="00082D8C" w:rsidRDefault="00A530E1" w:rsidP="00C73609">
            <w:pPr>
              <w:pStyle w:val="Texttabulky"/>
              <w:spacing w:after="60"/>
              <w:ind w:left="60" w:right="60"/>
              <w:rPr>
                <w:rFonts w:asciiTheme="minorHAnsi" w:hAnsiTheme="minorHAnsi" w:cstheme="minorHAnsi"/>
                <w:sz w:val="18"/>
                <w:szCs w:val="18"/>
              </w:rPr>
            </w:pPr>
          </w:p>
        </w:tc>
        <w:tc>
          <w:tcPr>
            <w:tcW w:w="573" w:type="pct"/>
            <w:shd w:val="clear" w:color="auto" w:fill="auto"/>
            <w:vAlign w:val="center"/>
          </w:tcPr>
          <w:p w14:paraId="45D10F36" w14:textId="77777777" w:rsidR="00A530E1" w:rsidRPr="00082D8C" w:rsidRDefault="00A530E1" w:rsidP="00C73609">
            <w:pPr>
              <w:pStyle w:val="Texttabulky"/>
              <w:spacing w:after="60"/>
              <w:ind w:left="60" w:right="60"/>
              <w:rPr>
                <w:rFonts w:asciiTheme="minorHAnsi" w:hAnsiTheme="minorHAnsi" w:cstheme="minorHAnsi"/>
                <w:sz w:val="18"/>
                <w:szCs w:val="18"/>
              </w:rPr>
            </w:pPr>
          </w:p>
        </w:tc>
      </w:tr>
      <w:tr w:rsidR="00A530E1" w:rsidRPr="00082D8C" w14:paraId="131354C6" w14:textId="77777777" w:rsidTr="00DC7B5A">
        <w:trPr>
          <w:jc w:val="center"/>
        </w:trPr>
        <w:tc>
          <w:tcPr>
            <w:tcW w:w="1056" w:type="pct"/>
            <w:shd w:val="clear" w:color="auto" w:fill="auto"/>
            <w:vAlign w:val="center"/>
          </w:tcPr>
          <w:p w14:paraId="68082A8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Školka Kbely</w:t>
            </w:r>
          </w:p>
        </w:tc>
        <w:tc>
          <w:tcPr>
            <w:tcW w:w="529" w:type="pct"/>
            <w:shd w:val="clear" w:color="auto" w:fill="auto"/>
            <w:vAlign w:val="center"/>
          </w:tcPr>
          <w:p w14:paraId="1C5562AE" w14:textId="77777777" w:rsidR="00A530E1" w:rsidRPr="00082D8C" w:rsidRDefault="00A530E1" w:rsidP="00C73609">
            <w:pPr>
              <w:pStyle w:val="Texttabulky"/>
              <w:spacing w:after="60"/>
              <w:ind w:left="60" w:right="60"/>
              <w:rPr>
                <w:rFonts w:asciiTheme="minorHAnsi" w:hAnsiTheme="minorHAnsi" w:cstheme="minorHAnsi"/>
                <w:sz w:val="18"/>
                <w:szCs w:val="18"/>
              </w:rPr>
            </w:pPr>
          </w:p>
        </w:tc>
        <w:tc>
          <w:tcPr>
            <w:tcW w:w="839" w:type="pct"/>
            <w:shd w:val="clear" w:color="auto" w:fill="auto"/>
            <w:vAlign w:val="center"/>
          </w:tcPr>
          <w:p w14:paraId="12B76DF4"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Školka Kbely</w:t>
            </w:r>
          </w:p>
        </w:tc>
        <w:tc>
          <w:tcPr>
            <w:tcW w:w="538" w:type="pct"/>
            <w:shd w:val="clear" w:color="auto" w:fill="auto"/>
            <w:vAlign w:val="center"/>
          </w:tcPr>
          <w:p w14:paraId="2201DAB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27,0</w:t>
            </w:r>
          </w:p>
        </w:tc>
        <w:tc>
          <w:tcPr>
            <w:tcW w:w="385" w:type="pct"/>
            <w:shd w:val="clear" w:color="auto" w:fill="auto"/>
            <w:vAlign w:val="center"/>
          </w:tcPr>
          <w:p w14:paraId="3C309DB6"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0,30</w:t>
            </w:r>
          </w:p>
        </w:tc>
        <w:tc>
          <w:tcPr>
            <w:tcW w:w="462" w:type="pct"/>
            <w:shd w:val="clear" w:color="auto" w:fill="auto"/>
            <w:vAlign w:val="center"/>
          </w:tcPr>
          <w:p w14:paraId="301F12EE"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závlaha</w:t>
            </w:r>
          </w:p>
        </w:tc>
        <w:tc>
          <w:tcPr>
            <w:tcW w:w="618" w:type="pct"/>
            <w:shd w:val="clear" w:color="auto" w:fill="auto"/>
            <w:vAlign w:val="center"/>
          </w:tcPr>
          <w:p w14:paraId="3325F6B3"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3 studny</w:t>
            </w:r>
          </w:p>
        </w:tc>
        <w:tc>
          <w:tcPr>
            <w:tcW w:w="573" w:type="pct"/>
            <w:shd w:val="clear" w:color="auto" w:fill="auto"/>
            <w:vAlign w:val="center"/>
          </w:tcPr>
          <w:p w14:paraId="5275FA62" w14:textId="77777777" w:rsidR="00A530E1" w:rsidRPr="00082D8C" w:rsidRDefault="00A530E1" w:rsidP="00C73609">
            <w:pPr>
              <w:pStyle w:val="Texttabulky"/>
              <w:spacing w:after="60"/>
              <w:ind w:left="60" w:right="60"/>
              <w:rPr>
                <w:rFonts w:asciiTheme="minorHAnsi" w:hAnsiTheme="minorHAnsi" w:cstheme="minorHAnsi"/>
                <w:sz w:val="18"/>
                <w:szCs w:val="18"/>
              </w:rPr>
            </w:pPr>
          </w:p>
        </w:tc>
      </w:tr>
      <w:tr w:rsidR="00A530E1" w:rsidRPr="00082D8C" w14:paraId="345A4CBE" w14:textId="77777777" w:rsidTr="00DC7B5A">
        <w:trPr>
          <w:jc w:val="center"/>
        </w:trPr>
        <w:tc>
          <w:tcPr>
            <w:tcW w:w="1056" w:type="pct"/>
            <w:shd w:val="clear" w:color="auto" w:fill="auto"/>
            <w:vAlign w:val="center"/>
          </w:tcPr>
          <w:p w14:paraId="67A7FB3B"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Kámen Zbraslav</w:t>
            </w:r>
          </w:p>
        </w:tc>
        <w:tc>
          <w:tcPr>
            <w:tcW w:w="529" w:type="pct"/>
            <w:shd w:val="clear" w:color="auto" w:fill="auto"/>
            <w:vAlign w:val="center"/>
          </w:tcPr>
          <w:p w14:paraId="325DF554" w14:textId="77777777" w:rsidR="00A530E1" w:rsidRPr="00082D8C" w:rsidRDefault="00A530E1" w:rsidP="00C73609">
            <w:pPr>
              <w:pStyle w:val="Texttabulky"/>
              <w:spacing w:after="60"/>
              <w:ind w:left="60" w:right="60"/>
              <w:rPr>
                <w:rFonts w:asciiTheme="minorHAnsi" w:hAnsiTheme="minorHAnsi" w:cstheme="minorHAnsi"/>
                <w:sz w:val="18"/>
                <w:szCs w:val="18"/>
              </w:rPr>
            </w:pPr>
          </w:p>
        </w:tc>
        <w:tc>
          <w:tcPr>
            <w:tcW w:w="839" w:type="pct"/>
            <w:shd w:val="clear" w:color="auto" w:fill="auto"/>
            <w:vAlign w:val="center"/>
          </w:tcPr>
          <w:p w14:paraId="59996AC2"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Kámen Zbraslav</w:t>
            </w:r>
          </w:p>
        </w:tc>
        <w:tc>
          <w:tcPr>
            <w:tcW w:w="538" w:type="pct"/>
            <w:shd w:val="clear" w:color="auto" w:fill="auto"/>
            <w:vAlign w:val="center"/>
          </w:tcPr>
          <w:p w14:paraId="6DA18D1C"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26,5</w:t>
            </w:r>
          </w:p>
        </w:tc>
        <w:tc>
          <w:tcPr>
            <w:tcW w:w="385" w:type="pct"/>
            <w:shd w:val="clear" w:color="auto" w:fill="auto"/>
            <w:vAlign w:val="center"/>
          </w:tcPr>
          <w:p w14:paraId="69AF55F1"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0,30</w:t>
            </w:r>
          </w:p>
        </w:tc>
        <w:tc>
          <w:tcPr>
            <w:tcW w:w="462" w:type="pct"/>
            <w:shd w:val="clear" w:color="auto" w:fill="auto"/>
            <w:vAlign w:val="center"/>
          </w:tcPr>
          <w:p w14:paraId="0680F89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údržba</w:t>
            </w:r>
          </w:p>
        </w:tc>
        <w:tc>
          <w:tcPr>
            <w:tcW w:w="618" w:type="pct"/>
            <w:shd w:val="clear" w:color="auto" w:fill="auto"/>
            <w:vAlign w:val="center"/>
          </w:tcPr>
          <w:p w14:paraId="1CCE4E64"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3 vrty</w:t>
            </w:r>
          </w:p>
        </w:tc>
        <w:tc>
          <w:tcPr>
            <w:tcW w:w="573" w:type="pct"/>
            <w:shd w:val="clear" w:color="auto" w:fill="auto"/>
            <w:vAlign w:val="center"/>
          </w:tcPr>
          <w:p w14:paraId="31A22460" w14:textId="77777777" w:rsidR="00A530E1" w:rsidRPr="00082D8C" w:rsidRDefault="00A530E1" w:rsidP="00C73609">
            <w:pPr>
              <w:pStyle w:val="Texttabulky"/>
              <w:spacing w:after="60"/>
              <w:ind w:left="60" w:right="60"/>
              <w:rPr>
                <w:rFonts w:asciiTheme="minorHAnsi" w:hAnsiTheme="minorHAnsi" w:cstheme="minorHAnsi"/>
                <w:sz w:val="18"/>
                <w:szCs w:val="18"/>
              </w:rPr>
            </w:pPr>
          </w:p>
        </w:tc>
      </w:tr>
      <w:tr w:rsidR="00A530E1" w:rsidRPr="00082D8C" w14:paraId="2355AACD" w14:textId="77777777" w:rsidTr="00DC7B5A">
        <w:trPr>
          <w:jc w:val="center"/>
        </w:trPr>
        <w:tc>
          <w:tcPr>
            <w:tcW w:w="1056" w:type="pct"/>
            <w:shd w:val="clear" w:color="auto" w:fill="auto"/>
            <w:vAlign w:val="center"/>
          </w:tcPr>
          <w:p w14:paraId="073EF503"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Pivovar Smíchov</w:t>
            </w:r>
          </w:p>
        </w:tc>
        <w:tc>
          <w:tcPr>
            <w:tcW w:w="529" w:type="pct"/>
            <w:shd w:val="clear" w:color="auto" w:fill="auto"/>
            <w:vAlign w:val="center"/>
          </w:tcPr>
          <w:p w14:paraId="154A1B5B" w14:textId="7FB7B4DB"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w:t>
            </w:r>
            <w:r w:rsidR="000640B5" w:rsidRPr="00082D8C">
              <w:rPr>
                <w:rFonts w:asciiTheme="minorHAnsi" w:hAnsiTheme="minorHAnsi" w:cstheme="minorHAnsi"/>
                <w:sz w:val="18"/>
                <w:szCs w:val="18"/>
              </w:rPr>
              <w:t xml:space="preserve"> </w:t>
            </w:r>
            <w:r w:rsidRPr="00082D8C">
              <w:rPr>
                <w:rFonts w:asciiTheme="minorHAnsi" w:hAnsiTheme="minorHAnsi" w:cstheme="minorHAnsi"/>
                <w:sz w:val="18"/>
                <w:szCs w:val="18"/>
              </w:rPr>
              <w:t>2.</w:t>
            </w:r>
          </w:p>
        </w:tc>
        <w:tc>
          <w:tcPr>
            <w:tcW w:w="839" w:type="pct"/>
            <w:shd w:val="clear" w:color="auto" w:fill="auto"/>
            <w:vAlign w:val="center"/>
          </w:tcPr>
          <w:p w14:paraId="57082C6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Pražské pivovary</w:t>
            </w:r>
          </w:p>
        </w:tc>
        <w:tc>
          <w:tcPr>
            <w:tcW w:w="538" w:type="pct"/>
            <w:shd w:val="clear" w:color="auto" w:fill="auto"/>
            <w:vAlign w:val="center"/>
          </w:tcPr>
          <w:p w14:paraId="6F9D3E8A" w14:textId="77777777" w:rsidR="00A530E1" w:rsidRPr="00082D8C" w:rsidRDefault="00A530E1" w:rsidP="00C73609">
            <w:pPr>
              <w:pStyle w:val="Texttabulky"/>
              <w:spacing w:after="60"/>
              <w:ind w:left="60" w:right="60"/>
              <w:rPr>
                <w:rFonts w:asciiTheme="minorHAnsi" w:hAnsiTheme="minorHAnsi" w:cstheme="minorHAnsi"/>
                <w:sz w:val="18"/>
                <w:szCs w:val="18"/>
              </w:rPr>
            </w:pPr>
          </w:p>
        </w:tc>
        <w:tc>
          <w:tcPr>
            <w:tcW w:w="385" w:type="pct"/>
            <w:shd w:val="clear" w:color="auto" w:fill="auto"/>
            <w:vAlign w:val="center"/>
          </w:tcPr>
          <w:p w14:paraId="7E753861" w14:textId="77777777" w:rsidR="00A530E1" w:rsidRPr="00082D8C" w:rsidRDefault="00A530E1" w:rsidP="00C73609">
            <w:pPr>
              <w:pStyle w:val="Texttabulky"/>
              <w:spacing w:after="60"/>
              <w:ind w:left="60" w:right="60"/>
              <w:rPr>
                <w:rFonts w:asciiTheme="minorHAnsi" w:hAnsiTheme="minorHAnsi" w:cstheme="minorHAnsi"/>
                <w:sz w:val="18"/>
                <w:szCs w:val="18"/>
              </w:rPr>
            </w:pPr>
          </w:p>
        </w:tc>
        <w:tc>
          <w:tcPr>
            <w:tcW w:w="462" w:type="pct"/>
            <w:shd w:val="clear" w:color="auto" w:fill="auto"/>
            <w:vAlign w:val="center"/>
          </w:tcPr>
          <w:p w14:paraId="7200D201"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výroba</w:t>
            </w:r>
          </w:p>
        </w:tc>
        <w:tc>
          <w:tcPr>
            <w:tcW w:w="618" w:type="pct"/>
            <w:shd w:val="clear" w:color="auto" w:fill="auto"/>
            <w:vAlign w:val="center"/>
          </w:tcPr>
          <w:p w14:paraId="24855871"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3 studny</w:t>
            </w:r>
          </w:p>
        </w:tc>
        <w:tc>
          <w:tcPr>
            <w:tcW w:w="573" w:type="pct"/>
            <w:shd w:val="clear" w:color="auto" w:fill="auto"/>
            <w:vAlign w:val="center"/>
          </w:tcPr>
          <w:p w14:paraId="2A9EA611"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rezerva</w:t>
            </w:r>
          </w:p>
        </w:tc>
      </w:tr>
    </w:tbl>
    <w:p w14:paraId="28863F09" w14:textId="77777777" w:rsidR="00A530E1" w:rsidRDefault="00A530E1" w:rsidP="00C73609">
      <w:pPr>
        <w:rPr>
          <w:rFonts w:asciiTheme="minorHAnsi" w:hAnsiTheme="minorHAnsi" w:cstheme="minorHAnsi"/>
          <w:i/>
        </w:rPr>
      </w:pPr>
      <w:r w:rsidRPr="00082D8C">
        <w:rPr>
          <w:rFonts w:asciiTheme="minorHAnsi" w:hAnsiTheme="minorHAnsi" w:cstheme="minorHAnsi"/>
          <w:i/>
        </w:rPr>
        <w:t>Zdroj: Hydroekologický informační systém VÚV</w:t>
      </w:r>
    </w:p>
    <w:p w14:paraId="412CF777" w14:textId="427BA6BD" w:rsidR="00A530E1" w:rsidRPr="00082D8C" w:rsidRDefault="00A530E1" w:rsidP="00C73609">
      <w:pPr>
        <w:rPr>
          <w:rFonts w:asciiTheme="minorHAnsi" w:hAnsiTheme="minorHAnsi" w:cstheme="minorHAnsi"/>
        </w:rPr>
      </w:pPr>
      <w:r w:rsidRPr="00082D8C">
        <w:rPr>
          <w:rFonts w:asciiTheme="minorHAnsi" w:hAnsiTheme="minorHAnsi" w:cstheme="minorHAnsi"/>
        </w:rPr>
        <w:t>Obrázek níže schematicky zachycuje ochranná pásma vodních zdrojů na území Prahy. S výjimkou oblasti soutoku Vltavy a Berounky (cca od Podolí po Černošice) a</w:t>
      </w:r>
      <w:r w:rsidR="00EC12EF">
        <w:rPr>
          <w:rFonts w:asciiTheme="minorHAnsi" w:hAnsiTheme="minorHAnsi" w:cstheme="minorHAnsi"/>
        </w:rPr>
        <w:t xml:space="preserve"> mnohem menší ochranné pásmo na </w:t>
      </w:r>
      <w:r w:rsidRPr="00082D8C">
        <w:rPr>
          <w:rFonts w:asciiTheme="minorHAnsi" w:hAnsiTheme="minorHAnsi" w:cstheme="minorHAnsi"/>
        </w:rPr>
        <w:t>pomezí Smíchova a Radlic, ostatní ochranná pásma do území hl. města pouze zasahují z přilehlých oblastí Středočeského kraje.</w:t>
      </w:r>
    </w:p>
    <w:p w14:paraId="751E56BC"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Kromě těchto evidovaných vodních zdrojů je v Praze dále cca 260 studánek, z nichž nejznámější je pravděpodobně Vojtěška v Břevnovském klášteře. Za léčivou je považována Zázračná studánka v Lysolajském údolí, lázně byly i u Mariánského pramene v Chuchli. Jako technická památka je chráněna studánka Pod Vidoulí. Většina z nich není pravidelně udržována, mnoho z nich již neslouží svému původnímu účelu. Situace se však postupně lepší, odbor městské zeleně a odpadového hospodářství obnovuje studánky především v chráněných územích, o některé pečují občanská sdružení a místní obyvatelé. </w:t>
      </w:r>
    </w:p>
    <w:p w14:paraId="4E5DE845" w14:textId="77777777" w:rsidR="0061204F" w:rsidRPr="00082D8C" w:rsidRDefault="0061204F" w:rsidP="00C73609">
      <w:pPr>
        <w:pStyle w:val="Titulek"/>
        <w:jc w:val="center"/>
        <w:rPr>
          <w:rFonts w:asciiTheme="minorHAnsi" w:hAnsiTheme="minorHAnsi" w:cstheme="minorHAnsi"/>
          <w:b/>
          <w:color w:val="auto"/>
        </w:rPr>
      </w:pPr>
    </w:p>
    <w:p w14:paraId="197C6738" w14:textId="2E6D5B78" w:rsidR="00A530E1" w:rsidRPr="00546E22" w:rsidRDefault="00675DC8" w:rsidP="00E32FEF">
      <w:pPr>
        <w:pStyle w:val="Titulek"/>
        <w:keepNext/>
        <w:jc w:val="center"/>
        <w:rPr>
          <w:rFonts w:asciiTheme="minorHAnsi" w:hAnsiTheme="minorHAnsi" w:cstheme="minorHAnsi"/>
          <w:b/>
          <w:color w:val="auto"/>
          <w:sz w:val="22"/>
          <w:szCs w:val="22"/>
        </w:rPr>
      </w:pPr>
      <w:bookmarkStart w:id="88" w:name="_Toc77920907"/>
      <w:r w:rsidRPr="00546E22">
        <w:rPr>
          <w:rFonts w:asciiTheme="minorHAnsi" w:hAnsiTheme="minorHAnsi" w:cstheme="minorHAnsi"/>
          <w:b/>
          <w:color w:val="auto"/>
          <w:sz w:val="22"/>
          <w:szCs w:val="22"/>
        </w:rPr>
        <w:t xml:space="preserve">Obrázek </w:t>
      </w:r>
      <w:r w:rsidR="00ED50B8" w:rsidRPr="00546E22">
        <w:rPr>
          <w:rFonts w:asciiTheme="minorHAnsi" w:hAnsiTheme="minorHAnsi" w:cstheme="minorHAnsi"/>
          <w:b/>
          <w:noProof/>
          <w:color w:val="auto"/>
          <w:sz w:val="22"/>
          <w:szCs w:val="22"/>
        </w:rPr>
        <w:fldChar w:fldCharType="begin"/>
      </w:r>
      <w:r w:rsidR="00ED50B8" w:rsidRPr="00546E22">
        <w:rPr>
          <w:rFonts w:asciiTheme="minorHAnsi" w:hAnsiTheme="minorHAnsi" w:cstheme="minorHAnsi"/>
          <w:b/>
          <w:noProof/>
          <w:color w:val="auto"/>
          <w:sz w:val="22"/>
          <w:szCs w:val="22"/>
        </w:rPr>
        <w:instrText xml:space="preserve"> SEQ Obrázek \* ARABIC </w:instrText>
      </w:r>
      <w:r w:rsidR="00ED50B8" w:rsidRPr="00546E22">
        <w:rPr>
          <w:rFonts w:asciiTheme="minorHAnsi" w:hAnsiTheme="minorHAnsi" w:cstheme="minorHAnsi"/>
          <w:b/>
          <w:noProof/>
          <w:color w:val="auto"/>
          <w:sz w:val="22"/>
          <w:szCs w:val="22"/>
        </w:rPr>
        <w:fldChar w:fldCharType="separate"/>
      </w:r>
      <w:r w:rsidR="003A0C97">
        <w:rPr>
          <w:rFonts w:asciiTheme="minorHAnsi" w:hAnsiTheme="minorHAnsi" w:cstheme="minorHAnsi"/>
          <w:b/>
          <w:noProof/>
          <w:color w:val="auto"/>
          <w:sz w:val="22"/>
          <w:szCs w:val="22"/>
        </w:rPr>
        <w:t>42</w:t>
      </w:r>
      <w:r w:rsidR="00ED50B8" w:rsidRPr="00546E22">
        <w:rPr>
          <w:rFonts w:asciiTheme="minorHAnsi" w:hAnsiTheme="minorHAnsi" w:cstheme="minorHAnsi"/>
          <w:b/>
          <w:noProof/>
          <w:color w:val="auto"/>
          <w:sz w:val="22"/>
          <w:szCs w:val="22"/>
        </w:rPr>
        <w:fldChar w:fldCharType="end"/>
      </w:r>
      <w:r w:rsidRPr="00546E22">
        <w:rPr>
          <w:rFonts w:asciiTheme="minorHAnsi" w:hAnsiTheme="minorHAnsi" w:cstheme="minorHAnsi"/>
          <w:b/>
          <w:color w:val="auto"/>
          <w:sz w:val="22"/>
          <w:szCs w:val="22"/>
        </w:rPr>
        <w:t xml:space="preserve">: </w:t>
      </w:r>
      <w:r w:rsidR="00A530E1" w:rsidRPr="00546E22">
        <w:rPr>
          <w:rFonts w:asciiTheme="minorHAnsi" w:hAnsiTheme="minorHAnsi" w:cstheme="minorHAnsi"/>
          <w:b/>
          <w:color w:val="auto"/>
          <w:sz w:val="22"/>
          <w:szCs w:val="22"/>
        </w:rPr>
        <w:t>Ochranná pásma vodních zdrojů (červená šrafa)</w:t>
      </w:r>
      <w:bookmarkEnd w:id="88"/>
    </w:p>
    <w:p w14:paraId="320B57D4" w14:textId="485B0045" w:rsidR="00E2539B" w:rsidRPr="00082D8C" w:rsidRDefault="005E2BDE" w:rsidP="00C73609">
      <w:pPr>
        <w:rPr>
          <w:rFonts w:asciiTheme="minorHAnsi" w:hAnsiTheme="minorHAnsi" w:cstheme="minorHAnsi"/>
        </w:rPr>
      </w:pPr>
      <w:r w:rsidRPr="00082D8C">
        <w:rPr>
          <w:rFonts w:asciiTheme="minorHAnsi" w:hAnsiTheme="minorHAnsi" w:cstheme="minorHAnsi"/>
          <w:noProof/>
        </w:rPr>
        <w:drawing>
          <wp:inline distT="0" distB="0" distL="0" distR="0" wp14:anchorId="0CD28492" wp14:editId="696E525F">
            <wp:extent cx="6115050" cy="4791075"/>
            <wp:effectExtent l="0" t="0" r="0" b="952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15050" cy="4791075"/>
                    </a:xfrm>
                    <a:prstGeom prst="rect">
                      <a:avLst/>
                    </a:prstGeom>
                    <a:noFill/>
                    <a:ln>
                      <a:noFill/>
                    </a:ln>
                  </pic:spPr>
                </pic:pic>
              </a:graphicData>
            </a:graphic>
          </wp:inline>
        </w:drawing>
      </w:r>
    </w:p>
    <w:p w14:paraId="549089A3" w14:textId="41D41B12" w:rsidR="00A530E1" w:rsidRPr="00082D8C" w:rsidRDefault="005E2BDE" w:rsidP="00C73609">
      <w:pPr>
        <w:rPr>
          <w:rFonts w:asciiTheme="minorHAnsi" w:hAnsiTheme="minorHAnsi" w:cstheme="minorHAnsi"/>
          <w:sz w:val="24"/>
          <w:szCs w:val="24"/>
        </w:rPr>
      </w:pPr>
      <w:r w:rsidRPr="00082D8C">
        <w:rPr>
          <w:rFonts w:asciiTheme="minorHAnsi" w:hAnsiTheme="minorHAnsi" w:cstheme="minorHAnsi"/>
          <w:noProof/>
          <w:sz w:val="24"/>
          <w:szCs w:val="24"/>
        </w:rPr>
        <w:drawing>
          <wp:inline distT="0" distB="0" distL="0" distR="0" wp14:anchorId="1DACA64D" wp14:editId="43F5A552">
            <wp:extent cx="314325" cy="295275"/>
            <wp:effectExtent l="0" t="0" r="9525" b="9525"/>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14325" cy="295275"/>
                    </a:xfrm>
                    <a:prstGeom prst="rect">
                      <a:avLst/>
                    </a:prstGeom>
                    <a:noFill/>
                    <a:ln>
                      <a:noFill/>
                    </a:ln>
                  </pic:spPr>
                </pic:pic>
              </a:graphicData>
            </a:graphic>
          </wp:inline>
        </w:drawing>
      </w:r>
      <w:r w:rsidR="00E2539B" w:rsidRPr="00082D8C">
        <w:rPr>
          <w:rFonts w:asciiTheme="minorHAnsi" w:hAnsiTheme="minorHAnsi" w:cstheme="minorHAnsi"/>
          <w:noProof/>
        </w:rPr>
        <w:t>ochranná pásma vodních zdrojů</w:t>
      </w:r>
    </w:p>
    <w:p w14:paraId="47FD1831" w14:textId="07724F85" w:rsidR="00A530E1" w:rsidRDefault="00A530E1" w:rsidP="00C73609">
      <w:pPr>
        <w:rPr>
          <w:rFonts w:asciiTheme="minorHAnsi" w:hAnsiTheme="minorHAnsi" w:cstheme="minorHAnsi"/>
          <w:i/>
        </w:rPr>
      </w:pPr>
      <w:r w:rsidRPr="00082D8C">
        <w:rPr>
          <w:rFonts w:asciiTheme="minorHAnsi" w:hAnsiTheme="minorHAnsi" w:cstheme="minorHAnsi"/>
          <w:i/>
        </w:rPr>
        <w:t>Zdroj: Hydroekologický informační systém VÚV TGM</w:t>
      </w:r>
      <w:r w:rsidR="00675DC8" w:rsidRPr="00082D8C">
        <w:rPr>
          <w:rFonts w:asciiTheme="minorHAnsi" w:hAnsiTheme="minorHAnsi" w:cstheme="minorHAnsi"/>
          <w:i/>
        </w:rPr>
        <w:t>, 2020</w:t>
      </w:r>
    </w:p>
    <w:p w14:paraId="154E8D68" w14:textId="77777777" w:rsidR="00E32FEF" w:rsidRPr="00082D8C" w:rsidRDefault="00E32FEF" w:rsidP="00E32FEF"/>
    <w:p w14:paraId="5395F1CE" w14:textId="7AEF8BD8" w:rsidR="00A530E1" w:rsidRPr="00082D8C" w:rsidRDefault="00A530E1" w:rsidP="00C73609">
      <w:pPr>
        <w:rPr>
          <w:rFonts w:asciiTheme="minorHAnsi" w:hAnsiTheme="minorHAnsi" w:cstheme="minorHAnsi"/>
        </w:rPr>
      </w:pPr>
      <w:r w:rsidRPr="00082D8C">
        <w:rPr>
          <w:rFonts w:asciiTheme="minorHAnsi" w:hAnsiTheme="minorHAnsi" w:cstheme="minorHAnsi"/>
        </w:rPr>
        <w:t>Český hydrometeorologický ústav provozuje pozorovací síť podzemních vod v Praze na 225 objektech, z čehož je 63 pramenů a 162 vrtů (24 hlubokých, 138 mělkých). Nejvýznamnější z nich jsou vyznačeny v mapě pozorovací sítě ČHMÚ: vrty VP 1623 Lipence, VP 1625 Radotín, VP 1626 Zbraslav, VP 1631 Smíchov, VP 1644 Radotín, VP 1719 Jinonice a prameny PP 0358 Zbraslav (Královna) a PP 0908 Malá Chuchle (Mariánský). Pro mělké vrty a některé prameny jsou stanovena ochranná pásma (u vrtů většinou o</w:t>
      </w:r>
      <w:r w:rsidR="000640B5" w:rsidRPr="00082D8C">
        <w:rPr>
          <w:rFonts w:asciiTheme="minorHAnsi" w:hAnsiTheme="minorHAnsi" w:cstheme="minorHAnsi"/>
        </w:rPr>
        <w:t> </w:t>
      </w:r>
      <w:r w:rsidRPr="00082D8C">
        <w:rPr>
          <w:rFonts w:asciiTheme="minorHAnsi" w:hAnsiTheme="minorHAnsi" w:cstheme="minorHAnsi"/>
        </w:rPr>
        <w:t xml:space="preserve">poloměru </w:t>
      </w:r>
      <w:smartTag w:uri="urn:schemas-microsoft-com:office:smarttags" w:element="metricconverter">
        <w:smartTagPr>
          <w:attr w:name="ProductID" w:val="250 m"/>
        </w:smartTagPr>
        <w:r w:rsidRPr="00082D8C">
          <w:rPr>
            <w:rFonts w:asciiTheme="minorHAnsi" w:hAnsiTheme="minorHAnsi" w:cstheme="minorHAnsi"/>
          </w:rPr>
          <w:t>250 m</w:t>
        </w:r>
      </w:smartTag>
      <w:r w:rsidRPr="00082D8C">
        <w:rPr>
          <w:rFonts w:asciiTheme="minorHAnsi" w:hAnsiTheme="minorHAnsi" w:cstheme="minorHAnsi"/>
        </w:rPr>
        <w:t xml:space="preserve"> od objektu), v nichž je nutno veškerou investiční činnost projednat s ČHMÚ. </w:t>
      </w:r>
    </w:p>
    <w:p w14:paraId="3A6A5C27" w14:textId="5AD95E0D"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Celkem 40 katastrálních území (cca 40 % plochy v obvodových </w:t>
      </w:r>
      <w:r w:rsidR="00EC12EF">
        <w:rPr>
          <w:rFonts w:asciiTheme="minorHAnsi" w:hAnsiTheme="minorHAnsi" w:cstheme="minorHAnsi"/>
        </w:rPr>
        <w:t>částech města) je vymezeno jako </w:t>
      </w:r>
      <w:r w:rsidRPr="00082D8C">
        <w:rPr>
          <w:rFonts w:asciiTheme="minorHAnsi" w:hAnsiTheme="minorHAnsi" w:cstheme="minorHAnsi"/>
        </w:rPr>
        <w:t xml:space="preserve">zranitelná oblast dle nařízení vlády č. 262/2012 Sb., o stanovení zranitelných oblastí a akčním programu, ve znění NV č. 117/2014. Zranitelné oblasti jsou území, </w:t>
      </w:r>
      <w:r w:rsidR="00EC12EF">
        <w:rPr>
          <w:rFonts w:asciiTheme="minorHAnsi" w:hAnsiTheme="minorHAnsi" w:cstheme="minorHAnsi"/>
        </w:rPr>
        <w:t>kde se vyskytují povrchové nebo </w:t>
      </w:r>
      <w:r w:rsidRPr="00082D8C">
        <w:rPr>
          <w:rFonts w:asciiTheme="minorHAnsi" w:hAnsiTheme="minorHAnsi" w:cstheme="minorHAnsi"/>
        </w:rPr>
        <w:t>podzemní vody zejména využívané nebo určené jako zdroje pitné vody, v nichž koncentrace dusičnanů přesahuje hodnotu 50 mg/l nebo mohou této hodnoty do</w:t>
      </w:r>
      <w:r w:rsidR="00EC12EF">
        <w:rPr>
          <w:rFonts w:asciiTheme="minorHAnsi" w:hAnsiTheme="minorHAnsi" w:cstheme="minorHAnsi"/>
        </w:rPr>
        <w:t>sáhnout, nebo povrchové vody, u </w:t>
      </w:r>
      <w:r w:rsidRPr="00082D8C">
        <w:rPr>
          <w:rFonts w:asciiTheme="minorHAnsi" w:hAnsiTheme="minorHAnsi" w:cstheme="minorHAnsi"/>
        </w:rPr>
        <w:t xml:space="preserve">nichž v důsledku vysoké koncentrace dusičnanů ze zemědělských zdrojů dochází nebo může dojít k nežádoucímu zhoršení jakosti vody. Ve zranitelných oblastech se upravuje používání a skladování hnojiv a statkových hnojiv, střídání plodin a provádění protierozních opatření. </w:t>
      </w:r>
    </w:p>
    <w:p w14:paraId="1D5E28B9" w14:textId="1994EBFA" w:rsidR="00A530E1" w:rsidRDefault="00A530E1" w:rsidP="00C73609">
      <w:pPr>
        <w:rPr>
          <w:rFonts w:asciiTheme="minorHAnsi" w:hAnsiTheme="minorHAnsi" w:cstheme="minorHAnsi"/>
        </w:rPr>
      </w:pPr>
      <w:r w:rsidRPr="00082D8C">
        <w:rPr>
          <w:rFonts w:asciiTheme="minorHAnsi" w:hAnsiTheme="minorHAnsi" w:cstheme="minorHAnsi"/>
        </w:rPr>
        <w:t>Se znečištěním podzemních vod souvisí problematika starých ekologických zátěží (SEZ). V Plánu dílčích povodí jsou uvedeny následující lokality: Pražská plynárenská a. s. – Michle, Pérovna s. r. o. Hostivař, Kovošrot Praha a. s., NEAL s. r. o., KCD a. s. Jih, Prefa a. s., SKD Trade a. s.</w:t>
      </w:r>
      <w:r w:rsidR="00EC12EF">
        <w:rPr>
          <w:rFonts w:asciiTheme="minorHAnsi" w:hAnsiTheme="minorHAnsi" w:cstheme="minorHAnsi"/>
        </w:rPr>
        <w:t>, Sara Lee Czech Republic s.r.</w:t>
      </w:r>
      <w:r w:rsidRPr="00082D8C">
        <w:rPr>
          <w:rFonts w:asciiTheme="minorHAnsi" w:hAnsiTheme="minorHAnsi" w:cstheme="minorHAnsi"/>
        </w:rPr>
        <w:t>o. a Letecké přístroje s. r. o. (sanace ukončena v r. 2000).</w:t>
      </w:r>
    </w:p>
    <w:p w14:paraId="219696DC" w14:textId="6338C4A0" w:rsidR="007B7D64" w:rsidRDefault="007B7D64" w:rsidP="005D2A8B">
      <w:pPr>
        <w:pStyle w:val="Nadpis3"/>
      </w:pPr>
      <w:r>
        <w:t>Citlivé a zranitelné oblasti</w:t>
      </w:r>
    </w:p>
    <w:p w14:paraId="55B236E5" w14:textId="77777777" w:rsidR="007B7D64" w:rsidRDefault="007B7D64" w:rsidP="00442D29">
      <w:pPr>
        <w:rPr>
          <w:rFonts w:asciiTheme="minorHAnsi" w:hAnsiTheme="minorHAnsi" w:cstheme="minorHAnsi"/>
          <w:sz w:val="24"/>
          <w:szCs w:val="24"/>
        </w:rPr>
      </w:pPr>
      <w:r w:rsidRPr="00442D29">
        <w:rPr>
          <w:rFonts w:asciiTheme="minorHAnsi" w:hAnsiTheme="minorHAnsi" w:cstheme="minorHAnsi"/>
        </w:rPr>
        <w:t xml:space="preserve">Celé správní území hl. m. Prahy je zařazeno mezi citlivé oblasti. </w:t>
      </w:r>
      <w:r w:rsidRPr="00442D29">
        <w:rPr>
          <w:rFonts w:asciiTheme="minorHAnsi" w:hAnsiTheme="minorHAnsi" w:cstheme="minorHAnsi"/>
          <w:b/>
          <w:bCs/>
        </w:rPr>
        <w:t>Citlivé oblasti</w:t>
      </w:r>
      <w:r w:rsidRPr="00442D29">
        <w:rPr>
          <w:rFonts w:asciiTheme="minorHAnsi" w:hAnsiTheme="minorHAnsi" w:cstheme="minorHAnsi"/>
          <w:shd w:val="clear" w:color="auto" w:fill="FFFFFF"/>
        </w:rPr>
        <w:t> jso</w:t>
      </w:r>
      <w:r w:rsidRPr="007B7D64">
        <w:rPr>
          <w:rFonts w:asciiTheme="minorHAnsi" w:hAnsiTheme="minorHAnsi" w:cstheme="minorHAnsi"/>
          <w:shd w:val="clear" w:color="auto" w:fill="FFFFFF"/>
        </w:rPr>
        <w:t>u § 32 zákona č.</w:t>
      </w:r>
      <w:r>
        <w:rPr>
          <w:rFonts w:asciiTheme="minorHAnsi" w:hAnsiTheme="minorHAnsi" w:cstheme="minorHAnsi"/>
          <w:shd w:val="clear" w:color="auto" w:fill="FFFFFF"/>
        </w:rPr>
        <w:t> </w:t>
      </w:r>
      <w:r w:rsidRPr="00442D29">
        <w:rPr>
          <w:rFonts w:asciiTheme="minorHAnsi" w:hAnsiTheme="minorHAnsi" w:cstheme="minorHAnsi"/>
          <w:shd w:val="clear" w:color="auto" w:fill="FFFFFF"/>
        </w:rPr>
        <w:t>254/2001 Sb. o vodách a o změně některých zákonů (vodní zákon) definovány jako vodní útvary povrchových vod:</w:t>
      </w:r>
    </w:p>
    <w:p w14:paraId="59A17E7E" w14:textId="30F0DED6" w:rsidR="007B7D64" w:rsidRPr="00442D29" w:rsidRDefault="007B7D64" w:rsidP="00442D29">
      <w:pPr>
        <w:pStyle w:val="Odstavecseseznamem"/>
        <w:numPr>
          <w:ilvl w:val="0"/>
          <w:numId w:val="54"/>
        </w:numPr>
        <w:rPr>
          <w:rFonts w:asciiTheme="minorHAnsi" w:hAnsiTheme="minorHAnsi" w:cstheme="minorHAnsi"/>
          <w:sz w:val="24"/>
          <w:szCs w:val="24"/>
        </w:rPr>
      </w:pPr>
      <w:r w:rsidRPr="00442D29">
        <w:rPr>
          <w:rFonts w:asciiTheme="minorHAnsi" w:hAnsiTheme="minorHAnsi" w:cstheme="minorHAnsi"/>
        </w:rPr>
        <w:t>v nichž dochází nebo v blízké budoucnosti může dojít v důsledku vysoké koncentrace živin k nežádoucímu stavu jakosti vod,</w:t>
      </w:r>
    </w:p>
    <w:p w14:paraId="237E94CC" w14:textId="77777777" w:rsidR="007B7D64" w:rsidRPr="00442D29" w:rsidRDefault="007B7D64" w:rsidP="00442D29">
      <w:pPr>
        <w:pStyle w:val="Odstavecseseznamem"/>
        <w:numPr>
          <w:ilvl w:val="0"/>
          <w:numId w:val="54"/>
        </w:numPr>
        <w:rPr>
          <w:rFonts w:asciiTheme="minorHAnsi" w:hAnsiTheme="minorHAnsi" w:cstheme="minorHAnsi"/>
        </w:rPr>
      </w:pPr>
      <w:r w:rsidRPr="00442D29">
        <w:rPr>
          <w:rFonts w:asciiTheme="minorHAnsi" w:hAnsiTheme="minorHAnsi" w:cstheme="minorHAnsi"/>
        </w:rPr>
        <w:t>které jsou využívány nebo se předpokládá jejich využití jako zdroje pitné vody, v níž koncentrace dusičnanů přesahuje hodnotu 50 mg/l, nebo</w:t>
      </w:r>
    </w:p>
    <w:p w14:paraId="4A1F1499" w14:textId="77777777" w:rsidR="007B7D64" w:rsidRPr="00442D29" w:rsidRDefault="007B7D64" w:rsidP="00442D29">
      <w:pPr>
        <w:pStyle w:val="Odstavecseseznamem"/>
        <w:numPr>
          <w:ilvl w:val="0"/>
          <w:numId w:val="54"/>
        </w:numPr>
        <w:rPr>
          <w:rFonts w:asciiTheme="minorHAnsi" w:hAnsiTheme="minorHAnsi" w:cstheme="minorHAnsi"/>
        </w:rPr>
      </w:pPr>
      <w:r w:rsidRPr="00442D29">
        <w:rPr>
          <w:rFonts w:asciiTheme="minorHAnsi" w:hAnsiTheme="minorHAnsi" w:cstheme="minorHAnsi"/>
        </w:rPr>
        <w:t>u nichž je z hlediska zájmů chráněných tímto zákonem nutný vyšší stupeň čištění odpadních vod.</w:t>
      </w:r>
    </w:p>
    <w:p w14:paraId="25661E28" w14:textId="324CF8C0" w:rsidR="007B7D64" w:rsidRPr="00442D29" w:rsidRDefault="007B7D64" w:rsidP="00442D29">
      <w:pPr>
        <w:rPr>
          <w:rFonts w:asciiTheme="minorHAnsi" w:hAnsiTheme="minorHAnsi" w:cstheme="minorHAnsi"/>
          <w:sz w:val="24"/>
          <w:szCs w:val="24"/>
        </w:rPr>
      </w:pPr>
      <w:r w:rsidRPr="00442D29">
        <w:rPr>
          <w:rFonts w:asciiTheme="minorHAnsi" w:hAnsiTheme="minorHAnsi" w:cstheme="minorHAnsi"/>
          <w:shd w:val="clear" w:color="auto" w:fill="FFFFFF"/>
        </w:rPr>
        <w:t>Citlivé oblasti vymezuje vláda nařízením. Vymezení citlivýc</w:t>
      </w:r>
      <w:r w:rsidRPr="007B7D64">
        <w:rPr>
          <w:rFonts w:asciiTheme="minorHAnsi" w:hAnsiTheme="minorHAnsi" w:cstheme="minorHAnsi"/>
          <w:shd w:val="clear" w:color="auto" w:fill="FFFFFF"/>
        </w:rPr>
        <w:t>h oblastí podléhá přezkoumání v</w:t>
      </w:r>
      <w:r>
        <w:rPr>
          <w:rFonts w:asciiTheme="minorHAnsi" w:hAnsiTheme="minorHAnsi" w:cstheme="minorHAnsi"/>
          <w:shd w:val="clear" w:color="auto" w:fill="FFFFFF"/>
        </w:rPr>
        <w:t> </w:t>
      </w:r>
      <w:r w:rsidRPr="00442D29">
        <w:rPr>
          <w:rFonts w:asciiTheme="minorHAnsi" w:hAnsiTheme="minorHAnsi" w:cstheme="minorHAnsi"/>
          <w:shd w:val="clear" w:color="auto" w:fill="FFFFFF"/>
        </w:rPr>
        <w:t>pravidelných intervalech nepřesahujících 4 roky. Pro citlivé oblasti a pro vypouštění odpadních vod do povrchových vod ovlivňujících kvalitu vody v citlivých oblastech stanovuje vláda nařízením ukazatele přípustného znečištění odpadních vod a jejich hodnoty.</w:t>
      </w:r>
    </w:p>
    <w:p w14:paraId="599F9F93" w14:textId="77777777" w:rsidR="007B7D64" w:rsidRPr="00442D29" w:rsidRDefault="007B7D64" w:rsidP="00442D29">
      <w:pPr>
        <w:rPr>
          <w:rFonts w:asciiTheme="minorHAnsi" w:hAnsiTheme="minorHAnsi" w:cstheme="minorHAnsi"/>
        </w:rPr>
      </w:pPr>
      <w:r w:rsidRPr="00442D29">
        <w:rPr>
          <w:rFonts w:asciiTheme="minorHAnsi" w:hAnsiTheme="minorHAnsi" w:cstheme="minorHAnsi"/>
        </w:rPr>
        <w:t>Citlivé oblasti jsou stanoveny </w:t>
      </w:r>
      <w:r w:rsidRPr="00442D29">
        <w:rPr>
          <w:rFonts w:asciiTheme="minorHAnsi" w:hAnsiTheme="minorHAnsi" w:cstheme="minorHAnsi"/>
          <w:b/>
          <w:bCs/>
        </w:rPr>
        <w:t>nařízením vlády č. 61/2003 Sb.</w:t>
      </w:r>
      <w:r w:rsidRPr="00442D29">
        <w:rPr>
          <w:rFonts w:asciiTheme="minorHAnsi" w:hAnsiTheme="minorHAnsi" w:cstheme="minorHAnsi"/>
        </w:rPr>
        <w:t> o ukazatelích a hodnotách přípustného znečištění povrchových vod a odpadních vod, náležitostech povolení k vypouštění odpadních vod do vod povrchových a do kanalizací a o citlivých oblastech.</w:t>
      </w:r>
    </w:p>
    <w:p w14:paraId="124037D3" w14:textId="77777777" w:rsidR="007B7D64" w:rsidRPr="00442D29" w:rsidRDefault="007B7D64" w:rsidP="00442D29">
      <w:pPr>
        <w:spacing w:before="100" w:beforeAutospacing="1" w:after="100" w:afterAutospacing="1" w:line="240" w:lineRule="auto"/>
        <w:rPr>
          <w:rFonts w:asciiTheme="minorHAnsi" w:eastAsia="Times New Roman" w:hAnsiTheme="minorHAnsi" w:cstheme="minorHAnsi"/>
          <w:color w:val="000000"/>
        </w:rPr>
      </w:pPr>
      <w:r w:rsidRPr="00442D29">
        <w:rPr>
          <w:rFonts w:asciiTheme="minorHAnsi" w:eastAsia="Times New Roman" w:hAnsiTheme="minorHAnsi" w:cstheme="minorHAnsi"/>
          <w:b/>
          <w:bCs/>
          <w:color w:val="000000"/>
        </w:rPr>
        <w:t>Zranitelné oblasti </w:t>
      </w:r>
      <w:r w:rsidRPr="00442D29">
        <w:rPr>
          <w:rFonts w:asciiTheme="minorHAnsi" w:eastAsia="Times New Roman" w:hAnsiTheme="minorHAnsi" w:cstheme="minorHAnsi"/>
          <w:color w:val="000000"/>
        </w:rPr>
        <w:t>jsou vodním zákonem definovány jako území, kde se vyskytují:</w:t>
      </w:r>
    </w:p>
    <w:p w14:paraId="44AA4FFA" w14:textId="0B493A82" w:rsidR="007B7D64" w:rsidRPr="00442D29" w:rsidRDefault="007B7D64" w:rsidP="00442D29">
      <w:pPr>
        <w:pStyle w:val="Odstavecseseznamem"/>
        <w:numPr>
          <w:ilvl w:val="0"/>
          <w:numId w:val="55"/>
        </w:numPr>
        <w:spacing w:after="0" w:line="240" w:lineRule="auto"/>
        <w:rPr>
          <w:rFonts w:asciiTheme="minorHAnsi" w:eastAsia="Times New Roman" w:hAnsiTheme="minorHAnsi" w:cstheme="minorHAnsi"/>
        </w:rPr>
      </w:pPr>
      <w:r w:rsidRPr="00442D29">
        <w:rPr>
          <w:rFonts w:asciiTheme="minorHAnsi" w:eastAsia="Times New Roman" w:hAnsiTheme="minorHAnsi" w:cstheme="minorHAnsi"/>
        </w:rPr>
        <w:t>povrchové nebo podzemní vody, zejména využívané nebo určené jako zdroje pitné vody, v nichž koncentrace dusičnanů přesahuje hodnotu 50 mg/l nebo mohou této hodnoty dosáhnout</w:t>
      </w:r>
    </w:p>
    <w:p w14:paraId="54CAF7BF" w14:textId="4B2026E5" w:rsidR="007B7D64" w:rsidRPr="00442D29" w:rsidRDefault="007B7D64" w:rsidP="00442D29">
      <w:pPr>
        <w:pStyle w:val="Odstavecseseznamem"/>
        <w:numPr>
          <w:ilvl w:val="0"/>
          <w:numId w:val="55"/>
        </w:numPr>
        <w:spacing w:after="0" w:line="240" w:lineRule="auto"/>
        <w:rPr>
          <w:rFonts w:asciiTheme="minorHAnsi" w:eastAsia="Times New Roman" w:hAnsiTheme="minorHAnsi" w:cstheme="minorHAnsi"/>
        </w:rPr>
      </w:pPr>
      <w:r w:rsidRPr="00442D29">
        <w:rPr>
          <w:rFonts w:asciiTheme="minorHAnsi" w:eastAsia="Times New Roman" w:hAnsiTheme="minorHAnsi" w:cstheme="minorHAnsi"/>
        </w:rPr>
        <w:t>povrchové vody, u nichž v důsledku vysoké koncentrace dusičnanů ze zemědělských zdrojů dochází nebo může dojít k nežádoucímu zhoršení jakosti vody</w:t>
      </w:r>
    </w:p>
    <w:p w14:paraId="098F30A2" w14:textId="77777777" w:rsidR="007B7D64" w:rsidRPr="00442D29" w:rsidRDefault="007B7D64" w:rsidP="00442D29">
      <w:pPr>
        <w:spacing w:before="100" w:beforeAutospacing="1" w:after="100" w:afterAutospacing="1" w:line="240" w:lineRule="auto"/>
        <w:rPr>
          <w:rFonts w:asciiTheme="minorHAnsi" w:eastAsia="Times New Roman" w:hAnsiTheme="minorHAnsi" w:cstheme="minorHAnsi"/>
        </w:rPr>
      </w:pPr>
      <w:r w:rsidRPr="00442D29">
        <w:rPr>
          <w:rFonts w:asciiTheme="minorHAnsi" w:eastAsia="Times New Roman" w:hAnsiTheme="minorHAnsi" w:cstheme="minorHAnsi"/>
        </w:rPr>
        <w:t>Vláda stanovuje zranitelné oblasti nařízením a zároveň v nich akčním programem upravuje používání a skladování hnojiv a statkových hnojiv, střídání plodin a provádění protierozních opatření. Akční program a vymezení zranitelných oblastí podléhají přezkoumání a případným úpravám v intervalech nepřesahujících 4 roky. Přezkoumání se provádí na základě vyhodnocení účinnosti opatření vyplývajících z přijatého akčního programu.</w:t>
      </w:r>
    </w:p>
    <w:p w14:paraId="55496CF3" w14:textId="16E7EB6A" w:rsidR="007B7D64" w:rsidRPr="00442D29" w:rsidRDefault="007B7D64" w:rsidP="00442D29">
      <w:pPr>
        <w:spacing w:before="100" w:beforeAutospacing="1" w:after="100" w:afterAutospacing="1" w:line="240" w:lineRule="auto"/>
        <w:rPr>
          <w:rFonts w:asciiTheme="minorHAnsi" w:eastAsia="Times New Roman" w:hAnsiTheme="minorHAnsi" w:cstheme="minorHAnsi"/>
        </w:rPr>
      </w:pPr>
      <w:r w:rsidRPr="00442D29">
        <w:rPr>
          <w:rFonts w:asciiTheme="minorHAnsi" w:eastAsia="Times New Roman" w:hAnsiTheme="minorHAnsi" w:cstheme="minorHAnsi"/>
        </w:rPr>
        <w:t>Zranitelné oblasti byly stanoveny nařízením vlády č. 103/2003 Sb. o stanovení zranitelných oblastí a o používání a skladování hnojiv a statkových hnojiv, střídání plodin a provádění protierozních opatření v těchto oblastech. Toto nařízení nabylo účinnosti dne 3. března 2003. Poté byly zranitelné oblasti revidovány nařízením vlády č.219/2007 Sb., které nabylo účinnosti dne 1. září 2007. Poté byly zranitelné oblasti revidovány nařízením vlády č. 262/2012 Sb., o stanovení zranitelných oblastí a akčním programu. Toto nařízení nabylo účinnosti dne 1. srpna 2012. Tímto nařízením vlády bylo zrušeno nařízení vlády č. 103/2003 Sb., o stanovení zranitelných oblastí a o používání a skladování hnojiv a statkových hnojiv, střídání plodin a provádění protierozních opatření v těchto oblastech, ve znění nařízení vlády č. 219/2007 Sb. a nařízení vlády č. 108/2008 Sb. Od 1. srpna 2016 vstoupilo v platnost nařízení vlády č. 235/2016 Sb., kterým se mění nařízení vlády č. 262/2012 Sb., o stanovení zranitelných oblastí a akčním programu, ve znění pozdějších předpisů. Aktuálně je v platnosti od 1.</w:t>
      </w:r>
      <w:r w:rsidR="00E8367F">
        <w:rPr>
          <w:rFonts w:asciiTheme="minorHAnsi" w:eastAsia="Times New Roman" w:hAnsiTheme="minorHAnsi" w:cstheme="minorHAnsi"/>
        </w:rPr>
        <w:t> </w:t>
      </w:r>
      <w:r w:rsidRPr="00442D29">
        <w:rPr>
          <w:rFonts w:asciiTheme="minorHAnsi" w:eastAsia="Times New Roman" w:hAnsiTheme="minorHAnsi" w:cstheme="minorHAnsi"/>
        </w:rPr>
        <w:t>7.</w:t>
      </w:r>
      <w:r w:rsidR="00E8367F">
        <w:rPr>
          <w:rFonts w:asciiTheme="minorHAnsi" w:eastAsia="Times New Roman" w:hAnsiTheme="minorHAnsi" w:cstheme="minorHAnsi"/>
        </w:rPr>
        <w:t> </w:t>
      </w:r>
      <w:r w:rsidRPr="00442D29">
        <w:rPr>
          <w:rFonts w:asciiTheme="minorHAnsi" w:eastAsia="Times New Roman" w:hAnsiTheme="minorHAnsi" w:cstheme="minorHAnsi"/>
        </w:rPr>
        <w:t>2020 Nařízení vlády č. 277/2020 Sb., kterým se mění nařízení vlády č. 262/2012 Sb., o stanovení zranitelných oblastí a akčním programu, ve znění pozdějších předpisů. </w:t>
      </w:r>
      <w:r w:rsidRPr="00442D29">
        <w:rPr>
          <w:rFonts w:asciiTheme="minorHAnsi" w:eastAsia="Times New Roman" w:hAnsiTheme="minorHAnsi" w:cstheme="minorHAnsi"/>
          <w:bCs/>
        </w:rPr>
        <w:t>Zranitelné oblasti jsou územně vymezeny katastrálními územími ČR.</w:t>
      </w:r>
      <w:r w:rsidRPr="00442D29">
        <w:rPr>
          <w:rFonts w:asciiTheme="minorHAnsi" w:eastAsia="Times New Roman" w:hAnsiTheme="minorHAnsi" w:cstheme="minorHAnsi"/>
        </w:rPr>
        <w:t> Zranitelné oblasti se evidují v rozsahu údajů o jejich územní identifikaci a číselném identifikátoru a názvu katastrálního území stanoveného jako zranitelná oblast.</w:t>
      </w:r>
    </w:p>
    <w:p w14:paraId="3ADD9F65" w14:textId="31B0D506" w:rsidR="007B7D64" w:rsidRPr="00546E22" w:rsidRDefault="009C7606" w:rsidP="00546E22">
      <w:pPr>
        <w:pStyle w:val="Titulek"/>
        <w:jc w:val="center"/>
        <w:rPr>
          <w:b/>
          <w:color w:val="auto"/>
          <w:sz w:val="22"/>
          <w:szCs w:val="22"/>
        </w:rPr>
      </w:pPr>
      <w:bookmarkStart w:id="89" w:name="_Toc77920908"/>
      <w:r w:rsidRPr="00546E22">
        <w:rPr>
          <w:b/>
          <w:color w:val="auto"/>
          <w:sz w:val="22"/>
          <w:szCs w:val="22"/>
        </w:rPr>
        <w:t xml:space="preserve">Obrázek </w:t>
      </w:r>
      <w:r w:rsidR="00365ED1" w:rsidRPr="00546E22">
        <w:rPr>
          <w:b/>
          <w:noProof/>
          <w:color w:val="auto"/>
          <w:sz w:val="22"/>
          <w:szCs w:val="22"/>
        </w:rPr>
        <w:fldChar w:fldCharType="begin"/>
      </w:r>
      <w:r w:rsidR="00365ED1" w:rsidRPr="00546E22">
        <w:rPr>
          <w:b/>
          <w:noProof/>
          <w:color w:val="auto"/>
          <w:sz w:val="22"/>
          <w:szCs w:val="22"/>
        </w:rPr>
        <w:instrText xml:space="preserve"> SEQ Obrázek \* ARABIC </w:instrText>
      </w:r>
      <w:r w:rsidR="00365ED1" w:rsidRPr="00546E22">
        <w:rPr>
          <w:b/>
          <w:noProof/>
          <w:color w:val="auto"/>
          <w:sz w:val="22"/>
          <w:szCs w:val="22"/>
        </w:rPr>
        <w:fldChar w:fldCharType="separate"/>
      </w:r>
      <w:r w:rsidR="003A0C97">
        <w:rPr>
          <w:b/>
          <w:noProof/>
          <w:color w:val="auto"/>
          <w:sz w:val="22"/>
          <w:szCs w:val="22"/>
        </w:rPr>
        <w:t>43</w:t>
      </w:r>
      <w:r w:rsidR="00365ED1" w:rsidRPr="00546E22">
        <w:rPr>
          <w:b/>
          <w:noProof/>
          <w:color w:val="auto"/>
          <w:sz w:val="22"/>
          <w:szCs w:val="22"/>
        </w:rPr>
        <w:fldChar w:fldCharType="end"/>
      </w:r>
      <w:r w:rsidRPr="00546E22">
        <w:rPr>
          <w:b/>
          <w:color w:val="auto"/>
          <w:sz w:val="22"/>
          <w:szCs w:val="22"/>
        </w:rPr>
        <w:t>: Citlivé a zranitelné oblasti</w:t>
      </w:r>
      <w:bookmarkEnd w:id="89"/>
    </w:p>
    <w:p w14:paraId="2AB0583E" w14:textId="3779E85A" w:rsidR="009C7606" w:rsidRDefault="009C7606">
      <w:r>
        <w:rPr>
          <w:noProof/>
        </w:rPr>
        <w:drawing>
          <wp:inline distT="0" distB="0" distL="0" distR="0" wp14:anchorId="5AD3935E" wp14:editId="7DE49891">
            <wp:extent cx="5759450" cy="4075430"/>
            <wp:effectExtent l="0" t="0" r="0" b="127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zranitelné oblasti.png"/>
                    <pic:cNvPicPr/>
                  </pic:nvPicPr>
                  <pic:blipFill>
                    <a:blip r:embed="rId70">
                      <a:extLst>
                        <a:ext uri="{28A0092B-C50C-407E-A947-70E740481C1C}">
                          <a14:useLocalDpi xmlns:a14="http://schemas.microsoft.com/office/drawing/2010/main" val="0"/>
                        </a:ext>
                      </a:extLst>
                    </a:blip>
                    <a:stretch>
                      <a:fillRect/>
                    </a:stretch>
                  </pic:blipFill>
                  <pic:spPr>
                    <a:xfrm>
                      <a:off x="0" y="0"/>
                      <a:ext cx="5759450" cy="4075430"/>
                    </a:xfrm>
                    <a:prstGeom prst="rect">
                      <a:avLst/>
                    </a:prstGeom>
                  </pic:spPr>
                </pic:pic>
              </a:graphicData>
            </a:graphic>
          </wp:inline>
        </w:drawing>
      </w:r>
    </w:p>
    <w:p w14:paraId="42514F56" w14:textId="77777777" w:rsidR="001C1456" w:rsidRDefault="001C1456" w:rsidP="001C1456">
      <w:pPr>
        <w:rPr>
          <w:rFonts w:asciiTheme="minorHAnsi" w:hAnsiTheme="minorHAnsi" w:cstheme="minorHAnsi"/>
          <w:i/>
        </w:rPr>
      </w:pPr>
      <w:r w:rsidRPr="00082D8C">
        <w:rPr>
          <w:rFonts w:asciiTheme="minorHAnsi" w:hAnsiTheme="minorHAnsi" w:cstheme="minorHAnsi"/>
          <w:i/>
        </w:rPr>
        <w:t>Zdroj: Hydroekologický informační systém VÚV TGM, 2020</w:t>
      </w:r>
    </w:p>
    <w:p w14:paraId="72A51631" w14:textId="77777777" w:rsidR="001C1456" w:rsidRPr="009C7606" w:rsidRDefault="001C1456" w:rsidP="001C1456"/>
    <w:p w14:paraId="404D11E8" w14:textId="77777777" w:rsidR="00A530E1" w:rsidRPr="00082D8C" w:rsidRDefault="00A530E1" w:rsidP="005D2A8B">
      <w:pPr>
        <w:pStyle w:val="Nadpis3"/>
      </w:pPr>
      <w:r w:rsidRPr="00082D8C">
        <w:t xml:space="preserve">Předpokládaný vývoj bez uplatnění A5 ZÚR HMP </w:t>
      </w:r>
    </w:p>
    <w:p w14:paraId="67B4BCCF" w14:textId="52D4C611" w:rsidR="00A530E1" w:rsidRPr="00082D8C" w:rsidRDefault="00A530E1" w:rsidP="00C73609">
      <w:pPr>
        <w:pStyle w:val="Normln1"/>
        <w:ind w:firstLine="0"/>
        <w:rPr>
          <w:rFonts w:asciiTheme="minorHAnsi" w:hAnsiTheme="minorHAnsi" w:cstheme="minorHAnsi"/>
        </w:rPr>
      </w:pPr>
      <w:r w:rsidRPr="00082D8C">
        <w:rPr>
          <w:rFonts w:asciiTheme="minorHAnsi" w:hAnsiTheme="minorHAnsi" w:cstheme="minorHAnsi"/>
        </w:rPr>
        <w:t>V případě neuplatnění Aktualizace č.</w:t>
      </w:r>
      <w:r w:rsidR="000640B5" w:rsidRPr="00082D8C">
        <w:rPr>
          <w:rFonts w:asciiTheme="minorHAnsi" w:hAnsiTheme="minorHAnsi" w:cstheme="minorHAnsi"/>
        </w:rPr>
        <w:t> </w:t>
      </w:r>
      <w:r w:rsidRPr="00082D8C">
        <w:rPr>
          <w:rFonts w:asciiTheme="minorHAnsi" w:hAnsiTheme="minorHAnsi" w:cstheme="minorHAnsi"/>
        </w:rPr>
        <w:t xml:space="preserve">5 ZÚR hl. města Prahy nebudou vytvořeny podmínky pro rozvoj kanalizační soustavy. A5 ZÚR HMP vymezuje jako veřejně prospěšnou stavbu koridor pro přeložku kmenové stoky v Holešovicích (700/Z/32). Z hlediska vodního hospodářství je přínosem ZÚR také podpora hospodaření s dešťovými vodami. </w:t>
      </w:r>
    </w:p>
    <w:p w14:paraId="1D55EA19" w14:textId="221E2852" w:rsidR="00A530E1" w:rsidRPr="00082D8C" w:rsidRDefault="00A530E1" w:rsidP="005D2A8B">
      <w:pPr>
        <w:pStyle w:val="Nadpis2"/>
      </w:pPr>
      <w:bookmarkStart w:id="90" w:name="_Toc73524739"/>
      <w:r w:rsidRPr="00082D8C">
        <w:t>3.4</w:t>
      </w:r>
      <w:r w:rsidR="00E32FEF">
        <w:tab/>
      </w:r>
      <w:r w:rsidRPr="00082D8C">
        <w:t>Půda</w:t>
      </w:r>
      <w:bookmarkEnd w:id="90"/>
    </w:p>
    <w:p w14:paraId="0402947B"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Dle katastrálního zákona č. 256/2013 Sb., v platném znění, jsou pozemky evidovanými v katastru nemovitostí orná půda, chmelnice, vinice, zahrady, ovocné sady, trvalé travní porosty, lesní pozemky, vodní plochy, zastavěné plochy a nádvoří a ostatní plochy (viz tabulka níže). </w:t>
      </w:r>
    </w:p>
    <w:p w14:paraId="0EACD994" w14:textId="273A38EF" w:rsidR="00A530E1" w:rsidRPr="00546E22" w:rsidRDefault="00A530E1" w:rsidP="00C73609">
      <w:pPr>
        <w:pStyle w:val="Titulek"/>
        <w:jc w:val="center"/>
        <w:rPr>
          <w:rFonts w:asciiTheme="minorHAnsi" w:hAnsiTheme="minorHAnsi" w:cstheme="minorHAnsi"/>
          <w:b/>
          <w:color w:val="auto"/>
          <w:sz w:val="22"/>
          <w:szCs w:val="22"/>
        </w:rPr>
      </w:pPr>
      <w:r w:rsidRPr="00546E22">
        <w:rPr>
          <w:rFonts w:asciiTheme="minorHAnsi" w:hAnsiTheme="minorHAnsi" w:cstheme="minorHAnsi"/>
          <w:b/>
          <w:color w:val="auto"/>
          <w:sz w:val="22"/>
          <w:szCs w:val="22"/>
        </w:rPr>
        <w:t>Zastoupení druhů pozemků na území hl. m. Prahy (údaj k 31.</w:t>
      </w:r>
      <w:r w:rsidR="000640B5" w:rsidRPr="00546E22">
        <w:rPr>
          <w:rFonts w:asciiTheme="minorHAnsi" w:hAnsiTheme="minorHAnsi" w:cstheme="minorHAnsi"/>
          <w:b/>
          <w:color w:val="auto"/>
          <w:sz w:val="22"/>
          <w:szCs w:val="22"/>
        </w:rPr>
        <w:t> </w:t>
      </w:r>
      <w:r w:rsidRPr="00546E22">
        <w:rPr>
          <w:rFonts w:asciiTheme="minorHAnsi" w:hAnsiTheme="minorHAnsi" w:cstheme="minorHAnsi"/>
          <w:b/>
          <w:color w:val="auto"/>
          <w:sz w:val="22"/>
          <w:szCs w:val="22"/>
        </w:rPr>
        <w:t>12.</w:t>
      </w:r>
      <w:r w:rsidR="000640B5" w:rsidRPr="00546E22">
        <w:rPr>
          <w:rFonts w:asciiTheme="minorHAnsi" w:hAnsiTheme="minorHAnsi" w:cstheme="minorHAnsi"/>
          <w:b/>
          <w:color w:val="auto"/>
          <w:sz w:val="22"/>
          <w:szCs w:val="22"/>
        </w:rPr>
        <w:t> </w:t>
      </w:r>
      <w:r w:rsidRPr="00546E22">
        <w:rPr>
          <w:rFonts w:asciiTheme="minorHAnsi" w:hAnsiTheme="minorHAnsi" w:cstheme="minorHAnsi"/>
          <w:b/>
          <w:color w:val="auto"/>
          <w:sz w:val="22"/>
          <w:szCs w:val="22"/>
        </w:rPr>
        <w:t>2018)</w:t>
      </w:r>
    </w:p>
    <w:tbl>
      <w:tblPr>
        <w:tblW w:w="3669"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0A0" w:firstRow="1" w:lastRow="0" w:firstColumn="1" w:lastColumn="0" w:noHBand="0" w:noVBand="0"/>
      </w:tblPr>
      <w:tblGrid>
        <w:gridCol w:w="3817"/>
        <w:gridCol w:w="2817"/>
      </w:tblGrid>
      <w:tr w:rsidR="00A530E1" w:rsidRPr="00082D8C" w14:paraId="51DEA16D" w14:textId="77777777" w:rsidTr="00DC7B5A">
        <w:trPr>
          <w:trHeight w:val="360"/>
          <w:tblHeader/>
          <w:jc w:val="center"/>
        </w:trPr>
        <w:tc>
          <w:tcPr>
            <w:tcW w:w="2877" w:type="pct"/>
            <w:shd w:val="clear" w:color="auto" w:fill="auto"/>
            <w:noWrap/>
            <w:tcMar>
              <w:top w:w="15" w:type="dxa"/>
              <w:left w:w="15" w:type="dxa"/>
              <w:bottom w:w="0" w:type="dxa"/>
              <w:right w:w="15" w:type="dxa"/>
            </w:tcMar>
            <w:vAlign w:val="center"/>
          </w:tcPr>
          <w:p w14:paraId="1823B0D9" w14:textId="77777777" w:rsidR="00A530E1" w:rsidRPr="00082D8C" w:rsidRDefault="00A530E1" w:rsidP="00C73609">
            <w:pPr>
              <w:pStyle w:val="Zhlavtabulky2"/>
              <w:spacing w:before="60" w:after="60"/>
              <w:ind w:left="60" w:right="60"/>
              <w:rPr>
                <w:rFonts w:asciiTheme="minorHAnsi" w:hAnsiTheme="minorHAnsi" w:cstheme="minorHAnsi"/>
                <w:szCs w:val="18"/>
              </w:rPr>
            </w:pPr>
          </w:p>
        </w:tc>
        <w:tc>
          <w:tcPr>
            <w:tcW w:w="2123" w:type="pct"/>
            <w:shd w:val="clear" w:color="auto" w:fill="auto"/>
            <w:vAlign w:val="center"/>
          </w:tcPr>
          <w:p w14:paraId="2C444382" w14:textId="77777777" w:rsidR="00A530E1" w:rsidRPr="00082D8C" w:rsidRDefault="00A530E1" w:rsidP="00C73609">
            <w:pPr>
              <w:pStyle w:val="Zhlavtabulky2"/>
              <w:spacing w:before="60" w:after="60"/>
              <w:ind w:left="60" w:right="60"/>
              <w:rPr>
                <w:rFonts w:asciiTheme="minorHAnsi" w:hAnsiTheme="minorHAnsi" w:cstheme="minorHAnsi"/>
                <w:szCs w:val="18"/>
              </w:rPr>
            </w:pPr>
            <w:r w:rsidRPr="00082D8C">
              <w:rPr>
                <w:rFonts w:asciiTheme="minorHAnsi" w:hAnsiTheme="minorHAnsi" w:cstheme="minorHAnsi"/>
                <w:szCs w:val="18"/>
              </w:rPr>
              <w:t xml:space="preserve">Výměra (ha) </w:t>
            </w:r>
          </w:p>
        </w:tc>
      </w:tr>
      <w:tr w:rsidR="00A530E1" w:rsidRPr="00082D8C" w14:paraId="2FA26324" w14:textId="77777777" w:rsidTr="00DC7B5A">
        <w:trPr>
          <w:trHeight w:val="255"/>
          <w:jc w:val="center"/>
        </w:trPr>
        <w:tc>
          <w:tcPr>
            <w:tcW w:w="2877" w:type="pct"/>
            <w:noWrap/>
            <w:tcMar>
              <w:top w:w="15" w:type="dxa"/>
              <w:left w:w="15" w:type="dxa"/>
              <w:bottom w:w="0" w:type="dxa"/>
              <w:right w:w="15" w:type="dxa"/>
            </w:tcMar>
            <w:vAlign w:val="center"/>
          </w:tcPr>
          <w:p w14:paraId="64E3AC36"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Území HMP celkem:</w:t>
            </w:r>
          </w:p>
        </w:tc>
        <w:tc>
          <w:tcPr>
            <w:tcW w:w="2123" w:type="pct"/>
            <w:vAlign w:val="center"/>
          </w:tcPr>
          <w:p w14:paraId="0D5276C0"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49 620,66</w:t>
            </w:r>
          </w:p>
        </w:tc>
      </w:tr>
      <w:tr w:rsidR="00A530E1" w:rsidRPr="00082D8C" w14:paraId="41B20FF9" w14:textId="77777777" w:rsidTr="00DC7B5A">
        <w:trPr>
          <w:trHeight w:val="255"/>
          <w:jc w:val="center"/>
        </w:trPr>
        <w:tc>
          <w:tcPr>
            <w:tcW w:w="2877" w:type="pct"/>
            <w:noWrap/>
            <w:tcMar>
              <w:top w:w="15" w:type="dxa"/>
              <w:left w:w="15" w:type="dxa"/>
              <w:bottom w:w="0" w:type="dxa"/>
              <w:right w:w="15" w:type="dxa"/>
            </w:tcMar>
            <w:vAlign w:val="center"/>
          </w:tcPr>
          <w:p w14:paraId="03C2292F" w14:textId="77777777" w:rsidR="00A530E1" w:rsidRPr="00082D8C" w:rsidRDefault="00A530E1" w:rsidP="00C73609">
            <w:pPr>
              <w:pStyle w:val="Texttabulky1"/>
              <w:numPr>
                <w:ilvl w:val="0"/>
                <w:numId w:val="0"/>
              </w:numPr>
              <w:spacing w:after="60"/>
              <w:ind w:left="60" w:right="60"/>
              <w:rPr>
                <w:rFonts w:asciiTheme="minorHAnsi" w:hAnsiTheme="minorHAnsi" w:cstheme="minorHAnsi"/>
                <w:b/>
              </w:rPr>
            </w:pPr>
            <w:r w:rsidRPr="00082D8C">
              <w:rPr>
                <w:rFonts w:asciiTheme="minorHAnsi" w:hAnsiTheme="minorHAnsi" w:cstheme="minorHAnsi"/>
                <w:b/>
              </w:rPr>
              <w:t xml:space="preserve">Zemědělská půda </w:t>
            </w:r>
          </w:p>
        </w:tc>
        <w:tc>
          <w:tcPr>
            <w:tcW w:w="2123" w:type="pct"/>
            <w:vAlign w:val="center"/>
          </w:tcPr>
          <w:p w14:paraId="4AB2A00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19 716,85</w:t>
            </w:r>
          </w:p>
        </w:tc>
      </w:tr>
      <w:tr w:rsidR="00A530E1" w:rsidRPr="00082D8C" w14:paraId="34920578" w14:textId="77777777" w:rsidTr="00DC7B5A">
        <w:trPr>
          <w:trHeight w:val="255"/>
          <w:jc w:val="center"/>
        </w:trPr>
        <w:tc>
          <w:tcPr>
            <w:tcW w:w="2877" w:type="pct"/>
            <w:noWrap/>
            <w:tcMar>
              <w:top w:w="15" w:type="dxa"/>
              <w:left w:w="15" w:type="dxa"/>
              <w:bottom w:w="0" w:type="dxa"/>
              <w:right w:w="15" w:type="dxa"/>
            </w:tcMar>
            <w:vAlign w:val="center"/>
          </w:tcPr>
          <w:p w14:paraId="671B9EB8"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Z toho:</w:t>
            </w:r>
          </w:p>
        </w:tc>
        <w:tc>
          <w:tcPr>
            <w:tcW w:w="2123" w:type="pct"/>
            <w:vAlign w:val="center"/>
          </w:tcPr>
          <w:p w14:paraId="29A4DBD3" w14:textId="77777777" w:rsidR="00A530E1" w:rsidRPr="00082D8C" w:rsidRDefault="00A530E1" w:rsidP="00C73609">
            <w:pPr>
              <w:pStyle w:val="Texttabulky"/>
              <w:spacing w:after="60"/>
              <w:ind w:left="60" w:right="60"/>
              <w:rPr>
                <w:rFonts w:asciiTheme="minorHAnsi" w:hAnsiTheme="minorHAnsi" w:cstheme="minorHAnsi"/>
                <w:sz w:val="18"/>
                <w:szCs w:val="18"/>
              </w:rPr>
            </w:pPr>
          </w:p>
        </w:tc>
      </w:tr>
      <w:tr w:rsidR="00A530E1" w:rsidRPr="00082D8C" w14:paraId="2EAF5B96" w14:textId="77777777" w:rsidTr="00DC7B5A">
        <w:trPr>
          <w:trHeight w:val="255"/>
          <w:jc w:val="center"/>
        </w:trPr>
        <w:tc>
          <w:tcPr>
            <w:tcW w:w="2877" w:type="pct"/>
            <w:noWrap/>
            <w:tcMar>
              <w:top w:w="15" w:type="dxa"/>
              <w:left w:w="180" w:type="dxa"/>
              <w:bottom w:w="0" w:type="dxa"/>
              <w:right w:w="15" w:type="dxa"/>
            </w:tcMar>
            <w:vAlign w:val="center"/>
          </w:tcPr>
          <w:p w14:paraId="60E8A1EF" w14:textId="77777777" w:rsidR="00A530E1" w:rsidRPr="00082D8C" w:rsidRDefault="00A530E1" w:rsidP="00C73609">
            <w:pPr>
              <w:pStyle w:val="Texttabulky2"/>
              <w:numPr>
                <w:ilvl w:val="0"/>
                <w:numId w:val="6"/>
              </w:numPr>
              <w:spacing w:before="60" w:after="60"/>
              <w:ind w:left="60" w:right="60"/>
              <w:rPr>
                <w:rFonts w:asciiTheme="minorHAnsi" w:hAnsiTheme="minorHAnsi" w:cstheme="minorHAnsi"/>
              </w:rPr>
            </w:pPr>
            <w:r w:rsidRPr="00082D8C">
              <w:rPr>
                <w:rFonts w:asciiTheme="minorHAnsi" w:hAnsiTheme="minorHAnsi" w:cstheme="minorHAnsi"/>
              </w:rPr>
              <w:t>orná půda</w:t>
            </w:r>
          </w:p>
        </w:tc>
        <w:tc>
          <w:tcPr>
            <w:tcW w:w="2123" w:type="pct"/>
            <w:vAlign w:val="center"/>
          </w:tcPr>
          <w:p w14:paraId="579949C1"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14 219,73</w:t>
            </w:r>
          </w:p>
        </w:tc>
      </w:tr>
      <w:tr w:rsidR="00A530E1" w:rsidRPr="00082D8C" w14:paraId="4571DF61" w14:textId="77777777" w:rsidTr="00DC7B5A">
        <w:trPr>
          <w:trHeight w:val="255"/>
          <w:jc w:val="center"/>
        </w:trPr>
        <w:tc>
          <w:tcPr>
            <w:tcW w:w="2877" w:type="pct"/>
            <w:noWrap/>
            <w:tcMar>
              <w:top w:w="15" w:type="dxa"/>
              <w:left w:w="180" w:type="dxa"/>
              <w:bottom w:w="0" w:type="dxa"/>
              <w:right w:w="15" w:type="dxa"/>
            </w:tcMar>
            <w:vAlign w:val="center"/>
          </w:tcPr>
          <w:p w14:paraId="1859679B" w14:textId="77777777" w:rsidR="00A530E1" w:rsidRPr="00082D8C" w:rsidRDefault="00A530E1" w:rsidP="00C73609">
            <w:pPr>
              <w:pStyle w:val="Texttabulky2"/>
              <w:numPr>
                <w:ilvl w:val="0"/>
                <w:numId w:val="6"/>
              </w:numPr>
              <w:spacing w:before="60" w:after="60"/>
              <w:ind w:left="60" w:right="60"/>
              <w:rPr>
                <w:rFonts w:asciiTheme="minorHAnsi" w:hAnsiTheme="minorHAnsi" w:cstheme="minorHAnsi"/>
              </w:rPr>
            </w:pPr>
            <w:r w:rsidRPr="00082D8C">
              <w:rPr>
                <w:rFonts w:asciiTheme="minorHAnsi" w:hAnsiTheme="minorHAnsi" w:cstheme="minorHAnsi"/>
              </w:rPr>
              <w:t>zahrady</w:t>
            </w:r>
          </w:p>
        </w:tc>
        <w:tc>
          <w:tcPr>
            <w:tcW w:w="2123" w:type="pct"/>
            <w:vAlign w:val="center"/>
          </w:tcPr>
          <w:p w14:paraId="38E85E2E"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3 946,68</w:t>
            </w:r>
          </w:p>
        </w:tc>
      </w:tr>
      <w:tr w:rsidR="00A530E1" w:rsidRPr="00082D8C" w14:paraId="449A3C5D" w14:textId="77777777" w:rsidTr="00DC7B5A">
        <w:trPr>
          <w:trHeight w:val="255"/>
          <w:jc w:val="center"/>
        </w:trPr>
        <w:tc>
          <w:tcPr>
            <w:tcW w:w="2877" w:type="pct"/>
            <w:noWrap/>
            <w:tcMar>
              <w:top w:w="15" w:type="dxa"/>
              <w:left w:w="180" w:type="dxa"/>
              <w:bottom w:w="0" w:type="dxa"/>
              <w:right w:w="15" w:type="dxa"/>
            </w:tcMar>
            <w:vAlign w:val="center"/>
          </w:tcPr>
          <w:p w14:paraId="3C936FD2" w14:textId="77777777" w:rsidR="00A530E1" w:rsidRPr="00082D8C" w:rsidRDefault="00A530E1" w:rsidP="00C73609">
            <w:pPr>
              <w:pStyle w:val="Texttabulky2"/>
              <w:numPr>
                <w:ilvl w:val="0"/>
                <w:numId w:val="6"/>
              </w:numPr>
              <w:spacing w:before="60" w:after="60"/>
              <w:ind w:left="60" w:right="60"/>
              <w:rPr>
                <w:rFonts w:asciiTheme="minorHAnsi" w:hAnsiTheme="minorHAnsi" w:cstheme="minorHAnsi"/>
              </w:rPr>
            </w:pPr>
            <w:r w:rsidRPr="00082D8C">
              <w:rPr>
                <w:rFonts w:asciiTheme="minorHAnsi" w:hAnsiTheme="minorHAnsi" w:cstheme="minorHAnsi"/>
              </w:rPr>
              <w:t>ovocné sady</w:t>
            </w:r>
          </w:p>
        </w:tc>
        <w:tc>
          <w:tcPr>
            <w:tcW w:w="2123" w:type="pct"/>
            <w:vAlign w:val="center"/>
          </w:tcPr>
          <w:p w14:paraId="7F358E1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600,72</w:t>
            </w:r>
          </w:p>
        </w:tc>
      </w:tr>
      <w:tr w:rsidR="00A530E1" w:rsidRPr="00082D8C" w14:paraId="58948966" w14:textId="77777777" w:rsidTr="00DC7B5A">
        <w:trPr>
          <w:trHeight w:val="255"/>
          <w:jc w:val="center"/>
        </w:trPr>
        <w:tc>
          <w:tcPr>
            <w:tcW w:w="2877" w:type="pct"/>
            <w:noWrap/>
            <w:tcMar>
              <w:top w:w="15" w:type="dxa"/>
              <w:left w:w="180" w:type="dxa"/>
              <w:bottom w:w="0" w:type="dxa"/>
              <w:right w:w="15" w:type="dxa"/>
            </w:tcMar>
            <w:vAlign w:val="center"/>
          </w:tcPr>
          <w:p w14:paraId="6C0A946C" w14:textId="77777777" w:rsidR="00A530E1" w:rsidRPr="00082D8C" w:rsidRDefault="00A530E1" w:rsidP="00C73609">
            <w:pPr>
              <w:pStyle w:val="Texttabulky2"/>
              <w:numPr>
                <w:ilvl w:val="0"/>
                <w:numId w:val="6"/>
              </w:numPr>
              <w:spacing w:before="60" w:after="60"/>
              <w:ind w:left="60" w:right="60"/>
              <w:rPr>
                <w:rFonts w:asciiTheme="minorHAnsi" w:hAnsiTheme="minorHAnsi" w:cstheme="minorHAnsi"/>
              </w:rPr>
            </w:pPr>
            <w:r w:rsidRPr="00082D8C">
              <w:rPr>
                <w:rFonts w:asciiTheme="minorHAnsi" w:hAnsiTheme="minorHAnsi" w:cstheme="minorHAnsi"/>
              </w:rPr>
              <w:t>trvalé travní porosty</w:t>
            </w:r>
          </w:p>
        </w:tc>
        <w:tc>
          <w:tcPr>
            <w:tcW w:w="2123" w:type="pct"/>
            <w:vAlign w:val="center"/>
          </w:tcPr>
          <w:p w14:paraId="6CECEED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934,6</w:t>
            </w:r>
          </w:p>
        </w:tc>
      </w:tr>
      <w:tr w:rsidR="00A530E1" w:rsidRPr="00082D8C" w14:paraId="6A44D5EC" w14:textId="77777777" w:rsidTr="00DC7B5A">
        <w:trPr>
          <w:trHeight w:val="255"/>
          <w:jc w:val="center"/>
        </w:trPr>
        <w:tc>
          <w:tcPr>
            <w:tcW w:w="2877" w:type="pct"/>
            <w:noWrap/>
            <w:tcMar>
              <w:top w:w="15" w:type="dxa"/>
              <w:left w:w="180" w:type="dxa"/>
              <w:bottom w:w="0" w:type="dxa"/>
              <w:right w:w="15" w:type="dxa"/>
            </w:tcMar>
            <w:vAlign w:val="center"/>
          </w:tcPr>
          <w:p w14:paraId="5567E44C" w14:textId="77777777" w:rsidR="00A530E1" w:rsidRPr="00082D8C" w:rsidRDefault="00A530E1" w:rsidP="00C73609">
            <w:pPr>
              <w:pStyle w:val="Texttabulky2"/>
              <w:numPr>
                <w:ilvl w:val="0"/>
                <w:numId w:val="6"/>
              </w:numPr>
              <w:spacing w:before="60" w:after="60"/>
              <w:ind w:left="60" w:right="60"/>
              <w:rPr>
                <w:rFonts w:asciiTheme="minorHAnsi" w:hAnsiTheme="minorHAnsi" w:cstheme="minorHAnsi"/>
              </w:rPr>
            </w:pPr>
            <w:r w:rsidRPr="00082D8C">
              <w:rPr>
                <w:rFonts w:asciiTheme="minorHAnsi" w:hAnsiTheme="minorHAnsi" w:cstheme="minorHAnsi"/>
              </w:rPr>
              <w:t>vinice</w:t>
            </w:r>
          </w:p>
        </w:tc>
        <w:tc>
          <w:tcPr>
            <w:tcW w:w="2123" w:type="pct"/>
            <w:vAlign w:val="center"/>
          </w:tcPr>
          <w:p w14:paraId="0DAE1413"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12,12</w:t>
            </w:r>
          </w:p>
        </w:tc>
      </w:tr>
      <w:tr w:rsidR="00A530E1" w:rsidRPr="00082D8C" w14:paraId="6C534492" w14:textId="77777777" w:rsidTr="00DC7B5A">
        <w:trPr>
          <w:trHeight w:val="255"/>
          <w:jc w:val="center"/>
        </w:trPr>
        <w:tc>
          <w:tcPr>
            <w:tcW w:w="2877" w:type="pct"/>
            <w:noWrap/>
            <w:tcMar>
              <w:top w:w="15" w:type="dxa"/>
              <w:left w:w="15" w:type="dxa"/>
              <w:bottom w:w="0" w:type="dxa"/>
              <w:right w:w="15" w:type="dxa"/>
            </w:tcMar>
            <w:vAlign w:val="center"/>
          </w:tcPr>
          <w:p w14:paraId="6DCFA156" w14:textId="77777777" w:rsidR="00A530E1" w:rsidRPr="00082D8C" w:rsidRDefault="00A530E1" w:rsidP="00C73609">
            <w:pPr>
              <w:pStyle w:val="Texttabulky1"/>
              <w:numPr>
                <w:ilvl w:val="0"/>
                <w:numId w:val="0"/>
              </w:numPr>
              <w:spacing w:after="60"/>
              <w:ind w:left="60" w:right="60"/>
              <w:rPr>
                <w:rFonts w:asciiTheme="minorHAnsi" w:hAnsiTheme="minorHAnsi" w:cstheme="minorHAnsi"/>
                <w:b/>
              </w:rPr>
            </w:pPr>
            <w:r w:rsidRPr="00082D8C">
              <w:rPr>
                <w:rFonts w:asciiTheme="minorHAnsi" w:hAnsiTheme="minorHAnsi" w:cstheme="minorHAnsi"/>
                <w:b/>
              </w:rPr>
              <w:t>Nezemědělská půda</w:t>
            </w:r>
          </w:p>
        </w:tc>
        <w:tc>
          <w:tcPr>
            <w:tcW w:w="2123" w:type="pct"/>
            <w:vAlign w:val="center"/>
          </w:tcPr>
          <w:p w14:paraId="516D61F1"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29 903,81</w:t>
            </w:r>
          </w:p>
        </w:tc>
      </w:tr>
      <w:tr w:rsidR="00A530E1" w:rsidRPr="00082D8C" w14:paraId="1B90CD18" w14:textId="77777777" w:rsidTr="00DC7B5A">
        <w:trPr>
          <w:trHeight w:val="255"/>
          <w:jc w:val="center"/>
        </w:trPr>
        <w:tc>
          <w:tcPr>
            <w:tcW w:w="2877" w:type="pct"/>
            <w:noWrap/>
            <w:tcMar>
              <w:top w:w="15" w:type="dxa"/>
              <w:left w:w="15" w:type="dxa"/>
              <w:bottom w:w="0" w:type="dxa"/>
              <w:right w:w="15" w:type="dxa"/>
            </w:tcMar>
            <w:vAlign w:val="center"/>
          </w:tcPr>
          <w:p w14:paraId="517A9611"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Z toho:</w:t>
            </w:r>
          </w:p>
        </w:tc>
        <w:tc>
          <w:tcPr>
            <w:tcW w:w="2123" w:type="pct"/>
            <w:vAlign w:val="center"/>
          </w:tcPr>
          <w:p w14:paraId="66DBDBEC"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 </w:t>
            </w:r>
          </w:p>
        </w:tc>
      </w:tr>
      <w:tr w:rsidR="00A530E1" w:rsidRPr="00082D8C" w14:paraId="293C361D" w14:textId="77777777" w:rsidTr="00DC7B5A">
        <w:trPr>
          <w:trHeight w:val="255"/>
          <w:jc w:val="center"/>
        </w:trPr>
        <w:tc>
          <w:tcPr>
            <w:tcW w:w="2877" w:type="pct"/>
            <w:noWrap/>
            <w:tcMar>
              <w:top w:w="15" w:type="dxa"/>
              <w:left w:w="180" w:type="dxa"/>
              <w:bottom w:w="0" w:type="dxa"/>
              <w:right w:w="15" w:type="dxa"/>
            </w:tcMar>
            <w:vAlign w:val="center"/>
          </w:tcPr>
          <w:p w14:paraId="1D18DBD3" w14:textId="77777777" w:rsidR="00A530E1" w:rsidRPr="00082D8C" w:rsidRDefault="00A530E1" w:rsidP="00C73609">
            <w:pPr>
              <w:pStyle w:val="Texttabulky2"/>
              <w:numPr>
                <w:ilvl w:val="0"/>
                <w:numId w:val="6"/>
              </w:numPr>
              <w:spacing w:before="60" w:after="60"/>
              <w:ind w:left="60" w:right="60"/>
              <w:rPr>
                <w:rFonts w:asciiTheme="minorHAnsi" w:hAnsiTheme="minorHAnsi" w:cstheme="minorHAnsi"/>
              </w:rPr>
            </w:pPr>
            <w:r w:rsidRPr="00082D8C">
              <w:rPr>
                <w:rFonts w:asciiTheme="minorHAnsi" w:hAnsiTheme="minorHAnsi" w:cstheme="minorHAnsi"/>
              </w:rPr>
              <w:t>lesní plochy</w:t>
            </w:r>
          </w:p>
        </w:tc>
        <w:tc>
          <w:tcPr>
            <w:tcW w:w="2123" w:type="pct"/>
            <w:vAlign w:val="center"/>
          </w:tcPr>
          <w:p w14:paraId="5DB5F9C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5 194,78</w:t>
            </w:r>
          </w:p>
        </w:tc>
      </w:tr>
      <w:tr w:rsidR="00A530E1" w:rsidRPr="00082D8C" w14:paraId="20BA2A0B" w14:textId="77777777" w:rsidTr="00DC7B5A">
        <w:trPr>
          <w:trHeight w:val="255"/>
          <w:jc w:val="center"/>
        </w:trPr>
        <w:tc>
          <w:tcPr>
            <w:tcW w:w="2877" w:type="pct"/>
            <w:noWrap/>
            <w:tcMar>
              <w:top w:w="15" w:type="dxa"/>
              <w:left w:w="180" w:type="dxa"/>
              <w:bottom w:w="0" w:type="dxa"/>
              <w:right w:w="15" w:type="dxa"/>
            </w:tcMar>
            <w:vAlign w:val="center"/>
          </w:tcPr>
          <w:p w14:paraId="05F4C2D1" w14:textId="77777777" w:rsidR="00A530E1" w:rsidRPr="00082D8C" w:rsidRDefault="00A530E1" w:rsidP="00C73609">
            <w:pPr>
              <w:pStyle w:val="Texttabulky2"/>
              <w:numPr>
                <w:ilvl w:val="0"/>
                <w:numId w:val="6"/>
              </w:numPr>
              <w:spacing w:before="60" w:after="60"/>
              <w:ind w:left="60" w:right="60"/>
              <w:rPr>
                <w:rFonts w:asciiTheme="minorHAnsi" w:hAnsiTheme="minorHAnsi" w:cstheme="minorHAnsi"/>
              </w:rPr>
            </w:pPr>
            <w:r w:rsidRPr="00082D8C">
              <w:rPr>
                <w:rFonts w:asciiTheme="minorHAnsi" w:hAnsiTheme="minorHAnsi" w:cstheme="minorHAnsi"/>
              </w:rPr>
              <w:t>vodní plochy</w:t>
            </w:r>
          </w:p>
        </w:tc>
        <w:tc>
          <w:tcPr>
            <w:tcW w:w="2123" w:type="pct"/>
            <w:vAlign w:val="center"/>
          </w:tcPr>
          <w:p w14:paraId="19E27BF5"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1 096,25</w:t>
            </w:r>
          </w:p>
        </w:tc>
      </w:tr>
      <w:tr w:rsidR="00A530E1" w:rsidRPr="00082D8C" w14:paraId="7AFA0FD0" w14:textId="77777777" w:rsidTr="00DC7B5A">
        <w:trPr>
          <w:trHeight w:val="255"/>
          <w:jc w:val="center"/>
        </w:trPr>
        <w:tc>
          <w:tcPr>
            <w:tcW w:w="2877" w:type="pct"/>
            <w:noWrap/>
            <w:tcMar>
              <w:top w:w="15" w:type="dxa"/>
              <w:left w:w="180" w:type="dxa"/>
              <w:bottom w:w="0" w:type="dxa"/>
              <w:right w:w="15" w:type="dxa"/>
            </w:tcMar>
            <w:vAlign w:val="center"/>
          </w:tcPr>
          <w:p w14:paraId="20EB98C7" w14:textId="77777777" w:rsidR="00A530E1" w:rsidRPr="00082D8C" w:rsidRDefault="00A530E1" w:rsidP="00C73609">
            <w:pPr>
              <w:pStyle w:val="Texttabulky2"/>
              <w:numPr>
                <w:ilvl w:val="0"/>
                <w:numId w:val="6"/>
              </w:numPr>
              <w:spacing w:before="60" w:after="60"/>
              <w:ind w:left="60" w:right="60"/>
              <w:rPr>
                <w:rFonts w:asciiTheme="minorHAnsi" w:hAnsiTheme="minorHAnsi" w:cstheme="minorHAnsi"/>
              </w:rPr>
            </w:pPr>
            <w:r w:rsidRPr="00082D8C">
              <w:rPr>
                <w:rFonts w:asciiTheme="minorHAnsi" w:hAnsiTheme="minorHAnsi" w:cstheme="minorHAnsi"/>
              </w:rPr>
              <w:t>zastavěné plochy a nádvoří</w:t>
            </w:r>
          </w:p>
        </w:tc>
        <w:tc>
          <w:tcPr>
            <w:tcW w:w="2123" w:type="pct"/>
            <w:vAlign w:val="center"/>
          </w:tcPr>
          <w:p w14:paraId="0950C74A"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5 021,10</w:t>
            </w:r>
          </w:p>
        </w:tc>
      </w:tr>
      <w:tr w:rsidR="00A530E1" w:rsidRPr="00082D8C" w14:paraId="14845765" w14:textId="77777777" w:rsidTr="00DC7B5A">
        <w:trPr>
          <w:trHeight w:val="255"/>
          <w:jc w:val="center"/>
        </w:trPr>
        <w:tc>
          <w:tcPr>
            <w:tcW w:w="2877" w:type="pct"/>
            <w:noWrap/>
            <w:tcMar>
              <w:top w:w="15" w:type="dxa"/>
              <w:left w:w="180" w:type="dxa"/>
              <w:bottom w:w="0" w:type="dxa"/>
              <w:right w:w="15" w:type="dxa"/>
            </w:tcMar>
            <w:vAlign w:val="center"/>
          </w:tcPr>
          <w:p w14:paraId="663D85A9" w14:textId="77777777" w:rsidR="00A530E1" w:rsidRPr="00082D8C" w:rsidRDefault="00A530E1" w:rsidP="00C73609">
            <w:pPr>
              <w:pStyle w:val="Texttabulky2"/>
              <w:numPr>
                <w:ilvl w:val="0"/>
                <w:numId w:val="6"/>
              </w:numPr>
              <w:spacing w:before="60" w:after="60"/>
              <w:ind w:left="60" w:right="60"/>
              <w:rPr>
                <w:rFonts w:asciiTheme="minorHAnsi" w:hAnsiTheme="minorHAnsi" w:cstheme="minorHAnsi"/>
              </w:rPr>
            </w:pPr>
            <w:r w:rsidRPr="00082D8C">
              <w:rPr>
                <w:rFonts w:asciiTheme="minorHAnsi" w:hAnsiTheme="minorHAnsi" w:cstheme="minorHAnsi"/>
              </w:rPr>
              <w:t>ostatní plochy</w:t>
            </w:r>
          </w:p>
        </w:tc>
        <w:tc>
          <w:tcPr>
            <w:tcW w:w="2123" w:type="pct"/>
            <w:vAlign w:val="center"/>
          </w:tcPr>
          <w:p w14:paraId="613DA233"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18 591,68</w:t>
            </w:r>
          </w:p>
        </w:tc>
      </w:tr>
    </w:tbl>
    <w:p w14:paraId="5189F419" w14:textId="77777777" w:rsidR="00A530E1" w:rsidRPr="00082D8C" w:rsidRDefault="00A530E1" w:rsidP="00C73609">
      <w:pPr>
        <w:rPr>
          <w:rFonts w:asciiTheme="minorHAnsi" w:hAnsiTheme="minorHAnsi" w:cstheme="minorHAnsi"/>
        </w:rPr>
      </w:pPr>
    </w:p>
    <w:p w14:paraId="346652CD" w14:textId="4844BB73" w:rsidR="00A530E1" w:rsidRDefault="00A530E1" w:rsidP="00C73609">
      <w:pPr>
        <w:rPr>
          <w:rFonts w:asciiTheme="minorHAnsi" w:hAnsiTheme="minorHAnsi" w:cstheme="minorHAnsi"/>
        </w:rPr>
      </w:pPr>
      <w:r w:rsidRPr="00082D8C">
        <w:rPr>
          <w:rFonts w:asciiTheme="minorHAnsi" w:hAnsiTheme="minorHAnsi" w:cstheme="minorHAnsi"/>
        </w:rPr>
        <w:t>V porovnání s ostatními kraji je v Hl. m. Praha největší podíl zastavěn</w:t>
      </w:r>
      <w:r w:rsidR="00EC12EF">
        <w:rPr>
          <w:rFonts w:asciiTheme="minorHAnsi" w:hAnsiTheme="minorHAnsi" w:cstheme="minorHAnsi"/>
        </w:rPr>
        <w:t>ých a ostatních ploch, zahrad a </w:t>
      </w:r>
      <w:r w:rsidRPr="00082D8C">
        <w:rPr>
          <w:rFonts w:asciiTheme="minorHAnsi" w:hAnsiTheme="minorHAnsi" w:cstheme="minorHAnsi"/>
        </w:rPr>
        <w:t>sadů. Rozloha zastavěných ploch, nádvoří a ostatních ploch v roce 2018 dle katastru nemovitostí činila 47,6 % (v roce 2000 to bylo 45,2 %) území Hl. m. Prahy. Zemědělská půda v roce 2018 zaujímala 19,7 tis. ha, tedy 39,6 % území Hl. m. Prahy, přičemž rozloha orné půdy činila 14,2 tis. ha (28,7 % území kraje). Od roku 2000 klesla výměra zemědělské půdy o 1,6 tis. ha (tj. o 7,4 %) a výměra orné půdy poklesla o 1,4 tis. ha, tj.</w:t>
      </w:r>
      <w:r w:rsidR="000640B5" w:rsidRPr="00082D8C">
        <w:rPr>
          <w:rFonts w:asciiTheme="minorHAnsi" w:hAnsiTheme="minorHAnsi" w:cstheme="minorHAnsi"/>
        </w:rPr>
        <w:t> </w:t>
      </w:r>
      <w:r w:rsidRPr="00082D8C">
        <w:rPr>
          <w:rFonts w:asciiTheme="minorHAnsi" w:hAnsiTheme="minorHAnsi" w:cstheme="minorHAnsi"/>
        </w:rPr>
        <w:t>o 8,9 %. Vodní plochy zaujímají 2,2 % území Hl. m. Prahy a lesnatost kraje byla 10,5 %. V databázi LPIS bylo v Hl. m. Praha v roce 2018 registrováno 11</w:t>
      </w:r>
      <w:r w:rsidR="00EC12EF">
        <w:rPr>
          <w:rFonts w:asciiTheme="minorHAnsi" w:hAnsiTheme="minorHAnsi" w:cstheme="minorHAnsi"/>
        </w:rPr>
        <w:t>,0 tis. ha zemědělské půdy, což </w:t>
      </w:r>
      <w:r w:rsidRPr="00082D8C">
        <w:rPr>
          <w:rFonts w:asciiTheme="minorHAnsi" w:hAnsiTheme="minorHAnsi" w:cstheme="minorHAnsi"/>
        </w:rPr>
        <w:t>představuje 56,0 % zemědělské půdy evidované v katastru nemovitostí a 22,2 % území kraje. Dle databáze CORINE Land Cover z roku 2018 urbanizovaná území pokrývala 56,3 % a zemědělské plochy 33,6 % území kraje. V období 2006–2012 se změnil krajinný p</w:t>
      </w:r>
      <w:r w:rsidR="00EC12EF">
        <w:rPr>
          <w:rFonts w:asciiTheme="minorHAnsi" w:hAnsiTheme="minorHAnsi" w:cstheme="minorHAnsi"/>
        </w:rPr>
        <w:t>okryv především v souvislosti s </w:t>
      </w:r>
      <w:r w:rsidRPr="00082D8C">
        <w:rPr>
          <w:rFonts w:asciiTheme="minorHAnsi" w:hAnsiTheme="minorHAnsi" w:cstheme="minorHAnsi"/>
        </w:rPr>
        <w:t>rozšiřováním urbanizovaného území celkově na 1</w:t>
      </w:r>
      <w:r w:rsidR="000640B5" w:rsidRPr="00082D8C">
        <w:rPr>
          <w:rFonts w:asciiTheme="minorHAnsi" w:hAnsiTheme="minorHAnsi" w:cstheme="minorHAnsi"/>
        </w:rPr>
        <w:t> </w:t>
      </w:r>
      <w:r w:rsidRPr="00082D8C">
        <w:rPr>
          <w:rFonts w:asciiTheme="minorHAnsi" w:hAnsiTheme="minorHAnsi" w:cstheme="minorHAnsi"/>
        </w:rPr>
        <w:t xml:space="preserve">310 ha (2,6 % území kraje), míra změn v tomto kraji patřila v ČR mezi mírně nadprůměrné. V období 2012–2018 se krajinný pokryv měnil výrazně méně (0,7 % plochy). </w:t>
      </w:r>
    </w:p>
    <w:p w14:paraId="121E797B" w14:textId="2613D6D6" w:rsidR="00BE4122" w:rsidRDefault="00BE4122">
      <w:pPr>
        <w:spacing w:after="0" w:line="240" w:lineRule="auto"/>
        <w:jc w:val="left"/>
        <w:rPr>
          <w:rFonts w:asciiTheme="minorHAnsi" w:hAnsiTheme="minorHAnsi" w:cstheme="minorHAnsi"/>
        </w:rPr>
      </w:pPr>
      <w:r>
        <w:rPr>
          <w:rFonts w:asciiTheme="minorHAnsi" w:hAnsiTheme="minorHAnsi" w:cstheme="minorHAnsi"/>
        </w:rPr>
        <w:br w:type="page"/>
      </w:r>
    </w:p>
    <w:p w14:paraId="4554476B" w14:textId="70260122" w:rsidR="00A530E1" w:rsidRPr="00546E22" w:rsidRDefault="00E2539B" w:rsidP="00546E22">
      <w:pPr>
        <w:pStyle w:val="Titulek"/>
        <w:jc w:val="center"/>
        <w:rPr>
          <w:rFonts w:asciiTheme="minorHAnsi" w:hAnsiTheme="minorHAnsi" w:cstheme="minorHAnsi"/>
          <w:sz w:val="22"/>
          <w:szCs w:val="22"/>
        </w:rPr>
      </w:pPr>
      <w:bookmarkStart w:id="91" w:name="_Toc77920909"/>
      <w:r w:rsidRPr="00546E22">
        <w:rPr>
          <w:rFonts w:asciiTheme="minorHAnsi" w:hAnsiTheme="minorHAnsi" w:cstheme="minorHAnsi"/>
          <w:b/>
          <w:color w:val="auto"/>
          <w:sz w:val="22"/>
          <w:szCs w:val="22"/>
        </w:rPr>
        <w:t xml:space="preserve">Obrázek </w:t>
      </w:r>
      <w:r w:rsidR="00ED50B8" w:rsidRPr="00546E22">
        <w:rPr>
          <w:rFonts w:asciiTheme="minorHAnsi" w:hAnsiTheme="minorHAnsi" w:cstheme="minorHAnsi"/>
          <w:b/>
          <w:noProof/>
          <w:color w:val="auto"/>
          <w:sz w:val="22"/>
          <w:szCs w:val="22"/>
        </w:rPr>
        <w:fldChar w:fldCharType="begin"/>
      </w:r>
      <w:r w:rsidR="00ED50B8" w:rsidRPr="00546E22">
        <w:rPr>
          <w:rFonts w:asciiTheme="minorHAnsi" w:hAnsiTheme="minorHAnsi" w:cstheme="minorHAnsi"/>
          <w:b/>
          <w:noProof/>
          <w:color w:val="auto"/>
          <w:sz w:val="22"/>
          <w:szCs w:val="22"/>
        </w:rPr>
        <w:instrText xml:space="preserve"> SEQ Obrázek \* ARABIC </w:instrText>
      </w:r>
      <w:r w:rsidR="00ED50B8" w:rsidRPr="00546E22">
        <w:rPr>
          <w:rFonts w:asciiTheme="minorHAnsi" w:hAnsiTheme="minorHAnsi" w:cstheme="minorHAnsi"/>
          <w:b/>
          <w:noProof/>
          <w:color w:val="auto"/>
          <w:sz w:val="22"/>
          <w:szCs w:val="22"/>
        </w:rPr>
        <w:fldChar w:fldCharType="separate"/>
      </w:r>
      <w:r w:rsidR="003A0C97">
        <w:rPr>
          <w:rFonts w:asciiTheme="minorHAnsi" w:hAnsiTheme="minorHAnsi" w:cstheme="minorHAnsi"/>
          <w:b/>
          <w:noProof/>
          <w:color w:val="auto"/>
          <w:sz w:val="22"/>
          <w:szCs w:val="22"/>
        </w:rPr>
        <w:t>44</w:t>
      </w:r>
      <w:r w:rsidR="00ED50B8" w:rsidRPr="00546E22">
        <w:rPr>
          <w:rFonts w:asciiTheme="minorHAnsi" w:hAnsiTheme="minorHAnsi" w:cstheme="minorHAnsi"/>
          <w:b/>
          <w:noProof/>
          <w:color w:val="auto"/>
          <w:sz w:val="22"/>
          <w:szCs w:val="22"/>
        </w:rPr>
        <w:fldChar w:fldCharType="end"/>
      </w:r>
      <w:r w:rsidRPr="00546E22">
        <w:rPr>
          <w:rFonts w:asciiTheme="minorHAnsi" w:hAnsiTheme="minorHAnsi" w:cstheme="minorHAnsi"/>
          <w:b/>
          <w:color w:val="auto"/>
          <w:sz w:val="22"/>
          <w:szCs w:val="22"/>
        </w:rPr>
        <w:t xml:space="preserve">: </w:t>
      </w:r>
      <w:r w:rsidR="00A530E1" w:rsidRPr="00546E22">
        <w:rPr>
          <w:rFonts w:asciiTheme="minorHAnsi" w:hAnsiTheme="minorHAnsi" w:cstheme="minorHAnsi"/>
          <w:b/>
          <w:color w:val="auto"/>
          <w:sz w:val="22"/>
          <w:szCs w:val="22"/>
        </w:rPr>
        <w:t>Krajinný pokryv dle databáze CORINE Land Cover, 2018</w:t>
      </w:r>
      <w:bookmarkEnd w:id="91"/>
    </w:p>
    <w:p w14:paraId="455F14BE" w14:textId="44CC9772" w:rsidR="00E2539B" w:rsidRPr="00082D8C" w:rsidRDefault="005E2BDE" w:rsidP="00C73609">
      <w:pPr>
        <w:jc w:val="center"/>
        <w:rPr>
          <w:rFonts w:asciiTheme="minorHAnsi" w:hAnsiTheme="minorHAnsi" w:cstheme="minorHAnsi"/>
          <w:noProof/>
        </w:rPr>
      </w:pPr>
      <w:r w:rsidRPr="00082D8C">
        <w:rPr>
          <w:rFonts w:asciiTheme="minorHAnsi" w:hAnsiTheme="minorHAnsi" w:cstheme="minorHAnsi"/>
          <w:noProof/>
        </w:rPr>
        <w:drawing>
          <wp:inline distT="0" distB="0" distL="0" distR="0" wp14:anchorId="08E963FE" wp14:editId="6420438E">
            <wp:extent cx="5010150" cy="2400300"/>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010150" cy="2400300"/>
                    </a:xfrm>
                    <a:prstGeom prst="rect">
                      <a:avLst/>
                    </a:prstGeom>
                    <a:noFill/>
                    <a:ln>
                      <a:noFill/>
                    </a:ln>
                  </pic:spPr>
                </pic:pic>
              </a:graphicData>
            </a:graphic>
          </wp:inline>
        </w:drawing>
      </w:r>
    </w:p>
    <w:p w14:paraId="4D44A71E" w14:textId="6BAB9297" w:rsidR="00A530E1" w:rsidRPr="00082D8C" w:rsidRDefault="00A530E1" w:rsidP="00C73609">
      <w:pPr>
        <w:rPr>
          <w:rFonts w:asciiTheme="minorHAnsi" w:hAnsiTheme="minorHAnsi" w:cstheme="minorHAnsi"/>
          <w:i/>
        </w:rPr>
      </w:pPr>
      <w:r w:rsidRPr="00082D8C">
        <w:rPr>
          <w:rFonts w:asciiTheme="minorHAnsi" w:hAnsiTheme="minorHAnsi" w:cstheme="minorHAnsi"/>
          <w:i/>
        </w:rPr>
        <w:t>Zdroj: CENIA, EEA</w:t>
      </w:r>
      <w:r w:rsidR="00E2539B" w:rsidRPr="00082D8C">
        <w:rPr>
          <w:rFonts w:asciiTheme="minorHAnsi" w:hAnsiTheme="minorHAnsi" w:cstheme="minorHAnsi"/>
          <w:i/>
        </w:rPr>
        <w:t>, 2020</w:t>
      </w:r>
    </w:p>
    <w:p w14:paraId="5DCBFC2B" w14:textId="77777777" w:rsidR="00A530E1" w:rsidRPr="00082D8C" w:rsidRDefault="00A530E1" w:rsidP="00C73609">
      <w:pPr>
        <w:rPr>
          <w:rFonts w:asciiTheme="minorHAnsi" w:hAnsiTheme="minorHAnsi" w:cstheme="minorHAnsi"/>
        </w:rPr>
      </w:pPr>
    </w:p>
    <w:p w14:paraId="7595E864" w14:textId="77777777" w:rsidR="00A530E1" w:rsidRPr="00082D8C" w:rsidRDefault="00A530E1" w:rsidP="005D2A8B">
      <w:pPr>
        <w:pStyle w:val="Nadpis3"/>
      </w:pPr>
      <w:r w:rsidRPr="00082D8C">
        <w:t>3.4.1 Zemědělský půdní fond</w:t>
      </w:r>
    </w:p>
    <w:p w14:paraId="13013E50"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Zemědělský půdní fond (ZPF) tvoří v současné době významnou součást území hlavního města Prahy, skládá se z druhů pozemků orná půda, vinice, zahrady, sady a trvalé travní porosty. </w:t>
      </w:r>
    </w:p>
    <w:p w14:paraId="31C051D0" w14:textId="2FCA1B08" w:rsidR="00A530E1" w:rsidRPr="00082D8C" w:rsidRDefault="00A530E1" w:rsidP="00C73609">
      <w:pPr>
        <w:rPr>
          <w:rFonts w:asciiTheme="minorHAnsi" w:hAnsiTheme="minorHAnsi" w:cstheme="minorHAnsi"/>
        </w:rPr>
      </w:pPr>
      <w:r w:rsidRPr="00082D8C">
        <w:rPr>
          <w:rFonts w:asciiTheme="minorHAnsi" w:hAnsiTheme="minorHAnsi" w:cstheme="minorHAnsi"/>
        </w:rPr>
        <w:t>Kvalita ZPF je hodnocena na základě bonitovaných půdně-ekologických jednotek (BPEJ). BPEJ je určitá část zemědělské půdy, která má stejné stanovištní a produkční vlastnosti dané půdou, klimatem a reliéfem terénu. Na základě BPEJ jsou zemědělské půdy zařazeny</w:t>
      </w:r>
      <w:r w:rsidR="00EC12EF">
        <w:rPr>
          <w:rFonts w:asciiTheme="minorHAnsi" w:hAnsiTheme="minorHAnsi" w:cstheme="minorHAnsi"/>
        </w:rPr>
        <w:t xml:space="preserve"> do pěti tříd ochrany, které se </w:t>
      </w:r>
      <w:r w:rsidRPr="00082D8C">
        <w:rPr>
          <w:rFonts w:asciiTheme="minorHAnsi" w:hAnsiTheme="minorHAnsi" w:cstheme="minorHAnsi"/>
        </w:rPr>
        <w:t xml:space="preserve">vztahují vždy k jednotlivým klimatickým regionům. </w:t>
      </w:r>
    </w:p>
    <w:p w14:paraId="2944A5E3" w14:textId="77777777" w:rsidR="007D17FC" w:rsidRDefault="00A530E1" w:rsidP="00C73609">
      <w:pPr>
        <w:rPr>
          <w:rFonts w:asciiTheme="minorHAnsi" w:hAnsiTheme="minorHAnsi" w:cstheme="minorHAnsi"/>
        </w:rPr>
        <w:sectPr w:rsidR="007D17FC" w:rsidSect="003D5DF2">
          <w:pgSz w:w="11906" w:h="16838"/>
          <w:pgMar w:top="1418" w:right="1418" w:bottom="1418" w:left="1418" w:header="709" w:footer="709" w:gutter="0"/>
          <w:cols w:space="708"/>
          <w:docGrid w:linePitch="360"/>
        </w:sectPr>
      </w:pPr>
      <w:r w:rsidRPr="00082D8C">
        <w:rPr>
          <w:rFonts w:asciiTheme="minorHAnsi" w:hAnsiTheme="minorHAnsi" w:cstheme="minorHAnsi"/>
        </w:rPr>
        <w:t xml:space="preserve">Zemědělský půdní fond se podílí na celkové výměře správního území hlavního města Prahy 40 %. Mimo zastavěné území (údaj zohledňující projednávanou změnu Z2748/00) se nachází cca </w:t>
      </w:r>
      <w:smartTag w:uri="urn:schemas-microsoft-com:office:smarttags" w:element="metricconverter">
        <w:smartTagPr>
          <w:attr w:name="ProductID" w:val="14 383 ha"/>
        </w:smartTagPr>
        <w:r w:rsidRPr="00082D8C">
          <w:rPr>
            <w:rFonts w:asciiTheme="minorHAnsi" w:hAnsiTheme="minorHAnsi" w:cstheme="minorHAnsi"/>
          </w:rPr>
          <w:t>14 383 ha</w:t>
        </w:r>
      </w:smartTag>
      <w:r w:rsidRPr="00082D8C">
        <w:rPr>
          <w:rFonts w:asciiTheme="minorHAnsi" w:hAnsiTheme="minorHAnsi" w:cstheme="minorHAnsi"/>
        </w:rPr>
        <w:t xml:space="preserve"> zemědělské půdy, z toho </w:t>
      </w:r>
      <w:smartTag w:uri="urn:schemas-microsoft-com:office:smarttags" w:element="metricconverter">
        <w:smartTagPr>
          <w:attr w:name="ProductID" w:val="8 020 ha"/>
        </w:smartTagPr>
        <w:r w:rsidRPr="00082D8C">
          <w:rPr>
            <w:rFonts w:asciiTheme="minorHAnsi" w:hAnsiTheme="minorHAnsi" w:cstheme="minorHAnsi"/>
          </w:rPr>
          <w:t>8 020 ha</w:t>
        </w:r>
      </w:smartTag>
      <w:r w:rsidRPr="00082D8C">
        <w:rPr>
          <w:rFonts w:asciiTheme="minorHAnsi" w:hAnsiTheme="minorHAnsi" w:cstheme="minorHAnsi"/>
        </w:rPr>
        <w:t xml:space="preserve"> zemědělské půdy zařazené do I. třídy ochrany, </w:t>
      </w:r>
      <w:smartTag w:uri="urn:schemas-microsoft-com:office:smarttags" w:element="metricconverter">
        <w:smartTagPr>
          <w:attr w:name="ProductID" w:val="1 604 ha"/>
        </w:smartTagPr>
        <w:r w:rsidRPr="00082D8C">
          <w:rPr>
            <w:rFonts w:asciiTheme="minorHAnsi" w:hAnsiTheme="minorHAnsi" w:cstheme="minorHAnsi"/>
          </w:rPr>
          <w:t>1 604 ha</w:t>
        </w:r>
      </w:smartTag>
      <w:r w:rsidRPr="00082D8C">
        <w:rPr>
          <w:rFonts w:asciiTheme="minorHAnsi" w:hAnsiTheme="minorHAnsi" w:cstheme="minorHAnsi"/>
        </w:rPr>
        <w:t xml:space="preserve"> v II. třídě ochrany, </w:t>
      </w:r>
      <w:smartTag w:uri="urn:schemas-microsoft-com:office:smarttags" w:element="metricconverter">
        <w:smartTagPr>
          <w:attr w:name="ProductID" w:val="2 647 ha"/>
        </w:smartTagPr>
        <w:r w:rsidRPr="00082D8C">
          <w:rPr>
            <w:rFonts w:asciiTheme="minorHAnsi" w:hAnsiTheme="minorHAnsi" w:cstheme="minorHAnsi"/>
          </w:rPr>
          <w:t>2 647 ha</w:t>
        </w:r>
      </w:smartTag>
      <w:r w:rsidRPr="00082D8C">
        <w:rPr>
          <w:rFonts w:asciiTheme="minorHAnsi" w:hAnsiTheme="minorHAnsi" w:cstheme="minorHAnsi"/>
        </w:rPr>
        <w:t xml:space="preserve"> v III. třídě ochrany, v IV. třídě ochrany je </w:t>
      </w:r>
      <w:smartTag w:uri="urn:schemas-microsoft-com:office:smarttags" w:element="metricconverter">
        <w:smartTagPr>
          <w:attr w:name="ProductID" w:val="1 383 ha"/>
        </w:smartTagPr>
        <w:r w:rsidRPr="00082D8C">
          <w:rPr>
            <w:rFonts w:asciiTheme="minorHAnsi" w:hAnsiTheme="minorHAnsi" w:cstheme="minorHAnsi"/>
          </w:rPr>
          <w:t>1 383 ha</w:t>
        </w:r>
      </w:smartTag>
      <w:r w:rsidRPr="00082D8C">
        <w:rPr>
          <w:rFonts w:asciiTheme="minorHAnsi" w:hAnsiTheme="minorHAnsi" w:cstheme="minorHAnsi"/>
        </w:rPr>
        <w:t xml:space="preserve"> ZPF a konečně v V. třídě ochrany je pouze </w:t>
      </w:r>
      <w:smartTag w:uri="urn:schemas-microsoft-com:office:smarttags" w:element="metricconverter">
        <w:smartTagPr>
          <w:attr w:name="ProductID" w:val="411 ha"/>
        </w:smartTagPr>
        <w:r w:rsidRPr="00082D8C">
          <w:rPr>
            <w:rFonts w:asciiTheme="minorHAnsi" w:hAnsiTheme="minorHAnsi" w:cstheme="minorHAnsi"/>
          </w:rPr>
          <w:t>411 ha</w:t>
        </w:r>
      </w:smartTag>
      <w:r w:rsidRPr="00082D8C">
        <w:rPr>
          <w:rFonts w:asciiTheme="minorHAnsi" w:hAnsiTheme="minorHAnsi" w:cstheme="minorHAnsi"/>
        </w:rPr>
        <w:t xml:space="preserve"> zemědělského půdního fondu.</w:t>
      </w:r>
    </w:p>
    <w:p w14:paraId="7D17D16C" w14:textId="787A4121" w:rsidR="00A530E1" w:rsidRPr="00546E22" w:rsidRDefault="00A530E1" w:rsidP="00C73609">
      <w:pPr>
        <w:pStyle w:val="Titulek"/>
        <w:jc w:val="center"/>
        <w:rPr>
          <w:rFonts w:asciiTheme="minorHAnsi" w:hAnsiTheme="minorHAnsi" w:cstheme="minorHAnsi"/>
          <w:b/>
          <w:color w:val="auto"/>
          <w:sz w:val="22"/>
          <w:szCs w:val="22"/>
        </w:rPr>
      </w:pPr>
      <w:bookmarkStart w:id="92" w:name="_Toc77920910"/>
      <w:r w:rsidRPr="00546E22">
        <w:rPr>
          <w:rFonts w:asciiTheme="minorHAnsi" w:hAnsiTheme="minorHAnsi" w:cstheme="minorHAnsi"/>
          <w:b/>
          <w:color w:val="auto"/>
          <w:sz w:val="22"/>
          <w:szCs w:val="22"/>
        </w:rPr>
        <w:t xml:space="preserve">Obrázek </w:t>
      </w:r>
      <w:r w:rsidR="0077647F" w:rsidRPr="00546E22">
        <w:rPr>
          <w:rFonts w:asciiTheme="minorHAnsi" w:hAnsiTheme="minorHAnsi" w:cstheme="minorHAnsi"/>
          <w:b/>
          <w:noProof/>
          <w:color w:val="auto"/>
          <w:sz w:val="22"/>
          <w:szCs w:val="22"/>
        </w:rPr>
        <w:fldChar w:fldCharType="begin"/>
      </w:r>
      <w:r w:rsidR="0077647F" w:rsidRPr="00546E22">
        <w:rPr>
          <w:rFonts w:asciiTheme="minorHAnsi" w:hAnsiTheme="minorHAnsi" w:cstheme="minorHAnsi"/>
          <w:b/>
          <w:noProof/>
          <w:color w:val="auto"/>
          <w:sz w:val="22"/>
          <w:szCs w:val="22"/>
        </w:rPr>
        <w:instrText xml:space="preserve"> SEQ Obrázek \* ARABIC </w:instrText>
      </w:r>
      <w:r w:rsidR="0077647F" w:rsidRPr="00546E22">
        <w:rPr>
          <w:rFonts w:asciiTheme="minorHAnsi" w:hAnsiTheme="minorHAnsi" w:cstheme="minorHAnsi"/>
          <w:b/>
          <w:noProof/>
          <w:color w:val="auto"/>
          <w:sz w:val="22"/>
          <w:szCs w:val="22"/>
        </w:rPr>
        <w:fldChar w:fldCharType="separate"/>
      </w:r>
      <w:r w:rsidR="003A0C97">
        <w:rPr>
          <w:rFonts w:asciiTheme="minorHAnsi" w:hAnsiTheme="minorHAnsi" w:cstheme="minorHAnsi"/>
          <w:b/>
          <w:noProof/>
          <w:color w:val="auto"/>
          <w:sz w:val="22"/>
          <w:szCs w:val="22"/>
        </w:rPr>
        <w:t>45</w:t>
      </w:r>
      <w:r w:rsidR="0077647F" w:rsidRPr="00546E22">
        <w:rPr>
          <w:rFonts w:asciiTheme="minorHAnsi" w:hAnsiTheme="minorHAnsi" w:cstheme="minorHAnsi"/>
          <w:b/>
          <w:noProof/>
          <w:color w:val="auto"/>
          <w:sz w:val="22"/>
          <w:szCs w:val="22"/>
        </w:rPr>
        <w:fldChar w:fldCharType="end"/>
      </w:r>
      <w:r w:rsidRPr="00546E22">
        <w:rPr>
          <w:rFonts w:asciiTheme="minorHAnsi" w:hAnsiTheme="minorHAnsi" w:cstheme="minorHAnsi"/>
          <w:b/>
          <w:color w:val="auto"/>
          <w:sz w:val="22"/>
          <w:szCs w:val="22"/>
        </w:rPr>
        <w:t xml:space="preserve">: </w:t>
      </w:r>
      <w:r w:rsidR="00546E22" w:rsidRPr="00546E22">
        <w:rPr>
          <w:rFonts w:asciiTheme="minorHAnsi" w:hAnsiTheme="minorHAnsi" w:cstheme="minorHAnsi"/>
          <w:b/>
          <w:color w:val="auto"/>
          <w:sz w:val="22"/>
          <w:szCs w:val="22"/>
        </w:rPr>
        <w:t>K</w:t>
      </w:r>
      <w:r w:rsidRPr="00546E22">
        <w:rPr>
          <w:rFonts w:asciiTheme="minorHAnsi" w:hAnsiTheme="minorHAnsi" w:cstheme="minorHAnsi"/>
          <w:b/>
          <w:color w:val="auto"/>
          <w:sz w:val="22"/>
          <w:szCs w:val="22"/>
        </w:rPr>
        <w:t>valita půdy na obhospodařovaných polích</w:t>
      </w:r>
      <w:bookmarkEnd w:id="92"/>
    </w:p>
    <w:p w14:paraId="15CA261B" w14:textId="045FFCF2" w:rsidR="00A530E1" w:rsidRPr="00082D8C" w:rsidRDefault="005E2BDE" w:rsidP="00C73609">
      <w:pPr>
        <w:jc w:val="center"/>
        <w:rPr>
          <w:rFonts w:asciiTheme="minorHAnsi" w:hAnsiTheme="minorHAnsi" w:cstheme="minorHAnsi"/>
          <w:noProof/>
        </w:rPr>
      </w:pPr>
      <w:r w:rsidRPr="00082D8C">
        <w:rPr>
          <w:rFonts w:asciiTheme="minorHAnsi" w:hAnsiTheme="minorHAnsi" w:cstheme="minorHAnsi"/>
          <w:noProof/>
        </w:rPr>
        <w:drawing>
          <wp:inline distT="0" distB="0" distL="0" distR="0" wp14:anchorId="7CADC623" wp14:editId="553243CD">
            <wp:extent cx="5724525" cy="3590925"/>
            <wp:effectExtent l="0" t="0" r="9525" b="9525"/>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2">
                      <a:extLst>
                        <a:ext uri="{28A0092B-C50C-407E-A947-70E740481C1C}">
                          <a14:useLocalDpi xmlns:a14="http://schemas.microsoft.com/office/drawing/2010/main" val="0"/>
                        </a:ext>
                      </a:extLst>
                    </a:blip>
                    <a:srcRect l="-166" t="1823"/>
                    <a:stretch>
                      <a:fillRect/>
                    </a:stretch>
                  </pic:blipFill>
                  <pic:spPr bwMode="auto">
                    <a:xfrm>
                      <a:off x="0" y="0"/>
                      <a:ext cx="5724525" cy="3590925"/>
                    </a:xfrm>
                    <a:prstGeom prst="rect">
                      <a:avLst/>
                    </a:prstGeom>
                    <a:noFill/>
                    <a:ln>
                      <a:noFill/>
                    </a:ln>
                  </pic:spPr>
                </pic:pic>
              </a:graphicData>
            </a:graphic>
          </wp:inline>
        </w:drawing>
      </w:r>
    </w:p>
    <w:p w14:paraId="4EB17422" w14:textId="77777777" w:rsidR="00E2539B" w:rsidRPr="00082D8C" w:rsidRDefault="00E2539B" w:rsidP="00C73609">
      <w:pPr>
        <w:rPr>
          <w:rFonts w:asciiTheme="minorHAnsi" w:hAnsiTheme="minorHAnsi" w:cstheme="minorHAnsi"/>
          <w:i/>
        </w:rPr>
      </w:pPr>
      <w:r w:rsidRPr="00082D8C">
        <w:rPr>
          <w:rFonts w:asciiTheme="minorHAnsi" w:hAnsiTheme="minorHAnsi" w:cstheme="minorHAnsi"/>
          <w:i/>
        </w:rPr>
        <w:t xml:space="preserve">Zdroj: Územně analytické podklady Praha, 2016 </w:t>
      </w:r>
    </w:p>
    <w:p w14:paraId="09562172" w14:textId="77777777" w:rsidR="00E2539B" w:rsidRPr="00082D8C" w:rsidRDefault="00E2539B" w:rsidP="00C73609">
      <w:pPr>
        <w:rPr>
          <w:rFonts w:asciiTheme="minorHAnsi" w:hAnsiTheme="minorHAnsi" w:cstheme="minorHAnsi"/>
        </w:rPr>
      </w:pPr>
    </w:p>
    <w:p w14:paraId="072495AE"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Nejkvalitnější půdy jsou v severovýchodní oblasti hl. m. (k. ú. Ďáblice, Březiněves, Třeboradice, Vinoř, Satalice), kde se nacházejí černozemě na spraši, středně těžké, s příznivým vodním režimem. Další významná oblast je východně od Uhříněvsi a Kolovrat, kolem Benic, Pitkovic a Křeslic, kde se vyskytují převážně hnědozemě na sprašových hlínách středně těžké, s těžší spodinou, vlhčí vodní režim. Podobný typ půd se nachází také v jižní části města v okolí Točné a Cholupic.</w:t>
      </w:r>
    </w:p>
    <w:p w14:paraId="218EECB6"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V nivě Berounky se nacházejí kvalitní půdy na nivních uloženinách, středně těžké, které však byly v roce 2002 zasaženy povodní. Na severozápadě a západě města se nacházejí kvalitní půdy v okolí Sobína a Slivence, dále jde o menší enklávy v rámci členitějšího terénu, popř. v územích omezovaných jinými vlivy (ochrana přírody, ochrana vodních zdrojů a údolních niv). </w:t>
      </w:r>
    </w:p>
    <w:p w14:paraId="031BB3F3" w14:textId="2DB1FE97" w:rsidR="00A530E1" w:rsidRPr="00082D8C" w:rsidRDefault="00A530E1" w:rsidP="00C73609">
      <w:pPr>
        <w:rPr>
          <w:rFonts w:asciiTheme="minorHAnsi" w:hAnsiTheme="minorHAnsi" w:cstheme="minorHAnsi"/>
        </w:rPr>
      </w:pPr>
      <w:r w:rsidRPr="00082D8C">
        <w:rPr>
          <w:rFonts w:asciiTheme="minorHAnsi" w:hAnsiTheme="minorHAnsi" w:cstheme="minorHAnsi"/>
        </w:rPr>
        <w:t>Oblast nejméně kvalitních půd je v jižní části území (k. ú. Písnice, Kunratice, Šeberov, Újezd u Průhonic), kde převládají hnědé půdy kyselé na různých podkladech, obvykle štěrkovité. Horší hnědé půdy jsou také v k.</w:t>
      </w:r>
      <w:r w:rsidR="000640B5" w:rsidRPr="00082D8C">
        <w:rPr>
          <w:rFonts w:asciiTheme="minorHAnsi" w:hAnsiTheme="minorHAnsi" w:cstheme="minorHAnsi"/>
        </w:rPr>
        <w:t> </w:t>
      </w:r>
      <w:r w:rsidRPr="00082D8C">
        <w:rPr>
          <w:rFonts w:asciiTheme="minorHAnsi" w:hAnsiTheme="minorHAnsi" w:cstheme="minorHAnsi"/>
        </w:rPr>
        <w:t>ú.</w:t>
      </w:r>
      <w:r w:rsidR="000640B5" w:rsidRPr="00082D8C">
        <w:rPr>
          <w:rFonts w:asciiTheme="minorHAnsi" w:hAnsiTheme="minorHAnsi" w:cstheme="minorHAnsi"/>
        </w:rPr>
        <w:t> </w:t>
      </w:r>
      <w:r w:rsidRPr="00082D8C">
        <w:rPr>
          <w:rFonts w:asciiTheme="minorHAnsi" w:hAnsiTheme="minorHAnsi" w:cstheme="minorHAnsi"/>
        </w:rPr>
        <w:t xml:space="preserve">Dolní Měcholupy, Dubeč a Štěrboholy. </w:t>
      </w:r>
    </w:p>
    <w:p w14:paraId="58D31CBC" w14:textId="541A3E4A" w:rsidR="00A530E1" w:rsidRPr="00082D8C" w:rsidRDefault="00A530E1" w:rsidP="00C73609">
      <w:pPr>
        <w:rPr>
          <w:rFonts w:asciiTheme="minorHAnsi" w:hAnsiTheme="minorHAnsi" w:cstheme="minorHAnsi"/>
        </w:rPr>
      </w:pPr>
      <w:r w:rsidRPr="00082D8C">
        <w:rPr>
          <w:rFonts w:asciiTheme="minorHAnsi" w:hAnsiTheme="minorHAnsi" w:cstheme="minorHAnsi"/>
        </w:rPr>
        <w:t>Dalším znakem je na území hl. m. Prahy vysoké procento zornění, tj. podíl orné půdy z celkové výměry zemědělské půdy. Celorepublikově průměrnou hodnotu 71‚6 % Praha překračuje (72‚9 %). V této souvislosti je třeba poukázat na skutečnost, že dle posledního průzkumu současného stavu je 22‚9 % celkové rozlohy města využíváno k zemědělským účelům. Procento zornění je sice nad celorepublikovým průměrem, ale reálná rozloha plochy pro zemědělské účely je daleko menší. Ponechávání pozemků zemědělského půdního fondu v zastavěném a zastavitelném území je v souladu se zákonem o ochraně ZPF, avšak hrubě to zkresluje ostatní ukazatele. Využitá orná půda pro zástavbu se sice převede do zastavěné plochy, ale zbytek, který zůstane v orné pů</w:t>
      </w:r>
      <w:r w:rsidR="00EC12EF">
        <w:rPr>
          <w:rFonts w:asciiTheme="minorHAnsi" w:hAnsiTheme="minorHAnsi" w:cstheme="minorHAnsi"/>
        </w:rPr>
        <w:t>dě, již nikdy nebude využit pro </w:t>
      </w:r>
      <w:r w:rsidRPr="00082D8C">
        <w:rPr>
          <w:rFonts w:asciiTheme="minorHAnsi" w:hAnsiTheme="minorHAnsi" w:cstheme="minorHAnsi"/>
        </w:rPr>
        <w:t>zemědělskou prvovýrobu.</w:t>
      </w:r>
    </w:p>
    <w:p w14:paraId="36023FA0"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Orná půda a způsob využívání půdy významně ovlivňuje nízkou heterogenitu prostředí, ekologickou stabilitu, nízkou rekreační atraktivitu, špatnou prostupnost krajiny, zvýšenou prašnost a erozivní ohroženost území, nízkou retenční schopnost půdy atd. </w:t>
      </w:r>
    </w:p>
    <w:p w14:paraId="0F4FBA1D" w14:textId="06C33E50" w:rsidR="00A530E1" w:rsidRPr="00082D8C" w:rsidRDefault="00A530E1" w:rsidP="00C73609">
      <w:pPr>
        <w:rPr>
          <w:rFonts w:asciiTheme="minorHAnsi" w:hAnsiTheme="minorHAnsi" w:cstheme="minorHAnsi"/>
        </w:rPr>
      </w:pPr>
      <w:r w:rsidRPr="00082D8C">
        <w:rPr>
          <w:rFonts w:asciiTheme="minorHAnsi" w:hAnsiTheme="minorHAnsi" w:cstheme="minorHAnsi"/>
        </w:rPr>
        <w:t>Z tohoto hlediska příznivěji působí jiné druhy pozemků ZPF, jako jsou louky, extenzivní sady, zahrady. Ochrana ZPF jako jedné z hlavních a neobnovitelných složek životního prostředí vyplývá ze zákona č. 334/1992 Sb., o ochraně zemědělského půdního fondu, ve znění poslední nov</w:t>
      </w:r>
      <w:r w:rsidR="00EC12EF">
        <w:rPr>
          <w:rFonts w:asciiTheme="minorHAnsi" w:hAnsiTheme="minorHAnsi" w:cstheme="minorHAnsi"/>
        </w:rPr>
        <w:t>ely č. 503/2012 Sb. Je </w:t>
      </w:r>
      <w:r w:rsidRPr="00082D8C">
        <w:rPr>
          <w:rFonts w:asciiTheme="minorHAnsi" w:hAnsiTheme="minorHAnsi" w:cstheme="minorHAnsi"/>
        </w:rPr>
        <w:t xml:space="preserve">zřejmé, že díky charakteru hl. m. Prahy nemohou být požadavky ochrany ZPF při tvorbě </w:t>
      </w:r>
      <w:r w:rsidR="000D77AC">
        <w:rPr>
          <w:rFonts w:asciiTheme="minorHAnsi" w:hAnsiTheme="minorHAnsi" w:cstheme="minorHAnsi"/>
        </w:rPr>
        <w:t>zásad územního rozvoje</w:t>
      </w:r>
      <w:r w:rsidRPr="00082D8C">
        <w:rPr>
          <w:rFonts w:asciiTheme="minorHAnsi" w:hAnsiTheme="minorHAnsi" w:cstheme="minorHAnsi"/>
        </w:rPr>
        <w:t xml:space="preserve"> dodrženy v plné míře. </w:t>
      </w:r>
    </w:p>
    <w:p w14:paraId="00A3ADFA" w14:textId="77777777" w:rsidR="00A530E1" w:rsidRDefault="00A530E1" w:rsidP="00C73609">
      <w:pPr>
        <w:rPr>
          <w:rFonts w:asciiTheme="minorHAnsi" w:hAnsiTheme="minorHAnsi" w:cstheme="minorHAnsi"/>
        </w:rPr>
      </w:pPr>
      <w:r w:rsidRPr="00082D8C">
        <w:rPr>
          <w:rFonts w:asciiTheme="minorHAnsi" w:hAnsiTheme="minorHAnsi" w:cstheme="minorHAnsi"/>
        </w:rPr>
        <w:t>Připojením okrajových sídel venkovského charakteru k Praze vznikl prostor s dostatkem potenciálně volných ploch v zemědělsky obhospodařované krajině. V žádném jiném kraji není tak výrazný rozdíl mezi cenou zemědělského a stavebního pozemku jako v Praze, proto vlastníci pozemků výrazně upřednostňují převod svých nemovitostí do kategorie zastavitelných ploch. Tlak na zastavění těchto volných ploch a jejich komerční využití je značný. Vzniká zde i prostor pro spekulativní nákupy pozemků a následné žádosti o změny územního plánu. Většina lokalit s půdami nižší kvality již byla zahrnuta do rozvojových ploch v rámci územního plánu, proto se jeho změny dotýkají z velké části právě půd I. a II. třídy ochrany, které však lze odejmout ze ZPF pouze výjimečně, a to převážně na záměry související s obnovou ekologické stability krajiny, případně pro liniové stavby zásadního významu.</w:t>
      </w:r>
    </w:p>
    <w:p w14:paraId="2255EF38" w14:textId="77777777" w:rsidR="00A530E1" w:rsidRPr="00082D8C" w:rsidRDefault="00A530E1" w:rsidP="005D2A8B">
      <w:pPr>
        <w:pStyle w:val="Nadpis3"/>
      </w:pPr>
      <w:r w:rsidRPr="00082D8C">
        <w:t>Pedologická charakteristika</w:t>
      </w:r>
    </w:p>
    <w:p w14:paraId="55C6EEF1" w14:textId="0FA90E0A" w:rsidR="00A530E1" w:rsidRPr="00082D8C" w:rsidRDefault="00A530E1" w:rsidP="00C73609">
      <w:pPr>
        <w:rPr>
          <w:rFonts w:asciiTheme="minorHAnsi" w:hAnsiTheme="minorHAnsi" w:cstheme="minorHAnsi"/>
        </w:rPr>
      </w:pPr>
      <w:r w:rsidRPr="00082D8C">
        <w:rPr>
          <w:rFonts w:asciiTheme="minorHAnsi" w:hAnsiTheme="minorHAnsi" w:cstheme="minorHAnsi"/>
        </w:rPr>
        <w:t>Půdně nejhomogennějším fyzicko-geografickým celkem je Česká tabu</w:t>
      </w:r>
      <w:r w:rsidR="00EC12EF">
        <w:rPr>
          <w:rFonts w:asciiTheme="minorHAnsi" w:hAnsiTheme="minorHAnsi" w:cstheme="minorHAnsi"/>
        </w:rPr>
        <w:t>le. Z půdotvorných substrátů se </w:t>
      </w:r>
      <w:r w:rsidRPr="00082D8C">
        <w:rPr>
          <w:rFonts w:asciiTheme="minorHAnsi" w:hAnsiTheme="minorHAnsi" w:cstheme="minorHAnsi"/>
        </w:rPr>
        <w:t xml:space="preserve">zde uplatňují především křídové horniny jako slínovce, opuky a pískovce. Charakteristické pro tuto oblast je skalní podloží, které je překryto zejména na severu vrstvou kvartérních sedimentů, především spraší, na pravém vltavském břehu pak také fluviálních písčitých štěrků. Dominujícím půdním typem této oblasti jsou černozemě, vytvořené na spraších, případně karbonátových hlínách s vysokým podílem eolického materiálu, vzácněji na slínovcích. Tyto půdy jsou nejkvalitnějšími na území Prahy. </w:t>
      </w:r>
    </w:p>
    <w:p w14:paraId="4BC97059" w14:textId="2E1A1BDC" w:rsidR="00A530E1" w:rsidRPr="00082D8C" w:rsidRDefault="00A530E1" w:rsidP="00C73609">
      <w:pPr>
        <w:rPr>
          <w:rFonts w:asciiTheme="minorHAnsi" w:hAnsiTheme="minorHAnsi" w:cstheme="minorHAnsi"/>
        </w:rPr>
      </w:pPr>
      <w:r w:rsidRPr="00082D8C">
        <w:rPr>
          <w:rFonts w:asciiTheme="minorHAnsi" w:hAnsiTheme="minorHAnsi" w:cstheme="minorHAnsi"/>
        </w:rPr>
        <w:t>Poberounská soustava společně s Pražskou plošinou tvoří převážnou část území hl. m. Prahy. Půdotvornými substráty jsou především horniny svrchnoproterozoické j</w:t>
      </w:r>
      <w:r w:rsidR="00EC12EF">
        <w:rPr>
          <w:rFonts w:asciiTheme="minorHAnsi" w:hAnsiTheme="minorHAnsi" w:cstheme="minorHAnsi"/>
        </w:rPr>
        <w:t>ako břídlice, droby, silicity a </w:t>
      </w:r>
      <w:r w:rsidRPr="00082D8C">
        <w:rPr>
          <w:rFonts w:asciiTheme="minorHAnsi" w:hAnsiTheme="minorHAnsi" w:cstheme="minorHAnsi"/>
        </w:rPr>
        <w:t>některé další. Různé je i zastoupení hornin, respektive zvětralin jeji</w:t>
      </w:r>
      <w:r w:rsidR="00EC12EF">
        <w:rPr>
          <w:rFonts w:asciiTheme="minorHAnsi" w:hAnsiTheme="minorHAnsi" w:cstheme="minorHAnsi"/>
        </w:rPr>
        <w:t>ch staropaleozoických hornin, a </w:t>
      </w:r>
      <w:r w:rsidRPr="00082D8C">
        <w:rPr>
          <w:rFonts w:asciiTheme="minorHAnsi" w:hAnsiTheme="minorHAnsi" w:cstheme="minorHAnsi"/>
        </w:rPr>
        <w:t>to břídlic, drob, křemenců, vápenců i některých starých výlevných bazik. Zejména na severozápadě se uplatňuje také svrchní křída zvětralinami opuk, pískovců a vzácněji i slínovců. Podobně jako v případě České tabule i zde došlo k rozvoj kvartérních sedimentů, a to jak pleistocenních, tak holocenních. Pleistocén zastoupený především sprašemi, zčásti i sprašovými hlínami nebo polygenetickými hlínami je soustředěn především do oblastí západně od Vltavy a v menší míře do jihovýchodní části území. Nápadným rysem této oblasti je absence eolických sedimentů v Pražské kotlině, zejména v její pravobřežní části. Významnými pleistocenními uloženinami území jsou zde terasové písčité štěrky, doprovázející zejména toky Vltavy a Berounky na</w:t>
      </w:r>
      <w:r w:rsidR="000640B5" w:rsidRPr="00082D8C">
        <w:rPr>
          <w:rFonts w:asciiTheme="minorHAnsi" w:hAnsiTheme="minorHAnsi" w:cstheme="minorHAnsi"/>
        </w:rPr>
        <w:t> </w:t>
      </w:r>
      <w:r w:rsidRPr="00082D8C">
        <w:rPr>
          <w:rFonts w:asciiTheme="minorHAnsi" w:hAnsiTheme="minorHAnsi" w:cstheme="minorHAnsi"/>
        </w:rPr>
        <w:t>různých výškových úrovních. Rozvoje doznávají i aluvia a zejména sídelně podmíněné antropogenní sedimenty. Na sprašových a příbuzných materiálech zde převládají hnědozemě. Podstatně méně než uvedené půdní typy se uplatňují i illimerizované půdy, téměř výhradně však pod lesy. Bohatá je škál</w:t>
      </w:r>
      <w:r w:rsidR="00EC12EF">
        <w:rPr>
          <w:rFonts w:asciiTheme="minorHAnsi" w:hAnsiTheme="minorHAnsi" w:cstheme="minorHAnsi"/>
        </w:rPr>
        <w:t>a hnědých půd od lehkých půd na </w:t>
      </w:r>
      <w:r w:rsidRPr="00082D8C">
        <w:rPr>
          <w:rFonts w:asciiTheme="minorHAnsi" w:hAnsiTheme="minorHAnsi" w:cstheme="minorHAnsi"/>
        </w:rPr>
        <w:t xml:space="preserve">pískovcích, přes středně těžké půdy, vytvořené na zvětralinách drob, </w:t>
      </w:r>
      <w:r w:rsidR="00EC12EF">
        <w:rPr>
          <w:rFonts w:asciiTheme="minorHAnsi" w:hAnsiTheme="minorHAnsi" w:cstheme="minorHAnsi"/>
        </w:rPr>
        <w:t>některých břidlic a opuk, až po </w:t>
      </w:r>
      <w:r w:rsidRPr="00082D8C">
        <w:rPr>
          <w:rFonts w:asciiTheme="minorHAnsi" w:hAnsiTheme="minorHAnsi" w:cstheme="minorHAnsi"/>
        </w:rPr>
        <w:t>těžké půdy z břidlic, případně silněji zvětralých opuk.</w:t>
      </w:r>
    </w:p>
    <w:p w14:paraId="09E7F1EF" w14:textId="5F261578" w:rsidR="00A530E1" w:rsidRPr="00082D8C" w:rsidRDefault="00A530E1" w:rsidP="00C73609">
      <w:pPr>
        <w:rPr>
          <w:rFonts w:asciiTheme="minorHAnsi" w:hAnsiTheme="minorHAnsi" w:cstheme="minorHAnsi"/>
        </w:rPr>
      </w:pPr>
      <w:r w:rsidRPr="00082D8C">
        <w:rPr>
          <w:rFonts w:asciiTheme="minorHAnsi" w:hAnsiTheme="minorHAnsi" w:cstheme="minorHAnsi"/>
        </w:rPr>
        <w:t>Zvláštní pozornost zasluhují hnědé půdy eutrofní vzniklé na zvětralinách starých bazických efuziv. Naprostá většina hnědých půd je nasycena, jen relativně vzácněji se uplatňují také hnědé půdy kyselé až silně kyselé, a to častěji pod lesy. Společné všem hnědým půdám, kr</w:t>
      </w:r>
      <w:r w:rsidR="00EC12EF">
        <w:rPr>
          <w:rFonts w:asciiTheme="minorHAnsi" w:hAnsiTheme="minorHAnsi" w:cstheme="minorHAnsi"/>
        </w:rPr>
        <w:t>omě těch, které se vytvořily na </w:t>
      </w:r>
      <w:r w:rsidRPr="00082D8C">
        <w:rPr>
          <w:rFonts w:asciiTheme="minorHAnsi" w:hAnsiTheme="minorHAnsi" w:cstheme="minorHAnsi"/>
        </w:rPr>
        <w:t xml:space="preserve">terasách, je jejich běžná přítomnost v členitějším reliéfu a velmi častá skeletovitost, která se může uplatnit v nejrůznějším stupni. </w:t>
      </w:r>
    </w:p>
    <w:p w14:paraId="22390B02" w14:textId="77777777" w:rsidR="00A530E1" w:rsidRDefault="00A530E1" w:rsidP="00C73609">
      <w:pPr>
        <w:rPr>
          <w:rFonts w:asciiTheme="minorHAnsi" w:hAnsiTheme="minorHAnsi" w:cstheme="minorHAnsi"/>
        </w:rPr>
      </w:pPr>
      <w:r w:rsidRPr="00082D8C">
        <w:rPr>
          <w:rFonts w:asciiTheme="minorHAnsi" w:hAnsiTheme="minorHAnsi" w:cstheme="minorHAnsi"/>
        </w:rPr>
        <w:t>Nejhodnotnějšími půdami jsou černozemě spolu s hnědozeměmi. K nim pak přistupují i nivní půdy širokých údolí Vltavy a Berounky nad Prahou i černice při drobných tocích, které se však plošně příliš výrazně neuplatňují. Hnědé půdy na zvětralinách pevných hornin mají v závislosti na reliéfu a skeletovosti rozdílné vlastnosti. I méně skeletovité půdy v rovinatějším terénu, zastoupené zejména na hlubších eluviích ordovických břidlic, se mohou vyznačovat poměrně příznivou kvalitou. Hnědé půdy na pískovcích a terasových uloženinách, rendziny, pararendziny i těžké pelosoly jsou méně produktivní. Nejníže pak stojí arenosoly a rankery, které jsou obvykle malé kvality. Antropogenní půdy, které jsou na území značně zastoupeny, se jako zemědělsky nebo lesnicky využívané půdy neuplatňují. Velmi málo produktivní jsou gleje. Převážně v západní části území jsou zemědělské půdy nejvyšších kategorií produkčního potenciálu ohrožené až poškozené plošnou vodní erozí.</w:t>
      </w:r>
    </w:p>
    <w:p w14:paraId="01681383" w14:textId="77777777" w:rsidR="00A530E1" w:rsidRPr="00082D8C" w:rsidRDefault="00A530E1" w:rsidP="005D2A8B">
      <w:pPr>
        <w:pStyle w:val="Nadpis3"/>
      </w:pPr>
      <w:r w:rsidRPr="00082D8C">
        <w:t>Předpokládaný vývoj bez uplatnění Aktualizace 5 ZÚR hlavního města Prahy</w:t>
      </w:r>
    </w:p>
    <w:p w14:paraId="10C13C85" w14:textId="09D2A9CF"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Neuplatněním koncepce A5 ZÚR HMP nedojde ve vztahu k půdě k zásadním změnám oproti současnému stavu. </w:t>
      </w:r>
      <w:r w:rsidR="00ED50B8" w:rsidRPr="00082D8C">
        <w:rPr>
          <w:rFonts w:asciiTheme="minorHAnsi" w:hAnsiTheme="minorHAnsi" w:cstheme="minorHAnsi"/>
        </w:rPr>
        <w:t xml:space="preserve">Využití koridorů a ploch vymezených </w:t>
      </w:r>
      <w:r w:rsidRPr="00082D8C">
        <w:rPr>
          <w:rFonts w:asciiTheme="minorHAnsi" w:hAnsiTheme="minorHAnsi" w:cstheme="minorHAnsi"/>
        </w:rPr>
        <w:t xml:space="preserve">A5 ZUR HMP v nebude spojeno s významným záborem ZPF. </w:t>
      </w:r>
    </w:p>
    <w:p w14:paraId="603B6912" w14:textId="265E727E" w:rsidR="00A530E1" w:rsidRDefault="00A530E1" w:rsidP="00C73609">
      <w:pPr>
        <w:rPr>
          <w:rFonts w:asciiTheme="minorHAnsi" w:hAnsiTheme="minorHAnsi" w:cstheme="minorHAnsi"/>
        </w:rPr>
      </w:pPr>
      <w:r w:rsidRPr="00082D8C">
        <w:rPr>
          <w:rFonts w:asciiTheme="minorHAnsi" w:hAnsiTheme="minorHAnsi" w:cstheme="minorHAnsi"/>
        </w:rPr>
        <w:t>Lze uvažovat, že pokud by nedošlo k uplatňování ZÚR a dalších koncepčních materiálů nebyly by vytvořeny hranice budoucího rozvoje a docházelo by tak pravd</w:t>
      </w:r>
      <w:r w:rsidR="00EC12EF">
        <w:rPr>
          <w:rFonts w:asciiTheme="minorHAnsi" w:hAnsiTheme="minorHAnsi" w:cstheme="minorHAnsi"/>
        </w:rPr>
        <w:t>ěpodobně k vyššímu záboru půd a </w:t>
      </w:r>
      <w:r w:rsidRPr="00082D8C">
        <w:rPr>
          <w:rFonts w:asciiTheme="minorHAnsi" w:hAnsiTheme="minorHAnsi" w:cstheme="minorHAnsi"/>
        </w:rPr>
        <w:t xml:space="preserve">významnějšímu omezení zemědělského hospodaření na ZPF. </w:t>
      </w:r>
    </w:p>
    <w:p w14:paraId="623ACA11" w14:textId="77777777" w:rsidR="00A530E1" w:rsidRPr="00082D8C" w:rsidRDefault="00A530E1" w:rsidP="005D2A8B">
      <w:pPr>
        <w:pStyle w:val="Nadpis3"/>
      </w:pPr>
      <w:r w:rsidRPr="00082D8C">
        <w:t>3.4.2 Pozemky určené k plnění funkcí lesa</w:t>
      </w:r>
    </w:p>
    <w:p w14:paraId="0466CD57"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Území hlavního města Prahy se z převážné části nachází na území přírodní lesní oblasti (PLO) č. 17 Polabí, v menším územním rozsahu poté v PLO č. 10 Středočeská pahorkatina a 8 Křivoklátsko a Český kras.</w:t>
      </w:r>
    </w:p>
    <w:p w14:paraId="76E029F1" w14:textId="77777777" w:rsidR="00A530E1" w:rsidRPr="00082D8C" w:rsidRDefault="00A530E1" w:rsidP="005D2A8B">
      <w:pPr>
        <w:pStyle w:val="Nadpis3"/>
      </w:pPr>
      <w:r w:rsidRPr="00082D8C">
        <w:t>Lesnatost území a kategorizace lesa</w:t>
      </w:r>
    </w:p>
    <w:p w14:paraId="10B5EA41"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Celková lesnatost hl. m. Prahy je cca 10,4 % z její celkové rozlohy. Z hlediska celorepublikového porovnání jde o kraj s nejnižším zastoupením lesů a je hluboko pod republikovým průměrem 33,8 %. Tato skutečnost je dána zejména nejmenší rozlohou a vysokým zastoupením zastavěných a ostatních ploch. </w:t>
      </w:r>
    </w:p>
    <w:p w14:paraId="2DE88213"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Území Prahy je z dlouhodobého pohledu výjimečné zejména tím, že za posledních cca 100 let vzrostla výměra lesů o více než 28 %. Plocha lesů zvyšovala hlavně z důvodu připojení dalších obci k Praze. Nedávné změny v zemědělské politice přinesly s sebou mimo jiné několik celostátních dotačních programů na podporu zalesňování orných půd. Jde většinou o zalesňování pozemků, kde je další zemědělská kultivace nežádoucí nebo nerentabilní, nebo pozemků antropogenně výrazně degradovaných. Tento proces probíhá spíše zvolna a nerovnoměrně, v závislosti na množství finančních prostředků a na dostupnosti vhodných pozemků ve vlastnictví města. Založen byl například lesopark v Letňanech, dále lesy v Satalicích, Kbelích, Dolních Počernicích a Běchovicích. V západní části Prahy se nejrozsáhlejším stalo zalesnění v katastru Radlice, plošně menší výsadby můžeme nalézt i v dalších částech města. </w:t>
      </w:r>
    </w:p>
    <w:p w14:paraId="4BD2F129" w14:textId="0B858ADD" w:rsidR="00A530E1" w:rsidRPr="00082D8C" w:rsidRDefault="00A530E1" w:rsidP="00C73609">
      <w:pPr>
        <w:rPr>
          <w:rFonts w:asciiTheme="minorHAnsi" w:hAnsiTheme="minorHAnsi" w:cstheme="minorHAnsi"/>
        </w:rPr>
      </w:pPr>
      <w:r w:rsidRPr="00082D8C">
        <w:rPr>
          <w:rFonts w:asciiTheme="minorHAnsi" w:hAnsiTheme="minorHAnsi" w:cstheme="minorHAnsi"/>
        </w:rPr>
        <w:t>Na území správního obvodu Prahy se lesní porosty nejčastěji vys</w:t>
      </w:r>
      <w:r w:rsidR="00EC12EF">
        <w:rPr>
          <w:rFonts w:asciiTheme="minorHAnsi" w:hAnsiTheme="minorHAnsi" w:cstheme="minorHAnsi"/>
        </w:rPr>
        <w:t>kytují v údolích vodních toků a </w:t>
      </w:r>
      <w:r w:rsidRPr="00082D8C">
        <w:rPr>
          <w:rFonts w:asciiTheme="minorHAnsi" w:hAnsiTheme="minorHAnsi" w:cstheme="minorHAnsi"/>
        </w:rPr>
        <w:t>v přírodních pracích, nicméně lze je zaznamenat i v dalších částech města. Nejlesnatějšími městskými částmi jsou Praha 6 a Praha-Lysolaje (Šárka včetně lesů v údolích vodních toků Litovického a Nebušického potoka), Praha 12 (lesy na pravém břehu vltavského údolí včetně údolí Libuš</w:t>
      </w:r>
      <w:r w:rsidR="00EC12EF">
        <w:rPr>
          <w:rFonts w:asciiTheme="minorHAnsi" w:hAnsiTheme="minorHAnsi" w:cstheme="minorHAnsi"/>
        </w:rPr>
        <w:t>ického a </w:t>
      </w:r>
      <w:r w:rsidRPr="00082D8C">
        <w:rPr>
          <w:rFonts w:asciiTheme="minorHAnsi" w:hAnsiTheme="minorHAnsi" w:cstheme="minorHAnsi"/>
        </w:rPr>
        <w:t>Cholupického potoka), Praha-Klánovice a Praha 21 (Klánovický les</w:t>
      </w:r>
      <w:r w:rsidR="00EC12EF">
        <w:rPr>
          <w:rFonts w:asciiTheme="minorHAnsi" w:hAnsiTheme="minorHAnsi" w:cstheme="minorHAnsi"/>
        </w:rPr>
        <w:t>), Praha-Kunratice (Michelský a </w:t>
      </w:r>
      <w:r w:rsidRPr="00082D8C">
        <w:rPr>
          <w:rFonts w:asciiTheme="minorHAnsi" w:hAnsiTheme="minorHAnsi" w:cstheme="minorHAnsi"/>
        </w:rPr>
        <w:t xml:space="preserve">Kunratický les), Praha </w:t>
      </w:r>
      <w:smartTag w:uri="urn:schemas-microsoft-com:office:smarttags" w:element="metricconverter">
        <w:smartTagPr>
          <w:attr w:name="ProductID" w:val="16 a"/>
        </w:smartTagPr>
        <w:r w:rsidRPr="00082D8C">
          <w:rPr>
            <w:rFonts w:asciiTheme="minorHAnsi" w:hAnsiTheme="minorHAnsi" w:cstheme="minorHAnsi"/>
          </w:rPr>
          <w:t>16 a</w:t>
        </w:r>
      </w:smartTag>
      <w:r w:rsidRPr="00082D8C">
        <w:rPr>
          <w:rFonts w:asciiTheme="minorHAnsi" w:hAnsiTheme="minorHAnsi" w:cstheme="minorHAnsi"/>
        </w:rPr>
        <w:t xml:space="preserve"> Praha-Velká Chuchle (lesy na levobřežních svazích vltavského údolí), Praha-Újezd (Milíčovský les), Praha-Dolní Počernice (Xaverovský háj). </w:t>
      </w:r>
    </w:p>
    <w:p w14:paraId="767A9F10" w14:textId="77777777" w:rsidR="00A530E1" w:rsidRPr="00546E22" w:rsidRDefault="00A530E1" w:rsidP="00C73609">
      <w:pPr>
        <w:pStyle w:val="Titulek"/>
        <w:jc w:val="center"/>
        <w:rPr>
          <w:rFonts w:asciiTheme="minorHAnsi" w:hAnsiTheme="minorHAnsi" w:cstheme="minorHAnsi"/>
          <w:b/>
          <w:color w:val="auto"/>
          <w:sz w:val="22"/>
          <w:szCs w:val="22"/>
        </w:rPr>
      </w:pPr>
      <w:r w:rsidRPr="00546E22">
        <w:rPr>
          <w:rFonts w:asciiTheme="minorHAnsi" w:hAnsiTheme="minorHAnsi" w:cstheme="minorHAnsi"/>
          <w:b/>
          <w:color w:val="auto"/>
          <w:sz w:val="22"/>
          <w:szCs w:val="22"/>
        </w:rPr>
        <w:t>Zastoupení lesů v jednotlivých městských částech</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07"/>
        <w:gridCol w:w="905"/>
        <w:gridCol w:w="904"/>
        <w:gridCol w:w="904"/>
        <w:gridCol w:w="1808"/>
        <w:gridCol w:w="904"/>
        <w:gridCol w:w="904"/>
        <w:gridCol w:w="904"/>
      </w:tblGrid>
      <w:tr w:rsidR="00A530E1" w:rsidRPr="00082D8C" w14:paraId="18844222" w14:textId="77777777" w:rsidTr="00DC7B5A">
        <w:trPr>
          <w:trHeight w:val="255"/>
          <w:tblHeader/>
        </w:trPr>
        <w:tc>
          <w:tcPr>
            <w:tcW w:w="999" w:type="pct"/>
            <w:shd w:val="clear" w:color="auto" w:fill="auto"/>
            <w:noWrap/>
            <w:tcMar>
              <w:top w:w="15" w:type="dxa"/>
              <w:left w:w="15" w:type="dxa"/>
              <w:bottom w:w="0" w:type="dxa"/>
              <w:right w:w="15" w:type="dxa"/>
            </w:tcMar>
            <w:vAlign w:val="center"/>
          </w:tcPr>
          <w:p w14:paraId="59351B9A" w14:textId="77777777" w:rsidR="00A530E1" w:rsidRPr="00082D8C" w:rsidRDefault="00A530E1" w:rsidP="007B58D9">
            <w:pPr>
              <w:pStyle w:val="Zhlavtabulky"/>
              <w:spacing w:before="60" w:after="0"/>
              <w:ind w:left="62" w:right="62"/>
              <w:rPr>
                <w:rFonts w:asciiTheme="minorHAnsi" w:hAnsiTheme="minorHAnsi" w:cstheme="minorHAnsi"/>
                <w:szCs w:val="18"/>
              </w:rPr>
            </w:pPr>
            <w:r w:rsidRPr="00082D8C">
              <w:rPr>
                <w:rFonts w:asciiTheme="minorHAnsi" w:hAnsiTheme="minorHAnsi" w:cstheme="minorHAnsi"/>
                <w:szCs w:val="18"/>
              </w:rPr>
              <w:t>Název MČ</w:t>
            </w:r>
          </w:p>
        </w:tc>
        <w:tc>
          <w:tcPr>
            <w:tcW w:w="500" w:type="pct"/>
            <w:shd w:val="clear" w:color="auto" w:fill="auto"/>
            <w:noWrap/>
            <w:tcMar>
              <w:top w:w="15" w:type="dxa"/>
              <w:left w:w="15" w:type="dxa"/>
              <w:bottom w:w="0" w:type="dxa"/>
              <w:right w:w="15" w:type="dxa"/>
            </w:tcMar>
            <w:vAlign w:val="center"/>
          </w:tcPr>
          <w:p w14:paraId="6570C746" w14:textId="77777777" w:rsidR="00A530E1" w:rsidRPr="00082D8C" w:rsidRDefault="00A530E1" w:rsidP="007B58D9">
            <w:pPr>
              <w:pStyle w:val="Zhlavtabulky"/>
              <w:spacing w:before="60" w:after="0"/>
              <w:ind w:left="62" w:right="62"/>
              <w:rPr>
                <w:rFonts w:asciiTheme="minorHAnsi" w:hAnsiTheme="minorHAnsi" w:cstheme="minorHAnsi"/>
                <w:szCs w:val="18"/>
              </w:rPr>
            </w:pPr>
            <w:r w:rsidRPr="00082D8C">
              <w:rPr>
                <w:rFonts w:asciiTheme="minorHAnsi" w:hAnsiTheme="minorHAnsi" w:cstheme="minorHAnsi"/>
                <w:szCs w:val="18"/>
              </w:rPr>
              <w:t>Plocha MČ (ha)</w:t>
            </w:r>
          </w:p>
        </w:tc>
        <w:tc>
          <w:tcPr>
            <w:tcW w:w="500" w:type="pct"/>
            <w:shd w:val="clear" w:color="auto" w:fill="auto"/>
            <w:noWrap/>
            <w:tcMar>
              <w:top w:w="15" w:type="dxa"/>
              <w:left w:w="15" w:type="dxa"/>
              <w:bottom w:w="0" w:type="dxa"/>
              <w:right w:w="15" w:type="dxa"/>
            </w:tcMar>
            <w:vAlign w:val="center"/>
          </w:tcPr>
          <w:p w14:paraId="3299AA96" w14:textId="77777777" w:rsidR="00A530E1" w:rsidRPr="00082D8C" w:rsidRDefault="00A530E1" w:rsidP="007B58D9">
            <w:pPr>
              <w:pStyle w:val="Zhlavtabulky"/>
              <w:spacing w:before="60" w:after="0"/>
              <w:ind w:left="62" w:right="62"/>
              <w:rPr>
                <w:rFonts w:asciiTheme="minorHAnsi" w:hAnsiTheme="minorHAnsi" w:cstheme="minorHAnsi"/>
                <w:szCs w:val="18"/>
              </w:rPr>
            </w:pPr>
            <w:r w:rsidRPr="00082D8C">
              <w:rPr>
                <w:rFonts w:asciiTheme="minorHAnsi" w:hAnsiTheme="minorHAnsi" w:cstheme="minorHAnsi"/>
                <w:szCs w:val="18"/>
              </w:rPr>
              <w:t>PUPFL (ha)</w:t>
            </w:r>
          </w:p>
        </w:tc>
        <w:tc>
          <w:tcPr>
            <w:tcW w:w="500" w:type="pct"/>
            <w:shd w:val="clear" w:color="auto" w:fill="auto"/>
            <w:noWrap/>
            <w:tcMar>
              <w:top w:w="15" w:type="dxa"/>
              <w:left w:w="15" w:type="dxa"/>
              <w:bottom w:w="0" w:type="dxa"/>
              <w:right w:w="15" w:type="dxa"/>
            </w:tcMar>
            <w:vAlign w:val="center"/>
          </w:tcPr>
          <w:p w14:paraId="4C321462" w14:textId="77777777" w:rsidR="00A530E1" w:rsidRPr="00082D8C" w:rsidRDefault="00A530E1" w:rsidP="007B58D9">
            <w:pPr>
              <w:pStyle w:val="Zhlavtabulky"/>
              <w:spacing w:before="60" w:after="0"/>
              <w:ind w:left="62" w:right="62"/>
              <w:rPr>
                <w:rFonts w:asciiTheme="minorHAnsi" w:hAnsiTheme="minorHAnsi" w:cstheme="minorHAnsi"/>
                <w:szCs w:val="18"/>
              </w:rPr>
            </w:pPr>
            <w:r w:rsidRPr="00082D8C">
              <w:rPr>
                <w:rFonts w:asciiTheme="minorHAnsi" w:hAnsiTheme="minorHAnsi" w:cstheme="minorHAnsi"/>
                <w:szCs w:val="18"/>
              </w:rPr>
              <w:t>Podíl PUPFL (%)</w:t>
            </w:r>
          </w:p>
        </w:tc>
        <w:tc>
          <w:tcPr>
            <w:tcW w:w="1000" w:type="pct"/>
            <w:shd w:val="clear" w:color="auto" w:fill="auto"/>
            <w:vAlign w:val="center"/>
          </w:tcPr>
          <w:p w14:paraId="3844CFEA" w14:textId="77777777" w:rsidR="00A530E1" w:rsidRPr="00082D8C" w:rsidRDefault="00A530E1" w:rsidP="007B58D9">
            <w:pPr>
              <w:pStyle w:val="Zhlavtabulky"/>
              <w:spacing w:before="60" w:after="0"/>
              <w:ind w:left="62" w:right="62"/>
              <w:rPr>
                <w:rFonts w:asciiTheme="minorHAnsi" w:hAnsiTheme="minorHAnsi" w:cstheme="minorHAnsi"/>
                <w:szCs w:val="18"/>
              </w:rPr>
            </w:pPr>
            <w:r w:rsidRPr="00082D8C">
              <w:rPr>
                <w:rFonts w:asciiTheme="minorHAnsi" w:hAnsiTheme="minorHAnsi" w:cstheme="minorHAnsi"/>
                <w:szCs w:val="18"/>
              </w:rPr>
              <w:t>Název MČ</w:t>
            </w:r>
          </w:p>
        </w:tc>
        <w:tc>
          <w:tcPr>
            <w:tcW w:w="500" w:type="pct"/>
            <w:shd w:val="clear" w:color="auto" w:fill="auto"/>
            <w:vAlign w:val="center"/>
          </w:tcPr>
          <w:p w14:paraId="42E91574" w14:textId="77777777" w:rsidR="00A530E1" w:rsidRPr="00082D8C" w:rsidRDefault="00A530E1" w:rsidP="007B58D9">
            <w:pPr>
              <w:pStyle w:val="Zhlavtabulky"/>
              <w:spacing w:before="60" w:after="0"/>
              <w:ind w:left="62" w:right="62"/>
              <w:rPr>
                <w:rFonts w:asciiTheme="minorHAnsi" w:hAnsiTheme="minorHAnsi" w:cstheme="minorHAnsi"/>
                <w:szCs w:val="18"/>
              </w:rPr>
            </w:pPr>
            <w:r w:rsidRPr="00082D8C">
              <w:rPr>
                <w:rFonts w:asciiTheme="minorHAnsi" w:hAnsiTheme="minorHAnsi" w:cstheme="minorHAnsi"/>
                <w:szCs w:val="18"/>
              </w:rPr>
              <w:t>Plocha MČ (ha)</w:t>
            </w:r>
          </w:p>
        </w:tc>
        <w:tc>
          <w:tcPr>
            <w:tcW w:w="500" w:type="pct"/>
            <w:shd w:val="clear" w:color="auto" w:fill="auto"/>
            <w:vAlign w:val="center"/>
          </w:tcPr>
          <w:p w14:paraId="02E8EDFE" w14:textId="77777777" w:rsidR="00A530E1" w:rsidRPr="00082D8C" w:rsidRDefault="00A530E1" w:rsidP="007B58D9">
            <w:pPr>
              <w:pStyle w:val="Zhlavtabulky"/>
              <w:spacing w:before="60" w:after="0"/>
              <w:ind w:left="62" w:right="62"/>
              <w:rPr>
                <w:rFonts w:asciiTheme="minorHAnsi" w:hAnsiTheme="minorHAnsi" w:cstheme="minorHAnsi"/>
                <w:szCs w:val="18"/>
              </w:rPr>
            </w:pPr>
            <w:r w:rsidRPr="00082D8C">
              <w:rPr>
                <w:rFonts w:asciiTheme="minorHAnsi" w:hAnsiTheme="minorHAnsi" w:cstheme="minorHAnsi"/>
                <w:szCs w:val="18"/>
              </w:rPr>
              <w:t>PUPFL (ha)</w:t>
            </w:r>
          </w:p>
        </w:tc>
        <w:tc>
          <w:tcPr>
            <w:tcW w:w="500" w:type="pct"/>
            <w:shd w:val="clear" w:color="auto" w:fill="auto"/>
            <w:vAlign w:val="center"/>
          </w:tcPr>
          <w:p w14:paraId="3CFEDD80" w14:textId="77777777" w:rsidR="00A530E1" w:rsidRPr="00082D8C" w:rsidRDefault="00A530E1" w:rsidP="007B58D9">
            <w:pPr>
              <w:pStyle w:val="Zhlavtabulky"/>
              <w:spacing w:before="60" w:after="0"/>
              <w:ind w:left="62" w:right="62"/>
              <w:rPr>
                <w:rFonts w:asciiTheme="minorHAnsi" w:hAnsiTheme="minorHAnsi" w:cstheme="minorHAnsi"/>
                <w:szCs w:val="18"/>
              </w:rPr>
            </w:pPr>
            <w:r w:rsidRPr="00082D8C">
              <w:rPr>
                <w:rFonts w:asciiTheme="minorHAnsi" w:hAnsiTheme="minorHAnsi" w:cstheme="minorHAnsi"/>
                <w:szCs w:val="18"/>
              </w:rPr>
              <w:t>Podíl PUPFL (%)</w:t>
            </w:r>
          </w:p>
        </w:tc>
      </w:tr>
      <w:tr w:rsidR="00A530E1" w:rsidRPr="00082D8C" w14:paraId="64BFFAF3" w14:textId="77777777" w:rsidTr="00DC7B5A">
        <w:trPr>
          <w:trHeight w:val="255"/>
        </w:trPr>
        <w:tc>
          <w:tcPr>
            <w:tcW w:w="999" w:type="pct"/>
            <w:shd w:val="clear" w:color="auto" w:fill="auto"/>
            <w:noWrap/>
            <w:tcMar>
              <w:top w:w="15" w:type="dxa"/>
              <w:left w:w="15" w:type="dxa"/>
              <w:bottom w:w="0" w:type="dxa"/>
              <w:right w:w="15" w:type="dxa"/>
            </w:tcMar>
            <w:vAlign w:val="center"/>
          </w:tcPr>
          <w:p w14:paraId="24E9D989"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 1</w:t>
            </w:r>
          </w:p>
        </w:tc>
        <w:tc>
          <w:tcPr>
            <w:tcW w:w="500" w:type="pct"/>
            <w:shd w:val="clear" w:color="auto" w:fill="auto"/>
            <w:noWrap/>
            <w:tcMar>
              <w:top w:w="15" w:type="dxa"/>
              <w:left w:w="15" w:type="dxa"/>
              <w:bottom w:w="0" w:type="dxa"/>
              <w:right w:w="15" w:type="dxa"/>
            </w:tcMar>
            <w:vAlign w:val="center"/>
          </w:tcPr>
          <w:p w14:paraId="3A4B25AD"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553,84</w:t>
            </w:r>
          </w:p>
        </w:tc>
        <w:tc>
          <w:tcPr>
            <w:tcW w:w="500" w:type="pct"/>
            <w:shd w:val="clear" w:color="auto" w:fill="auto"/>
            <w:noWrap/>
            <w:tcMar>
              <w:top w:w="15" w:type="dxa"/>
              <w:left w:w="15" w:type="dxa"/>
              <w:bottom w:w="0" w:type="dxa"/>
              <w:right w:w="15" w:type="dxa"/>
            </w:tcMar>
            <w:vAlign w:val="center"/>
          </w:tcPr>
          <w:p w14:paraId="6FF12D92"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0,00</w:t>
            </w:r>
          </w:p>
        </w:tc>
        <w:tc>
          <w:tcPr>
            <w:tcW w:w="500" w:type="pct"/>
            <w:shd w:val="clear" w:color="auto" w:fill="auto"/>
            <w:noWrap/>
            <w:tcMar>
              <w:top w:w="15" w:type="dxa"/>
              <w:left w:w="15" w:type="dxa"/>
              <w:bottom w:w="0" w:type="dxa"/>
              <w:right w:w="15" w:type="dxa"/>
            </w:tcMar>
            <w:vAlign w:val="center"/>
          </w:tcPr>
          <w:p w14:paraId="126E1E12"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0,00</w:t>
            </w:r>
          </w:p>
        </w:tc>
        <w:tc>
          <w:tcPr>
            <w:tcW w:w="1000" w:type="pct"/>
            <w:shd w:val="clear" w:color="auto" w:fill="auto"/>
            <w:vAlign w:val="center"/>
          </w:tcPr>
          <w:p w14:paraId="25845EE6"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 xml:space="preserve">Praha-Dolní </w:t>
            </w:r>
            <w:r w:rsidRPr="00082D8C">
              <w:rPr>
                <w:rFonts w:asciiTheme="minorHAnsi" w:hAnsiTheme="minorHAnsi" w:cstheme="minorHAnsi"/>
                <w:sz w:val="18"/>
                <w:szCs w:val="18"/>
              </w:rPr>
              <w:br/>
              <w:t>Počernice</w:t>
            </w:r>
          </w:p>
        </w:tc>
        <w:tc>
          <w:tcPr>
            <w:tcW w:w="500" w:type="pct"/>
            <w:shd w:val="clear" w:color="auto" w:fill="auto"/>
            <w:vAlign w:val="center"/>
          </w:tcPr>
          <w:p w14:paraId="62396688"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575,89</w:t>
            </w:r>
          </w:p>
        </w:tc>
        <w:tc>
          <w:tcPr>
            <w:tcW w:w="500" w:type="pct"/>
            <w:shd w:val="clear" w:color="auto" w:fill="auto"/>
            <w:vAlign w:val="center"/>
          </w:tcPr>
          <w:p w14:paraId="4F1F6C76"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129,85</w:t>
            </w:r>
          </w:p>
        </w:tc>
        <w:tc>
          <w:tcPr>
            <w:tcW w:w="500" w:type="pct"/>
            <w:shd w:val="clear" w:color="auto" w:fill="auto"/>
            <w:vAlign w:val="center"/>
          </w:tcPr>
          <w:p w14:paraId="0390CAC8"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22,55</w:t>
            </w:r>
          </w:p>
        </w:tc>
      </w:tr>
      <w:tr w:rsidR="00A530E1" w:rsidRPr="00082D8C" w14:paraId="5372F192" w14:textId="77777777" w:rsidTr="00DC7B5A">
        <w:trPr>
          <w:trHeight w:val="255"/>
        </w:trPr>
        <w:tc>
          <w:tcPr>
            <w:tcW w:w="999" w:type="pct"/>
            <w:shd w:val="clear" w:color="auto" w:fill="auto"/>
            <w:noWrap/>
            <w:tcMar>
              <w:top w:w="15" w:type="dxa"/>
              <w:left w:w="15" w:type="dxa"/>
              <w:bottom w:w="0" w:type="dxa"/>
              <w:right w:w="15" w:type="dxa"/>
            </w:tcMar>
            <w:vAlign w:val="center"/>
          </w:tcPr>
          <w:p w14:paraId="340B2122"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 2</w:t>
            </w:r>
          </w:p>
        </w:tc>
        <w:tc>
          <w:tcPr>
            <w:tcW w:w="500" w:type="pct"/>
            <w:shd w:val="clear" w:color="auto" w:fill="auto"/>
            <w:noWrap/>
            <w:tcMar>
              <w:top w:w="15" w:type="dxa"/>
              <w:left w:w="15" w:type="dxa"/>
              <w:bottom w:w="0" w:type="dxa"/>
              <w:right w:w="15" w:type="dxa"/>
            </w:tcMar>
            <w:vAlign w:val="center"/>
          </w:tcPr>
          <w:p w14:paraId="2A02DB90"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418,49</w:t>
            </w:r>
          </w:p>
        </w:tc>
        <w:tc>
          <w:tcPr>
            <w:tcW w:w="500" w:type="pct"/>
            <w:shd w:val="clear" w:color="auto" w:fill="auto"/>
            <w:noWrap/>
            <w:tcMar>
              <w:top w:w="15" w:type="dxa"/>
              <w:left w:w="15" w:type="dxa"/>
              <w:bottom w:w="0" w:type="dxa"/>
              <w:right w:w="15" w:type="dxa"/>
            </w:tcMar>
            <w:vAlign w:val="center"/>
          </w:tcPr>
          <w:p w14:paraId="4AADDE5B"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0,00</w:t>
            </w:r>
          </w:p>
        </w:tc>
        <w:tc>
          <w:tcPr>
            <w:tcW w:w="500" w:type="pct"/>
            <w:shd w:val="clear" w:color="auto" w:fill="auto"/>
            <w:noWrap/>
            <w:tcMar>
              <w:top w:w="15" w:type="dxa"/>
              <w:left w:w="15" w:type="dxa"/>
              <w:bottom w:w="0" w:type="dxa"/>
              <w:right w:w="15" w:type="dxa"/>
            </w:tcMar>
            <w:vAlign w:val="center"/>
          </w:tcPr>
          <w:p w14:paraId="0B3827FF"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0,00</w:t>
            </w:r>
          </w:p>
        </w:tc>
        <w:tc>
          <w:tcPr>
            <w:tcW w:w="1000" w:type="pct"/>
            <w:shd w:val="clear" w:color="auto" w:fill="auto"/>
            <w:vAlign w:val="center"/>
          </w:tcPr>
          <w:p w14:paraId="04631A70"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Praha-Dubeč</w:t>
            </w:r>
          </w:p>
        </w:tc>
        <w:tc>
          <w:tcPr>
            <w:tcW w:w="500" w:type="pct"/>
            <w:shd w:val="clear" w:color="auto" w:fill="auto"/>
            <w:vAlign w:val="center"/>
          </w:tcPr>
          <w:p w14:paraId="68F9E206"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860,10</w:t>
            </w:r>
          </w:p>
        </w:tc>
        <w:tc>
          <w:tcPr>
            <w:tcW w:w="500" w:type="pct"/>
            <w:shd w:val="clear" w:color="auto" w:fill="auto"/>
            <w:vAlign w:val="center"/>
          </w:tcPr>
          <w:p w14:paraId="5560E7E1"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42,80</w:t>
            </w:r>
          </w:p>
        </w:tc>
        <w:tc>
          <w:tcPr>
            <w:tcW w:w="500" w:type="pct"/>
            <w:shd w:val="clear" w:color="auto" w:fill="auto"/>
            <w:vAlign w:val="center"/>
          </w:tcPr>
          <w:p w14:paraId="01AC8B91"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4,98</w:t>
            </w:r>
          </w:p>
        </w:tc>
      </w:tr>
      <w:tr w:rsidR="00A530E1" w:rsidRPr="00082D8C" w14:paraId="29818851" w14:textId="77777777" w:rsidTr="00DC7B5A">
        <w:trPr>
          <w:trHeight w:val="255"/>
        </w:trPr>
        <w:tc>
          <w:tcPr>
            <w:tcW w:w="999" w:type="pct"/>
            <w:shd w:val="clear" w:color="auto" w:fill="auto"/>
            <w:noWrap/>
            <w:tcMar>
              <w:top w:w="15" w:type="dxa"/>
              <w:left w:w="15" w:type="dxa"/>
              <w:bottom w:w="0" w:type="dxa"/>
              <w:right w:w="15" w:type="dxa"/>
            </w:tcMar>
            <w:vAlign w:val="center"/>
          </w:tcPr>
          <w:p w14:paraId="7BAA5B35"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 3</w:t>
            </w:r>
          </w:p>
        </w:tc>
        <w:tc>
          <w:tcPr>
            <w:tcW w:w="500" w:type="pct"/>
            <w:shd w:val="clear" w:color="auto" w:fill="auto"/>
            <w:noWrap/>
            <w:tcMar>
              <w:top w:w="15" w:type="dxa"/>
              <w:left w:w="15" w:type="dxa"/>
              <w:bottom w:w="0" w:type="dxa"/>
              <w:right w:w="15" w:type="dxa"/>
            </w:tcMar>
            <w:vAlign w:val="center"/>
          </w:tcPr>
          <w:p w14:paraId="517A0A0C"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648,21</w:t>
            </w:r>
          </w:p>
        </w:tc>
        <w:tc>
          <w:tcPr>
            <w:tcW w:w="500" w:type="pct"/>
            <w:shd w:val="clear" w:color="auto" w:fill="auto"/>
            <w:noWrap/>
            <w:tcMar>
              <w:top w:w="15" w:type="dxa"/>
              <w:left w:w="15" w:type="dxa"/>
              <w:bottom w:w="0" w:type="dxa"/>
              <w:right w:w="15" w:type="dxa"/>
            </w:tcMar>
            <w:vAlign w:val="center"/>
          </w:tcPr>
          <w:p w14:paraId="51E049B2"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13,40</w:t>
            </w:r>
          </w:p>
        </w:tc>
        <w:tc>
          <w:tcPr>
            <w:tcW w:w="500" w:type="pct"/>
            <w:shd w:val="clear" w:color="auto" w:fill="auto"/>
            <w:noWrap/>
            <w:tcMar>
              <w:top w:w="15" w:type="dxa"/>
              <w:left w:w="15" w:type="dxa"/>
              <w:bottom w:w="0" w:type="dxa"/>
              <w:right w:w="15" w:type="dxa"/>
            </w:tcMar>
            <w:vAlign w:val="center"/>
          </w:tcPr>
          <w:p w14:paraId="24781B9D"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2,07</w:t>
            </w:r>
          </w:p>
        </w:tc>
        <w:tc>
          <w:tcPr>
            <w:tcW w:w="1000" w:type="pct"/>
            <w:shd w:val="clear" w:color="auto" w:fill="auto"/>
            <w:vAlign w:val="center"/>
          </w:tcPr>
          <w:p w14:paraId="2EC829BB"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Praha-Klánovice</w:t>
            </w:r>
          </w:p>
        </w:tc>
        <w:tc>
          <w:tcPr>
            <w:tcW w:w="500" w:type="pct"/>
            <w:shd w:val="clear" w:color="auto" w:fill="auto"/>
            <w:vAlign w:val="center"/>
          </w:tcPr>
          <w:p w14:paraId="4FF5C0A7"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589,68</w:t>
            </w:r>
          </w:p>
        </w:tc>
        <w:tc>
          <w:tcPr>
            <w:tcW w:w="500" w:type="pct"/>
            <w:shd w:val="clear" w:color="auto" w:fill="auto"/>
            <w:vAlign w:val="center"/>
          </w:tcPr>
          <w:p w14:paraId="21EC98B7"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323,45</w:t>
            </w:r>
          </w:p>
        </w:tc>
        <w:tc>
          <w:tcPr>
            <w:tcW w:w="500" w:type="pct"/>
            <w:shd w:val="clear" w:color="auto" w:fill="auto"/>
            <w:vAlign w:val="center"/>
          </w:tcPr>
          <w:p w14:paraId="0CAB7A5A"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54,85</w:t>
            </w:r>
          </w:p>
        </w:tc>
      </w:tr>
      <w:tr w:rsidR="00A530E1" w:rsidRPr="00082D8C" w14:paraId="58F08325" w14:textId="77777777" w:rsidTr="00DC7B5A">
        <w:trPr>
          <w:trHeight w:val="255"/>
        </w:trPr>
        <w:tc>
          <w:tcPr>
            <w:tcW w:w="999" w:type="pct"/>
            <w:shd w:val="clear" w:color="auto" w:fill="auto"/>
            <w:noWrap/>
            <w:tcMar>
              <w:top w:w="15" w:type="dxa"/>
              <w:left w:w="15" w:type="dxa"/>
              <w:bottom w:w="0" w:type="dxa"/>
              <w:right w:w="15" w:type="dxa"/>
            </w:tcMar>
            <w:vAlign w:val="center"/>
          </w:tcPr>
          <w:p w14:paraId="6957590D"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 4</w:t>
            </w:r>
          </w:p>
        </w:tc>
        <w:tc>
          <w:tcPr>
            <w:tcW w:w="500" w:type="pct"/>
            <w:shd w:val="clear" w:color="auto" w:fill="auto"/>
            <w:noWrap/>
            <w:tcMar>
              <w:top w:w="15" w:type="dxa"/>
              <w:left w:w="15" w:type="dxa"/>
              <w:bottom w:w="0" w:type="dxa"/>
              <w:right w:w="15" w:type="dxa"/>
            </w:tcMar>
            <w:vAlign w:val="center"/>
          </w:tcPr>
          <w:p w14:paraId="57002874"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2420,04</w:t>
            </w:r>
          </w:p>
        </w:tc>
        <w:tc>
          <w:tcPr>
            <w:tcW w:w="500" w:type="pct"/>
            <w:shd w:val="clear" w:color="auto" w:fill="auto"/>
            <w:noWrap/>
            <w:tcMar>
              <w:top w:w="15" w:type="dxa"/>
              <w:left w:w="15" w:type="dxa"/>
              <w:bottom w:w="0" w:type="dxa"/>
              <w:right w:w="15" w:type="dxa"/>
            </w:tcMar>
            <w:vAlign w:val="center"/>
          </w:tcPr>
          <w:p w14:paraId="3C1CD716"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190,45</w:t>
            </w:r>
          </w:p>
        </w:tc>
        <w:tc>
          <w:tcPr>
            <w:tcW w:w="500" w:type="pct"/>
            <w:shd w:val="clear" w:color="auto" w:fill="auto"/>
            <w:noWrap/>
            <w:tcMar>
              <w:top w:w="15" w:type="dxa"/>
              <w:left w:w="15" w:type="dxa"/>
              <w:bottom w:w="0" w:type="dxa"/>
              <w:right w:w="15" w:type="dxa"/>
            </w:tcMar>
            <w:vAlign w:val="center"/>
          </w:tcPr>
          <w:p w14:paraId="397444E1"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7,87</w:t>
            </w:r>
          </w:p>
        </w:tc>
        <w:tc>
          <w:tcPr>
            <w:tcW w:w="1000" w:type="pct"/>
            <w:shd w:val="clear" w:color="auto" w:fill="auto"/>
            <w:vAlign w:val="center"/>
          </w:tcPr>
          <w:p w14:paraId="3C833611"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Praha-Koloděje</w:t>
            </w:r>
          </w:p>
        </w:tc>
        <w:tc>
          <w:tcPr>
            <w:tcW w:w="500" w:type="pct"/>
            <w:shd w:val="clear" w:color="auto" w:fill="auto"/>
            <w:vAlign w:val="center"/>
          </w:tcPr>
          <w:p w14:paraId="10BE0B36"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375,57</w:t>
            </w:r>
          </w:p>
        </w:tc>
        <w:tc>
          <w:tcPr>
            <w:tcW w:w="500" w:type="pct"/>
            <w:shd w:val="clear" w:color="auto" w:fill="auto"/>
            <w:vAlign w:val="center"/>
          </w:tcPr>
          <w:p w14:paraId="65C0D2B5"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54,78</w:t>
            </w:r>
          </w:p>
        </w:tc>
        <w:tc>
          <w:tcPr>
            <w:tcW w:w="500" w:type="pct"/>
            <w:shd w:val="clear" w:color="auto" w:fill="auto"/>
            <w:vAlign w:val="center"/>
          </w:tcPr>
          <w:p w14:paraId="31605D85"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14,59</w:t>
            </w:r>
          </w:p>
        </w:tc>
      </w:tr>
      <w:tr w:rsidR="00A530E1" w:rsidRPr="00082D8C" w14:paraId="42EE984E" w14:textId="77777777" w:rsidTr="00DC7B5A">
        <w:trPr>
          <w:trHeight w:val="255"/>
        </w:trPr>
        <w:tc>
          <w:tcPr>
            <w:tcW w:w="999" w:type="pct"/>
            <w:shd w:val="clear" w:color="auto" w:fill="auto"/>
            <w:noWrap/>
            <w:tcMar>
              <w:top w:w="15" w:type="dxa"/>
              <w:left w:w="15" w:type="dxa"/>
              <w:bottom w:w="0" w:type="dxa"/>
              <w:right w:w="15" w:type="dxa"/>
            </w:tcMar>
            <w:vAlign w:val="center"/>
          </w:tcPr>
          <w:p w14:paraId="1DE3F564"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 5</w:t>
            </w:r>
          </w:p>
        </w:tc>
        <w:tc>
          <w:tcPr>
            <w:tcW w:w="500" w:type="pct"/>
            <w:shd w:val="clear" w:color="auto" w:fill="auto"/>
            <w:noWrap/>
            <w:tcMar>
              <w:top w:w="15" w:type="dxa"/>
              <w:left w:w="15" w:type="dxa"/>
              <w:bottom w:w="0" w:type="dxa"/>
              <w:right w:w="15" w:type="dxa"/>
            </w:tcMar>
            <w:vAlign w:val="center"/>
          </w:tcPr>
          <w:p w14:paraId="4D49B3BA"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2749,79</w:t>
            </w:r>
          </w:p>
        </w:tc>
        <w:tc>
          <w:tcPr>
            <w:tcW w:w="500" w:type="pct"/>
            <w:shd w:val="clear" w:color="auto" w:fill="auto"/>
            <w:noWrap/>
            <w:tcMar>
              <w:top w:w="15" w:type="dxa"/>
              <w:left w:w="15" w:type="dxa"/>
              <w:bottom w:w="0" w:type="dxa"/>
              <w:right w:w="15" w:type="dxa"/>
            </w:tcMar>
            <w:vAlign w:val="center"/>
          </w:tcPr>
          <w:p w14:paraId="1F80BB77"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384,81</w:t>
            </w:r>
          </w:p>
        </w:tc>
        <w:tc>
          <w:tcPr>
            <w:tcW w:w="500" w:type="pct"/>
            <w:shd w:val="clear" w:color="auto" w:fill="auto"/>
            <w:noWrap/>
            <w:tcMar>
              <w:top w:w="15" w:type="dxa"/>
              <w:left w:w="15" w:type="dxa"/>
              <w:bottom w:w="0" w:type="dxa"/>
              <w:right w:w="15" w:type="dxa"/>
            </w:tcMar>
            <w:vAlign w:val="center"/>
          </w:tcPr>
          <w:p w14:paraId="28A4965B"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13,99</w:t>
            </w:r>
          </w:p>
        </w:tc>
        <w:tc>
          <w:tcPr>
            <w:tcW w:w="1000" w:type="pct"/>
            <w:shd w:val="clear" w:color="auto" w:fill="auto"/>
            <w:vAlign w:val="center"/>
          </w:tcPr>
          <w:p w14:paraId="4D28D788"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Praha-Kolovraty</w:t>
            </w:r>
          </w:p>
        </w:tc>
        <w:tc>
          <w:tcPr>
            <w:tcW w:w="500" w:type="pct"/>
            <w:shd w:val="clear" w:color="auto" w:fill="auto"/>
            <w:vAlign w:val="center"/>
          </w:tcPr>
          <w:p w14:paraId="32E15845"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649,79</w:t>
            </w:r>
          </w:p>
        </w:tc>
        <w:tc>
          <w:tcPr>
            <w:tcW w:w="500" w:type="pct"/>
            <w:shd w:val="clear" w:color="auto" w:fill="auto"/>
            <w:vAlign w:val="center"/>
          </w:tcPr>
          <w:p w14:paraId="0A041D12"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9,19</w:t>
            </w:r>
          </w:p>
        </w:tc>
        <w:tc>
          <w:tcPr>
            <w:tcW w:w="500" w:type="pct"/>
            <w:shd w:val="clear" w:color="auto" w:fill="auto"/>
            <w:vAlign w:val="center"/>
          </w:tcPr>
          <w:p w14:paraId="5ADBF263"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1,41</w:t>
            </w:r>
          </w:p>
        </w:tc>
      </w:tr>
      <w:tr w:rsidR="00A530E1" w:rsidRPr="00082D8C" w14:paraId="0F1FC4C2" w14:textId="77777777" w:rsidTr="00DC7B5A">
        <w:trPr>
          <w:trHeight w:val="255"/>
        </w:trPr>
        <w:tc>
          <w:tcPr>
            <w:tcW w:w="999" w:type="pct"/>
            <w:shd w:val="clear" w:color="auto" w:fill="auto"/>
            <w:noWrap/>
            <w:tcMar>
              <w:top w:w="15" w:type="dxa"/>
              <w:left w:w="15" w:type="dxa"/>
              <w:bottom w:w="0" w:type="dxa"/>
              <w:right w:w="15" w:type="dxa"/>
            </w:tcMar>
            <w:vAlign w:val="center"/>
          </w:tcPr>
          <w:p w14:paraId="5655C818"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 6</w:t>
            </w:r>
          </w:p>
        </w:tc>
        <w:tc>
          <w:tcPr>
            <w:tcW w:w="500" w:type="pct"/>
            <w:shd w:val="clear" w:color="auto" w:fill="auto"/>
            <w:noWrap/>
            <w:tcMar>
              <w:top w:w="15" w:type="dxa"/>
              <w:left w:w="15" w:type="dxa"/>
              <w:bottom w:w="0" w:type="dxa"/>
              <w:right w:w="15" w:type="dxa"/>
            </w:tcMar>
            <w:vAlign w:val="center"/>
          </w:tcPr>
          <w:p w14:paraId="33EA1FCE"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4156,11</w:t>
            </w:r>
          </w:p>
        </w:tc>
        <w:tc>
          <w:tcPr>
            <w:tcW w:w="500" w:type="pct"/>
            <w:shd w:val="clear" w:color="auto" w:fill="auto"/>
            <w:noWrap/>
            <w:tcMar>
              <w:top w:w="15" w:type="dxa"/>
              <w:left w:w="15" w:type="dxa"/>
              <w:bottom w:w="0" w:type="dxa"/>
              <w:right w:w="15" w:type="dxa"/>
            </w:tcMar>
            <w:vAlign w:val="center"/>
          </w:tcPr>
          <w:p w14:paraId="37D2E892"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550,05</w:t>
            </w:r>
          </w:p>
        </w:tc>
        <w:tc>
          <w:tcPr>
            <w:tcW w:w="500" w:type="pct"/>
            <w:shd w:val="clear" w:color="auto" w:fill="auto"/>
            <w:noWrap/>
            <w:tcMar>
              <w:top w:w="15" w:type="dxa"/>
              <w:left w:w="15" w:type="dxa"/>
              <w:bottom w:w="0" w:type="dxa"/>
              <w:right w:w="15" w:type="dxa"/>
            </w:tcMar>
            <w:vAlign w:val="center"/>
          </w:tcPr>
          <w:p w14:paraId="3130EE80"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13,23</w:t>
            </w:r>
          </w:p>
        </w:tc>
        <w:tc>
          <w:tcPr>
            <w:tcW w:w="1000" w:type="pct"/>
            <w:shd w:val="clear" w:color="auto" w:fill="auto"/>
            <w:vAlign w:val="center"/>
          </w:tcPr>
          <w:p w14:paraId="3D3A6696"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Praha-Královice</w:t>
            </w:r>
          </w:p>
        </w:tc>
        <w:tc>
          <w:tcPr>
            <w:tcW w:w="500" w:type="pct"/>
            <w:shd w:val="clear" w:color="auto" w:fill="auto"/>
            <w:vAlign w:val="center"/>
          </w:tcPr>
          <w:p w14:paraId="047E6A47"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495,92</w:t>
            </w:r>
          </w:p>
        </w:tc>
        <w:tc>
          <w:tcPr>
            <w:tcW w:w="500" w:type="pct"/>
            <w:shd w:val="clear" w:color="auto" w:fill="auto"/>
            <w:vAlign w:val="center"/>
          </w:tcPr>
          <w:p w14:paraId="00BFDAD9"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6,99</w:t>
            </w:r>
          </w:p>
        </w:tc>
        <w:tc>
          <w:tcPr>
            <w:tcW w:w="500" w:type="pct"/>
            <w:shd w:val="clear" w:color="auto" w:fill="auto"/>
            <w:vAlign w:val="center"/>
          </w:tcPr>
          <w:p w14:paraId="5B3B5B05"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1,41</w:t>
            </w:r>
          </w:p>
        </w:tc>
      </w:tr>
      <w:tr w:rsidR="00A530E1" w:rsidRPr="00082D8C" w14:paraId="7B9DD712" w14:textId="77777777" w:rsidTr="00DC7B5A">
        <w:trPr>
          <w:trHeight w:val="255"/>
        </w:trPr>
        <w:tc>
          <w:tcPr>
            <w:tcW w:w="999" w:type="pct"/>
            <w:shd w:val="clear" w:color="auto" w:fill="auto"/>
            <w:noWrap/>
            <w:tcMar>
              <w:top w:w="15" w:type="dxa"/>
              <w:left w:w="15" w:type="dxa"/>
              <w:bottom w:w="0" w:type="dxa"/>
              <w:right w:w="15" w:type="dxa"/>
            </w:tcMar>
            <w:vAlign w:val="center"/>
          </w:tcPr>
          <w:p w14:paraId="50CC01AB"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 7</w:t>
            </w:r>
          </w:p>
        </w:tc>
        <w:tc>
          <w:tcPr>
            <w:tcW w:w="500" w:type="pct"/>
            <w:shd w:val="clear" w:color="auto" w:fill="auto"/>
            <w:noWrap/>
            <w:tcMar>
              <w:top w:w="15" w:type="dxa"/>
              <w:left w:w="15" w:type="dxa"/>
              <w:bottom w:w="0" w:type="dxa"/>
              <w:right w:w="15" w:type="dxa"/>
            </w:tcMar>
            <w:vAlign w:val="center"/>
          </w:tcPr>
          <w:p w14:paraId="3D68E9FE"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709,50</w:t>
            </w:r>
          </w:p>
        </w:tc>
        <w:tc>
          <w:tcPr>
            <w:tcW w:w="500" w:type="pct"/>
            <w:shd w:val="clear" w:color="auto" w:fill="auto"/>
            <w:noWrap/>
            <w:tcMar>
              <w:top w:w="15" w:type="dxa"/>
              <w:left w:w="15" w:type="dxa"/>
              <w:bottom w:w="0" w:type="dxa"/>
              <w:right w:w="15" w:type="dxa"/>
            </w:tcMar>
            <w:vAlign w:val="center"/>
          </w:tcPr>
          <w:p w14:paraId="7CE58C30"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0,00</w:t>
            </w:r>
          </w:p>
        </w:tc>
        <w:tc>
          <w:tcPr>
            <w:tcW w:w="500" w:type="pct"/>
            <w:shd w:val="clear" w:color="auto" w:fill="auto"/>
            <w:noWrap/>
            <w:tcMar>
              <w:top w:w="15" w:type="dxa"/>
              <w:left w:w="15" w:type="dxa"/>
              <w:bottom w:w="0" w:type="dxa"/>
              <w:right w:w="15" w:type="dxa"/>
            </w:tcMar>
            <w:vAlign w:val="center"/>
          </w:tcPr>
          <w:p w14:paraId="0D400241"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0,00</w:t>
            </w:r>
          </w:p>
        </w:tc>
        <w:tc>
          <w:tcPr>
            <w:tcW w:w="1000" w:type="pct"/>
            <w:shd w:val="clear" w:color="auto" w:fill="auto"/>
            <w:vAlign w:val="center"/>
          </w:tcPr>
          <w:p w14:paraId="6BA331FB"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Praha-Křeslice</w:t>
            </w:r>
          </w:p>
        </w:tc>
        <w:tc>
          <w:tcPr>
            <w:tcW w:w="500" w:type="pct"/>
            <w:shd w:val="clear" w:color="auto" w:fill="auto"/>
            <w:vAlign w:val="center"/>
          </w:tcPr>
          <w:p w14:paraId="6EC15720"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343,50</w:t>
            </w:r>
          </w:p>
        </w:tc>
        <w:tc>
          <w:tcPr>
            <w:tcW w:w="500" w:type="pct"/>
            <w:shd w:val="clear" w:color="auto" w:fill="auto"/>
            <w:vAlign w:val="center"/>
          </w:tcPr>
          <w:p w14:paraId="0A386B07"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0,49</w:t>
            </w:r>
          </w:p>
        </w:tc>
        <w:tc>
          <w:tcPr>
            <w:tcW w:w="500" w:type="pct"/>
            <w:shd w:val="clear" w:color="auto" w:fill="auto"/>
            <w:vAlign w:val="center"/>
          </w:tcPr>
          <w:p w14:paraId="316E9D85"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0,14</w:t>
            </w:r>
          </w:p>
        </w:tc>
      </w:tr>
      <w:tr w:rsidR="00A530E1" w:rsidRPr="00082D8C" w14:paraId="5B5A0C0B" w14:textId="77777777" w:rsidTr="00DC7B5A">
        <w:trPr>
          <w:trHeight w:val="255"/>
        </w:trPr>
        <w:tc>
          <w:tcPr>
            <w:tcW w:w="999" w:type="pct"/>
            <w:shd w:val="clear" w:color="auto" w:fill="auto"/>
            <w:noWrap/>
            <w:tcMar>
              <w:top w:w="15" w:type="dxa"/>
              <w:left w:w="15" w:type="dxa"/>
              <w:bottom w:w="0" w:type="dxa"/>
              <w:right w:w="15" w:type="dxa"/>
            </w:tcMar>
            <w:vAlign w:val="center"/>
          </w:tcPr>
          <w:p w14:paraId="7150D2FC"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 8</w:t>
            </w:r>
          </w:p>
        </w:tc>
        <w:tc>
          <w:tcPr>
            <w:tcW w:w="500" w:type="pct"/>
            <w:shd w:val="clear" w:color="auto" w:fill="auto"/>
            <w:noWrap/>
            <w:tcMar>
              <w:top w:w="15" w:type="dxa"/>
              <w:left w:w="15" w:type="dxa"/>
              <w:bottom w:w="0" w:type="dxa"/>
              <w:right w:w="15" w:type="dxa"/>
            </w:tcMar>
            <w:vAlign w:val="center"/>
          </w:tcPr>
          <w:p w14:paraId="44BAFAB8"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2179,40</w:t>
            </w:r>
          </w:p>
        </w:tc>
        <w:tc>
          <w:tcPr>
            <w:tcW w:w="500" w:type="pct"/>
            <w:shd w:val="clear" w:color="auto" w:fill="auto"/>
            <w:noWrap/>
            <w:tcMar>
              <w:top w:w="15" w:type="dxa"/>
              <w:left w:w="15" w:type="dxa"/>
              <w:bottom w:w="0" w:type="dxa"/>
              <w:right w:w="15" w:type="dxa"/>
            </w:tcMar>
            <w:vAlign w:val="center"/>
          </w:tcPr>
          <w:p w14:paraId="54313158"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163,24</w:t>
            </w:r>
          </w:p>
        </w:tc>
        <w:tc>
          <w:tcPr>
            <w:tcW w:w="500" w:type="pct"/>
            <w:shd w:val="clear" w:color="auto" w:fill="auto"/>
            <w:noWrap/>
            <w:tcMar>
              <w:top w:w="15" w:type="dxa"/>
              <w:left w:w="15" w:type="dxa"/>
              <w:bottom w:w="0" w:type="dxa"/>
              <w:right w:w="15" w:type="dxa"/>
            </w:tcMar>
            <w:vAlign w:val="center"/>
          </w:tcPr>
          <w:p w14:paraId="7E3EE843"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7,49</w:t>
            </w:r>
          </w:p>
        </w:tc>
        <w:tc>
          <w:tcPr>
            <w:tcW w:w="1000" w:type="pct"/>
            <w:shd w:val="clear" w:color="auto" w:fill="auto"/>
            <w:vAlign w:val="center"/>
          </w:tcPr>
          <w:p w14:paraId="4E6156BD"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Praha-Kunratice</w:t>
            </w:r>
          </w:p>
        </w:tc>
        <w:tc>
          <w:tcPr>
            <w:tcW w:w="500" w:type="pct"/>
            <w:shd w:val="clear" w:color="auto" w:fill="auto"/>
            <w:vAlign w:val="center"/>
          </w:tcPr>
          <w:p w14:paraId="07496901"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809,77</w:t>
            </w:r>
          </w:p>
        </w:tc>
        <w:tc>
          <w:tcPr>
            <w:tcW w:w="500" w:type="pct"/>
            <w:shd w:val="clear" w:color="auto" w:fill="auto"/>
            <w:vAlign w:val="center"/>
          </w:tcPr>
          <w:p w14:paraId="264E04C3"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212,60</w:t>
            </w:r>
          </w:p>
        </w:tc>
        <w:tc>
          <w:tcPr>
            <w:tcW w:w="500" w:type="pct"/>
            <w:shd w:val="clear" w:color="auto" w:fill="auto"/>
            <w:vAlign w:val="center"/>
          </w:tcPr>
          <w:p w14:paraId="1A196590"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26,25</w:t>
            </w:r>
          </w:p>
        </w:tc>
      </w:tr>
      <w:tr w:rsidR="00A530E1" w:rsidRPr="00082D8C" w14:paraId="79ED156E" w14:textId="77777777" w:rsidTr="00DC7B5A">
        <w:trPr>
          <w:trHeight w:val="255"/>
        </w:trPr>
        <w:tc>
          <w:tcPr>
            <w:tcW w:w="999" w:type="pct"/>
            <w:shd w:val="clear" w:color="auto" w:fill="auto"/>
            <w:noWrap/>
            <w:tcMar>
              <w:top w:w="15" w:type="dxa"/>
              <w:left w:w="15" w:type="dxa"/>
              <w:bottom w:w="0" w:type="dxa"/>
              <w:right w:w="15" w:type="dxa"/>
            </w:tcMar>
            <w:vAlign w:val="center"/>
          </w:tcPr>
          <w:p w14:paraId="288CEDD2"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 9</w:t>
            </w:r>
          </w:p>
        </w:tc>
        <w:tc>
          <w:tcPr>
            <w:tcW w:w="500" w:type="pct"/>
            <w:shd w:val="clear" w:color="auto" w:fill="auto"/>
            <w:noWrap/>
            <w:tcMar>
              <w:top w:w="15" w:type="dxa"/>
              <w:left w:w="15" w:type="dxa"/>
              <w:bottom w:w="0" w:type="dxa"/>
              <w:right w:w="15" w:type="dxa"/>
            </w:tcMar>
            <w:vAlign w:val="center"/>
          </w:tcPr>
          <w:p w14:paraId="418C5360"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1331,04</w:t>
            </w:r>
          </w:p>
        </w:tc>
        <w:tc>
          <w:tcPr>
            <w:tcW w:w="500" w:type="pct"/>
            <w:shd w:val="clear" w:color="auto" w:fill="auto"/>
            <w:noWrap/>
            <w:tcMar>
              <w:top w:w="15" w:type="dxa"/>
              <w:left w:w="15" w:type="dxa"/>
              <w:bottom w:w="0" w:type="dxa"/>
              <w:right w:w="15" w:type="dxa"/>
            </w:tcMar>
            <w:vAlign w:val="center"/>
          </w:tcPr>
          <w:p w14:paraId="3F676BA8"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72,01</w:t>
            </w:r>
          </w:p>
        </w:tc>
        <w:tc>
          <w:tcPr>
            <w:tcW w:w="500" w:type="pct"/>
            <w:shd w:val="clear" w:color="auto" w:fill="auto"/>
            <w:noWrap/>
            <w:tcMar>
              <w:top w:w="15" w:type="dxa"/>
              <w:left w:w="15" w:type="dxa"/>
              <w:bottom w:w="0" w:type="dxa"/>
              <w:right w:w="15" w:type="dxa"/>
            </w:tcMar>
            <w:vAlign w:val="center"/>
          </w:tcPr>
          <w:p w14:paraId="7D99E771"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5,41</w:t>
            </w:r>
          </w:p>
        </w:tc>
        <w:tc>
          <w:tcPr>
            <w:tcW w:w="1000" w:type="pct"/>
            <w:shd w:val="clear" w:color="auto" w:fill="auto"/>
            <w:vAlign w:val="center"/>
          </w:tcPr>
          <w:p w14:paraId="1450CAF9"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Praha-Libuš</w:t>
            </w:r>
          </w:p>
        </w:tc>
        <w:tc>
          <w:tcPr>
            <w:tcW w:w="500" w:type="pct"/>
            <w:shd w:val="clear" w:color="auto" w:fill="auto"/>
            <w:vAlign w:val="center"/>
          </w:tcPr>
          <w:p w14:paraId="7A875BBD"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523,49</w:t>
            </w:r>
          </w:p>
        </w:tc>
        <w:tc>
          <w:tcPr>
            <w:tcW w:w="500" w:type="pct"/>
            <w:shd w:val="clear" w:color="auto" w:fill="auto"/>
            <w:vAlign w:val="center"/>
          </w:tcPr>
          <w:p w14:paraId="35D76516"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30,91</w:t>
            </w:r>
          </w:p>
        </w:tc>
        <w:tc>
          <w:tcPr>
            <w:tcW w:w="500" w:type="pct"/>
            <w:shd w:val="clear" w:color="auto" w:fill="auto"/>
            <w:vAlign w:val="center"/>
          </w:tcPr>
          <w:p w14:paraId="234DC78C"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5,90</w:t>
            </w:r>
          </w:p>
        </w:tc>
      </w:tr>
      <w:tr w:rsidR="00A530E1" w:rsidRPr="00082D8C" w14:paraId="1A196DE0" w14:textId="77777777" w:rsidTr="00DC7B5A">
        <w:trPr>
          <w:trHeight w:val="255"/>
        </w:trPr>
        <w:tc>
          <w:tcPr>
            <w:tcW w:w="999" w:type="pct"/>
            <w:shd w:val="clear" w:color="auto" w:fill="auto"/>
            <w:noWrap/>
            <w:tcMar>
              <w:top w:w="15" w:type="dxa"/>
              <w:left w:w="15" w:type="dxa"/>
              <w:bottom w:w="0" w:type="dxa"/>
              <w:right w:w="15" w:type="dxa"/>
            </w:tcMar>
            <w:vAlign w:val="center"/>
          </w:tcPr>
          <w:p w14:paraId="175C196B"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 10</w:t>
            </w:r>
          </w:p>
        </w:tc>
        <w:tc>
          <w:tcPr>
            <w:tcW w:w="500" w:type="pct"/>
            <w:shd w:val="clear" w:color="auto" w:fill="auto"/>
            <w:noWrap/>
            <w:tcMar>
              <w:top w:w="15" w:type="dxa"/>
              <w:left w:w="15" w:type="dxa"/>
              <w:bottom w:w="0" w:type="dxa"/>
              <w:right w:w="15" w:type="dxa"/>
            </w:tcMar>
            <w:vAlign w:val="center"/>
          </w:tcPr>
          <w:p w14:paraId="4347EC79"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1860,47</w:t>
            </w:r>
          </w:p>
        </w:tc>
        <w:tc>
          <w:tcPr>
            <w:tcW w:w="500" w:type="pct"/>
            <w:shd w:val="clear" w:color="auto" w:fill="auto"/>
            <w:noWrap/>
            <w:tcMar>
              <w:top w:w="15" w:type="dxa"/>
              <w:left w:w="15" w:type="dxa"/>
              <w:bottom w:w="0" w:type="dxa"/>
              <w:right w:w="15" w:type="dxa"/>
            </w:tcMar>
            <w:vAlign w:val="center"/>
          </w:tcPr>
          <w:p w14:paraId="3947A630"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44,46</w:t>
            </w:r>
          </w:p>
        </w:tc>
        <w:tc>
          <w:tcPr>
            <w:tcW w:w="500" w:type="pct"/>
            <w:shd w:val="clear" w:color="auto" w:fill="auto"/>
            <w:noWrap/>
            <w:tcMar>
              <w:top w:w="15" w:type="dxa"/>
              <w:left w:w="15" w:type="dxa"/>
              <w:bottom w:w="0" w:type="dxa"/>
              <w:right w:w="15" w:type="dxa"/>
            </w:tcMar>
            <w:vAlign w:val="center"/>
          </w:tcPr>
          <w:p w14:paraId="0CBF5D2D"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2,39</w:t>
            </w:r>
          </w:p>
        </w:tc>
        <w:tc>
          <w:tcPr>
            <w:tcW w:w="1000" w:type="pct"/>
            <w:shd w:val="clear" w:color="auto" w:fill="auto"/>
            <w:vAlign w:val="center"/>
          </w:tcPr>
          <w:p w14:paraId="246643BE"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Praha-Lipence</w:t>
            </w:r>
          </w:p>
        </w:tc>
        <w:tc>
          <w:tcPr>
            <w:tcW w:w="500" w:type="pct"/>
            <w:shd w:val="clear" w:color="auto" w:fill="auto"/>
            <w:vAlign w:val="center"/>
          </w:tcPr>
          <w:p w14:paraId="024192F0"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824,62</w:t>
            </w:r>
          </w:p>
        </w:tc>
        <w:tc>
          <w:tcPr>
            <w:tcW w:w="500" w:type="pct"/>
            <w:shd w:val="clear" w:color="auto" w:fill="auto"/>
            <w:vAlign w:val="center"/>
          </w:tcPr>
          <w:p w14:paraId="28AEBC88"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20,02</w:t>
            </w:r>
          </w:p>
        </w:tc>
        <w:tc>
          <w:tcPr>
            <w:tcW w:w="500" w:type="pct"/>
            <w:shd w:val="clear" w:color="auto" w:fill="auto"/>
            <w:vAlign w:val="center"/>
          </w:tcPr>
          <w:p w14:paraId="528381DA"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2,43</w:t>
            </w:r>
          </w:p>
        </w:tc>
      </w:tr>
      <w:tr w:rsidR="00A530E1" w:rsidRPr="00082D8C" w14:paraId="75F11B5D" w14:textId="77777777" w:rsidTr="00DC7B5A">
        <w:trPr>
          <w:trHeight w:val="255"/>
        </w:trPr>
        <w:tc>
          <w:tcPr>
            <w:tcW w:w="999" w:type="pct"/>
            <w:shd w:val="clear" w:color="auto" w:fill="auto"/>
            <w:noWrap/>
            <w:tcMar>
              <w:top w:w="15" w:type="dxa"/>
              <w:left w:w="15" w:type="dxa"/>
              <w:bottom w:w="0" w:type="dxa"/>
              <w:right w:w="15" w:type="dxa"/>
            </w:tcMar>
            <w:vAlign w:val="center"/>
          </w:tcPr>
          <w:p w14:paraId="5C98F082"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 11</w:t>
            </w:r>
          </w:p>
        </w:tc>
        <w:tc>
          <w:tcPr>
            <w:tcW w:w="500" w:type="pct"/>
            <w:shd w:val="clear" w:color="auto" w:fill="auto"/>
            <w:noWrap/>
            <w:tcMar>
              <w:top w:w="15" w:type="dxa"/>
              <w:left w:w="15" w:type="dxa"/>
              <w:bottom w:w="0" w:type="dxa"/>
              <w:right w:w="15" w:type="dxa"/>
            </w:tcMar>
            <w:vAlign w:val="center"/>
          </w:tcPr>
          <w:p w14:paraId="724F85AA"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979,37</w:t>
            </w:r>
          </w:p>
        </w:tc>
        <w:tc>
          <w:tcPr>
            <w:tcW w:w="500" w:type="pct"/>
            <w:shd w:val="clear" w:color="auto" w:fill="auto"/>
            <w:noWrap/>
            <w:tcMar>
              <w:top w:w="15" w:type="dxa"/>
              <w:left w:w="15" w:type="dxa"/>
              <w:bottom w:w="0" w:type="dxa"/>
              <w:right w:w="15" w:type="dxa"/>
            </w:tcMar>
            <w:vAlign w:val="center"/>
          </w:tcPr>
          <w:p w14:paraId="6FC7ADCF"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39,10</w:t>
            </w:r>
          </w:p>
        </w:tc>
        <w:tc>
          <w:tcPr>
            <w:tcW w:w="500" w:type="pct"/>
            <w:shd w:val="clear" w:color="auto" w:fill="auto"/>
            <w:noWrap/>
            <w:tcMar>
              <w:top w:w="15" w:type="dxa"/>
              <w:left w:w="15" w:type="dxa"/>
              <w:bottom w:w="0" w:type="dxa"/>
              <w:right w:w="15" w:type="dxa"/>
            </w:tcMar>
            <w:vAlign w:val="center"/>
          </w:tcPr>
          <w:p w14:paraId="5A63E37F"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3,99</w:t>
            </w:r>
          </w:p>
        </w:tc>
        <w:tc>
          <w:tcPr>
            <w:tcW w:w="1000" w:type="pct"/>
            <w:shd w:val="clear" w:color="auto" w:fill="auto"/>
            <w:vAlign w:val="center"/>
          </w:tcPr>
          <w:p w14:paraId="451B5E5F"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Praha-Lochkov</w:t>
            </w:r>
          </w:p>
        </w:tc>
        <w:tc>
          <w:tcPr>
            <w:tcW w:w="500" w:type="pct"/>
            <w:shd w:val="clear" w:color="auto" w:fill="auto"/>
            <w:vAlign w:val="center"/>
          </w:tcPr>
          <w:p w14:paraId="4600372E"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271,62</w:t>
            </w:r>
          </w:p>
        </w:tc>
        <w:tc>
          <w:tcPr>
            <w:tcW w:w="500" w:type="pct"/>
            <w:shd w:val="clear" w:color="auto" w:fill="auto"/>
            <w:vAlign w:val="center"/>
          </w:tcPr>
          <w:p w14:paraId="1151C34B"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46,88</w:t>
            </w:r>
          </w:p>
        </w:tc>
        <w:tc>
          <w:tcPr>
            <w:tcW w:w="500" w:type="pct"/>
            <w:shd w:val="clear" w:color="auto" w:fill="auto"/>
            <w:vAlign w:val="center"/>
          </w:tcPr>
          <w:p w14:paraId="08BDD716"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17,26</w:t>
            </w:r>
          </w:p>
        </w:tc>
      </w:tr>
      <w:tr w:rsidR="00A530E1" w:rsidRPr="00082D8C" w14:paraId="546ADADC" w14:textId="77777777" w:rsidTr="00DC7B5A">
        <w:trPr>
          <w:trHeight w:val="255"/>
        </w:trPr>
        <w:tc>
          <w:tcPr>
            <w:tcW w:w="999" w:type="pct"/>
            <w:shd w:val="clear" w:color="auto" w:fill="auto"/>
            <w:noWrap/>
            <w:tcMar>
              <w:top w:w="15" w:type="dxa"/>
              <w:left w:w="15" w:type="dxa"/>
              <w:bottom w:w="0" w:type="dxa"/>
              <w:right w:w="15" w:type="dxa"/>
            </w:tcMar>
            <w:vAlign w:val="center"/>
          </w:tcPr>
          <w:p w14:paraId="3DB3BDB7"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 12</w:t>
            </w:r>
          </w:p>
        </w:tc>
        <w:tc>
          <w:tcPr>
            <w:tcW w:w="500" w:type="pct"/>
            <w:shd w:val="clear" w:color="auto" w:fill="auto"/>
            <w:noWrap/>
            <w:tcMar>
              <w:top w:w="15" w:type="dxa"/>
              <w:left w:w="15" w:type="dxa"/>
              <w:bottom w:w="0" w:type="dxa"/>
              <w:right w:w="15" w:type="dxa"/>
            </w:tcMar>
            <w:vAlign w:val="center"/>
          </w:tcPr>
          <w:p w14:paraId="3381E3EE"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2331,79</w:t>
            </w:r>
          </w:p>
        </w:tc>
        <w:tc>
          <w:tcPr>
            <w:tcW w:w="500" w:type="pct"/>
            <w:shd w:val="clear" w:color="auto" w:fill="auto"/>
            <w:noWrap/>
            <w:tcMar>
              <w:top w:w="15" w:type="dxa"/>
              <w:left w:w="15" w:type="dxa"/>
              <w:bottom w:w="0" w:type="dxa"/>
              <w:right w:w="15" w:type="dxa"/>
            </w:tcMar>
            <w:vAlign w:val="center"/>
          </w:tcPr>
          <w:p w14:paraId="1912021F"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568,30</w:t>
            </w:r>
          </w:p>
        </w:tc>
        <w:tc>
          <w:tcPr>
            <w:tcW w:w="500" w:type="pct"/>
            <w:shd w:val="clear" w:color="auto" w:fill="auto"/>
            <w:noWrap/>
            <w:tcMar>
              <w:top w:w="15" w:type="dxa"/>
              <w:left w:w="15" w:type="dxa"/>
              <w:bottom w:w="0" w:type="dxa"/>
              <w:right w:w="15" w:type="dxa"/>
            </w:tcMar>
            <w:vAlign w:val="center"/>
          </w:tcPr>
          <w:p w14:paraId="62E81EE0"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24,37</w:t>
            </w:r>
          </w:p>
        </w:tc>
        <w:tc>
          <w:tcPr>
            <w:tcW w:w="1000" w:type="pct"/>
            <w:shd w:val="clear" w:color="auto" w:fill="auto"/>
            <w:vAlign w:val="center"/>
          </w:tcPr>
          <w:p w14:paraId="7DF55961"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Praha-Lysolaje</w:t>
            </w:r>
          </w:p>
        </w:tc>
        <w:tc>
          <w:tcPr>
            <w:tcW w:w="500" w:type="pct"/>
            <w:shd w:val="clear" w:color="auto" w:fill="auto"/>
            <w:vAlign w:val="center"/>
          </w:tcPr>
          <w:p w14:paraId="4872CE8E"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247,47</w:t>
            </w:r>
          </w:p>
        </w:tc>
        <w:tc>
          <w:tcPr>
            <w:tcW w:w="500" w:type="pct"/>
            <w:shd w:val="clear" w:color="auto" w:fill="auto"/>
            <w:vAlign w:val="center"/>
          </w:tcPr>
          <w:p w14:paraId="776B0236"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41,10</w:t>
            </w:r>
          </w:p>
        </w:tc>
        <w:tc>
          <w:tcPr>
            <w:tcW w:w="500" w:type="pct"/>
            <w:shd w:val="clear" w:color="auto" w:fill="auto"/>
            <w:vAlign w:val="center"/>
          </w:tcPr>
          <w:p w14:paraId="5F40CFA5"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16,61</w:t>
            </w:r>
          </w:p>
        </w:tc>
      </w:tr>
      <w:tr w:rsidR="00A530E1" w:rsidRPr="00082D8C" w14:paraId="0592D427" w14:textId="77777777" w:rsidTr="00DC7B5A">
        <w:trPr>
          <w:trHeight w:val="255"/>
        </w:trPr>
        <w:tc>
          <w:tcPr>
            <w:tcW w:w="999" w:type="pct"/>
            <w:shd w:val="clear" w:color="auto" w:fill="auto"/>
            <w:noWrap/>
            <w:tcMar>
              <w:top w:w="15" w:type="dxa"/>
              <w:left w:w="15" w:type="dxa"/>
              <w:bottom w:w="0" w:type="dxa"/>
              <w:right w:w="15" w:type="dxa"/>
            </w:tcMar>
            <w:vAlign w:val="center"/>
          </w:tcPr>
          <w:p w14:paraId="225B15AC"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 13</w:t>
            </w:r>
          </w:p>
        </w:tc>
        <w:tc>
          <w:tcPr>
            <w:tcW w:w="500" w:type="pct"/>
            <w:shd w:val="clear" w:color="auto" w:fill="auto"/>
            <w:noWrap/>
            <w:tcMar>
              <w:top w:w="15" w:type="dxa"/>
              <w:left w:w="15" w:type="dxa"/>
              <w:bottom w:w="0" w:type="dxa"/>
              <w:right w:w="15" w:type="dxa"/>
            </w:tcMar>
            <w:vAlign w:val="center"/>
          </w:tcPr>
          <w:p w14:paraId="1B5B229B"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1319,68</w:t>
            </w:r>
          </w:p>
        </w:tc>
        <w:tc>
          <w:tcPr>
            <w:tcW w:w="500" w:type="pct"/>
            <w:shd w:val="clear" w:color="auto" w:fill="auto"/>
            <w:noWrap/>
            <w:tcMar>
              <w:top w:w="15" w:type="dxa"/>
              <w:left w:w="15" w:type="dxa"/>
              <w:bottom w:w="0" w:type="dxa"/>
              <w:right w:w="15" w:type="dxa"/>
            </w:tcMar>
            <w:vAlign w:val="center"/>
          </w:tcPr>
          <w:p w14:paraId="124B53DA"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19,78</w:t>
            </w:r>
          </w:p>
        </w:tc>
        <w:tc>
          <w:tcPr>
            <w:tcW w:w="500" w:type="pct"/>
            <w:shd w:val="clear" w:color="auto" w:fill="auto"/>
            <w:noWrap/>
            <w:tcMar>
              <w:top w:w="15" w:type="dxa"/>
              <w:left w:w="15" w:type="dxa"/>
              <w:bottom w:w="0" w:type="dxa"/>
              <w:right w:w="15" w:type="dxa"/>
            </w:tcMar>
            <w:vAlign w:val="center"/>
          </w:tcPr>
          <w:p w14:paraId="6EDC86DE"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1,50</w:t>
            </w:r>
          </w:p>
        </w:tc>
        <w:tc>
          <w:tcPr>
            <w:tcW w:w="1000" w:type="pct"/>
            <w:shd w:val="clear" w:color="auto" w:fill="auto"/>
            <w:vAlign w:val="center"/>
          </w:tcPr>
          <w:p w14:paraId="1D2EE717"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Praha-Nebušice</w:t>
            </w:r>
          </w:p>
        </w:tc>
        <w:tc>
          <w:tcPr>
            <w:tcW w:w="500" w:type="pct"/>
            <w:shd w:val="clear" w:color="auto" w:fill="auto"/>
            <w:vAlign w:val="center"/>
          </w:tcPr>
          <w:p w14:paraId="2B641B53"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368,08</w:t>
            </w:r>
          </w:p>
        </w:tc>
        <w:tc>
          <w:tcPr>
            <w:tcW w:w="500" w:type="pct"/>
            <w:shd w:val="clear" w:color="auto" w:fill="auto"/>
            <w:vAlign w:val="center"/>
          </w:tcPr>
          <w:p w14:paraId="3A78FAF2"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54,54</w:t>
            </w:r>
          </w:p>
        </w:tc>
        <w:tc>
          <w:tcPr>
            <w:tcW w:w="500" w:type="pct"/>
            <w:shd w:val="clear" w:color="auto" w:fill="auto"/>
            <w:vAlign w:val="center"/>
          </w:tcPr>
          <w:p w14:paraId="4E3FEDCE"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14,82</w:t>
            </w:r>
          </w:p>
        </w:tc>
      </w:tr>
      <w:tr w:rsidR="00A530E1" w:rsidRPr="00082D8C" w14:paraId="6B377113" w14:textId="77777777" w:rsidTr="00DC7B5A">
        <w:trPr>
          <w:trHeight w:val="255"/>
        </w:trPr>
        <w:tc>
          <w:tcPr>
            <w:tcW w:w="999" w:type="pct"/>
            <w:shd w:val="clear" w:color="auto" w:fill="auto"/>
            <w:noWrap/>
            <w:tcMar>
              <w:top w:w="15" w:type="dxa"/>
              <w:left w:w="15" w:type="dxa"/>
              <w:bottom w:w="0" w:type="dxa"/>
              <w:right w:w="15" w:type="dxa"/>
            </w:tcMar>
            <w:vAlign w:val="center"/>
          </w:tcPr>
          <w:p w14:paraId="6CE18740"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 14</w:t>
            </w:r>
          </w:p>
        </w:tc>
        <w:tc>
          <w:tcPr>
            <w:tcW w:w="500" w:type="pct"/>
            <w:shd w:val="clear" w:color="auto" w:fill="auto"/>
            <w:noWrap/>
            <w:tcMar>
              <w:top w:w="15" w:type="dxa"/>
              <w:left w:w="15" w:type="dxa"/>
              <w:bottom w:w="0" w:type="dxa"/>
              <w:right w:w="15" w:type="dxa"/>
            </w:tcMar>
            <w:vAlign w:val="center"/>
          </w:tcPr>
          <w:p w14:paraId="230E8D1A"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1353,14</w:t>
            </w:r>
          </w:p>
        </w:tc>
        <w:tc>
          <w:tcPr>
            <w:tcW w:w="500" w:type="pct"/>
            <w:shd w:val="clear" w:color="auto" w:fill="auto"/>
            <w:noWrap/>
            <w:tcMar>
              <w:top w:w="15" w:type="dxa"/>
              <w:left w:w="15" w:type="dxa"/>
              <w:bottom w:w="0" w:type="dxa"/>
              <w:right w:w="15" w:type="dxa"/>
            </w:tcMar>
            <w:vAlign w:val="center"/>
          </w:tcPr>
          <w:p w14:paraId="0047D2D3"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56,91</w:t>
            </w:r>
          </w:p>
        </w:tc>
        <w:tc>
          <w:tcPr>
            <w:tcW w:w="500" w:type="pct"/>
            <w:shd w:val="clear" w:color="auto" w:fill="auto"/>
            <w:noWrap/>
            <w:tcMar>
              <w:top w:w="15" w:type="dxa"/>
              <w:left w:w="15" w:type="dxa"/>
              <w:bottom w:w="0" w:type="dxa"/>
              <w:right w:w="15" w:type="dxa"/>
            </w:tcMar>
            <w:vAlign w:val="center"/>
          </w:tcPr>
          <w:p w14:paraId="5E6F9ADA"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4,21</w:t>
            </w:r>
          </w:p>
        </w:tc>
        <w:tc>
          <w:tcPr>
            <w:tcW w:w="1000" w:type="pct"/>
            <w:shd w:val="clear" w:color="auto" w:fill="auto"/>
            <w:vAlign w:val="center"/>
          </w:tcPr>
          <w:p w14:paraId="7A9491DB"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Praha-Nedvězí</w:t>
            </w:r>
          </w:p>
        </w:tc>
        <w:tc>
          <w:tcPr>
            <w:tcW w:w="500" w:type="pct"/>
            <w:shd w:val="clear" w:color="auto" w:fill="auto"/>
            <w:vAlign w:val="center"/>
          </w:tcPr>
          <w:p w14:paraId="30AC8608"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380,85</w:t>
            </w:r>
          </w:p>
        </w:tc>
        <w:tc>
          <w:tcPr>
            <w:tcW w:w="500" w:type="pct"/>
            <w:shd w:val="clear" w:color="auto" w:fill="auto"/>
            <w:vAlign w:val="center"/>
          </w:tcPr>
          <w:p w14:paraId="659EA3F7"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17,84</w:t>
            </w:r>
          </w:p>
        </w:tc>
        <w:tc>
          <w:tcPr>
            <w:tcW w:w="500" w:type="pct"/>
            <w:shd w:val="clear" w:color="auto" w:fill="auto"/>
            <w:vAlign w:val="center"/>
          </w:tcPr>
          <w:p w14:paraId="12052A60"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4,68</w:t>
            </w:r>
          </w:p>
        </w:tc>
      </w:tr>
      <w:tr w:rsidR="00A530E1" w:rsidRPr="00082D8C" w14:paraId="3DEE54E1" w14:textId="77777777" w:rsidTr="00DC7B5A">
        <w:trPr>
          <w:trHeight w:val="255"/>
        </w:trPr>
        <w:tc>
          <w:tcPr>
            <w:tcW w:w="999" w:type="pct"/>
            <w:shd w:val="clear" w:color="auto" w:fill="auto"/>
            <w:noWrap/>
            <w:tcMar>
              <w:top w:w="15" w:type="dxa"/>
              <w:left w:w="15" w:type="dxa"/>
              <w:bottom w:w="0" w:type="dxa"/>
              <w:right w:w="15" w:type="dxa"/>
            </w:tcMar>
            <w:vAlign w:val="center"/>
          </w:tcPr>
          <w:p w14:paraId="48F9DBB0"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 15</w:t>
            </w:r>
          </w:p>
        </w:tc>
        <w:tc>
          <w:tcPr>
            <w:tcW w:w="500" w:type="pct"/>
            <w:shd w:val="clear" w:color="auto" w:fill="auto"/>
            <w:noWrap/>
            <w:tcMar>
              <w:top w:w="15" w:type="dxa"/>
              <w:left w:w="15" w:type="dxa"/>
              <w:bottom w:w="0" w:type="dxa"/>
              <w:right w:w="15" w:type="dxa"/>
            </w:tcMar>
            <w:vAlign w:val="center"/>
          </w:tcPr>
          <w:p w14:paraId="346DDD75"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1024,81</w:t>
            </w:r>
          </w:p>
        </w:tc>
        <w:tc>
          <w:tcPr>
            <w:tcW w:w="500" w:type="pct"/>
            <w:shd w:val="clear" w:color="auto" w:fill="auto"/>
            <w:noWrap/>
            <w:tcMar>
              <w:top w:w="15" w:type="dxa"/>
              <w:left w:w="15" w:type="dxa"/>
              <w:bottom w:w="0" w:type="dxa"/>
              <w:right w:w="15" w:type="dxa"/>
            </w:tcMar>
            <w:vAlign w:val="center"/>
          </w:tcPr>
          <w:p w14:paraId="75D5A845"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166,30</w:t>
            </w:r>
          </w:p>
        </w:tc>
        <w:tc>
          <w:tcPr>
            <w:tcW w:w="500" w:type="pct"/>
            <w:shd w:val="clear" w:color="auto" w:fill="auto"/>
            <w:noWrap/>
            <w:tcMar>
              <w:top w:w="15" w:type="dxa"/>
              <w:left w:w="15" w:type="dxa"/>
              <w:bottom w:w="0" w:type="dxa"/>
              <w:right w:w="15" w:type="dxa"/>
            </w:tcMar>
            <w:vAlign w:val="center"/>
          </w:tcPr>
          <w:p w14:paraId="20A545F2"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16,23</w:t>
            </w:r>
          </w:p>
        </w:tc>
        <w:tc>
          <w:tcPr>
            <w:tcW w:w="1000" w:type="pct"/>
            <w:shd w:val="clear" w:color="auto" w:fill="auto"/>
            <w:vAlign w:val="center"/>
          </w:tcPr>
          <w:p w14:paraId="7F791786"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Praha-Petrovice</w:t>
            </w:r>
          </w:p>
        </w:tc>
        <w:tc>
          <w:tcPr>
            <w:tcW w:w="500" w:type="pct"/>
            <w:shd w:val="clear" w:color="auto" w:fill="auto"/>
            <w:vAlign w:val="center"/>
          </w:tcPr>
          <w:p w14:paraId="63885BE0"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178,64</w:t>
            </w:r>
          </w:p>
        </w:tc>
        <w:tc>
          <w:tcPr>
            <w:tcW w:w="500" w:type="pct"/>
            <w:shd w:val="clear" w:color="auto" w:fill="auto"/>
            <w:vAlign w:val="center"/>
          </w:tcPr>
          <w:p w14:paraId="0139854F"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7,21</w:t>
            </w:r>
          </w:p>
        </w:tc>
        <w:tc>
          <w:tcPr>
            <w:tcW w:w="500" w:type="pct"/>
            <w:shd w:val="clear" w:color="auto" w:fill="auto"/>
            <w:vAlign w:val="center"/>
          </w:tcPr>
          <w:p w14:paraId="16BBCE84"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4,04</w:t>
            </w:r>
          </w:p>
        </w:tc>
      </w:tr>
      <w:tr w:rsidR="00A530E1" w:rsidRPr="00082D8C" w14:paraId="1D2FE947" w14:textId="77777777" w:rsidTr="00DC7B5A">
        <w:trPr>
          <w:trHeight w:val="255"/>
        </w:trPr>
        <w:tc>
          <w:tcPr>
            <w:tcW w:w="999" w:type="pct"/>
            <w:shd w:val="clear" w:color="auto" w:fill="auto"/>
            <w:noWrap/>
            <w:tcMar>
              <w:top w:w="15" w:type="dxa"/>
              <w:left w:w="15" w:type="dxa"/>
              <w:bottom w:w="0" w:type="dxa"/>
              <w:right w:w="15" w:type="dxa"/>
            </w:tcMar>
            <w:vAlign w:val="center"/>
          </w:tcPr>
          <w:p w14:paraId="7B3B002F"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 16</w:t>
            </w:r>
          </w:p>
        </w:tc>
        <w:tc>
          <w:tcPr>
            <w:tcW w:w="500" w:type="pct"/>
            <w:shd w:val="clear" w:color="auto" w:fill="auto"/>
            <w:noWrap/>
            <w:tcMar>
              <w:top w:w="15" w:type="dxa"/>
              <w:left w:w="15" w:type="dxa"/>
              <w:bottom w:w="0" w:type="dxa"/>
              <w:right w:w="15" w:type="dxa"/>
            </w:tcMar>
            <w:vAlign w:val="center"/>
          </w:tcPr>
          <w:p w14:paraId="2182F553"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929,84</w:t>
            </w:r>
          </w:p>
        </w:tc>
        <w:tc>
          <w:tcPr>
            <w:tcW w:w="500" w:type="pct"/>
            <w:shd w:val="clear" w:color="auto" w:fill="auto"/>
            <w:noWrap/>
            <w:tcMar>
              <w:top w:w="15" w:type="dxa"/>
              <w:left w:w="15" w:type="dxa"/>
              <w:bottom w:w="0" w:type="dxa"/>
              <w:right w:w="15" w:type="dxa"/>
            </w:tcMar>
            <w:vAlign w:val="center"/>
          </w:tcPr>
          <w:p w14:paraId="380A3A82"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286,78</w:t>
            </w:r>
          </w:p>
        </w:tc>
        <w:tc>
          <w:tcPr>
            <w:tcW w:w="500" w:type="pct"/>
            <w:shd w:val="clear" w:color="auto" w:fill="auto"/>
            <w:noWrap/>
            <w:tcMar>
              <w:top w:w="15" w:type="dxa"/>
              <w:left w:w="15" w:type="dxa"/>
              <w:bottom w:w="0" w:type="dxa"/>
              <w:right w:w="15" w:type="dxa"/>
            </w:tcMar>
            <w:vAlign w:val="center"/>
          </w:tcPr>
          <w:p w14:paraId="7B736065"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30,84</w:t>
            </w:r>
          </w:p>
        </w:tc>
        <w:tc>
          <w:tcPr>
            <w:tcW w:w="1000" w:type="pct"/>
            <w:shd w:val="clear" w:color="auto" w:fill="auto"/>
            <w:vAlign w:val="center"/>
          </w:tcPr>
          <w:p w14:paraId="1445F45C"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Praha-Přední Kopanina</w:t>
            </w:r>
          </w:p>
        </w:tc>
        <w:tc>
          <w:tcPr>
            <w:tcW w:w="500" w:type="pct"/>
            <w:shd w:val="clear" w:color="auto" w:fill="auto"/>
            <w:vAlign w:val="center"/>
          </w:tcPr>
          <w:p w14:paraId="5ABC3607"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327,47</w:t>
            </w:r>
          </w:p>
        </w:tc>
        <w:tc>
          <w:tcPr>
            <w:tcW w:w="500" w:type="pct"/>
            <w:shd w:val="clear" w:color="auto" w:fill="auto"/>
            <w:vAlign w:val="center"/>
          </w:tcPr>
          <w:p w14:paraId="017184C3"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64,23</w:t>
            </w:r>
          </w:p>
        </w:tc>
        <w:tc>
          <w:tcPr>
            <w:tcW w:w="500" w:type="pct"/>
            <w:shd w:val="clear" w:color="auto" w:fill="auto"/>
            <w:vAlign w:val="center"/>
          </w:tcPr>
          <w:p w14:paraId="7AFED4A0"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19,61</w:t>
            </w:r>
          </w:p>
        </w:tc>
      </w:tr>
      <w:tr w:rsidR="00A530E1" w:rsidRPr="00082D8C" w14:paraId="19CA2EF8" w14:textId="77777777" w:rsidTr="00DC7B5A">
        <w:trPr>
          <w:trHeight w:val="255"/>
        </w:trPr>
        <w:tc>
          <w:tcPr>
            <w:tcW w:w="999" w:type="pct"/>
            <w:shd w:val="clear" w:color="auto" w:fill="auto"/>
            <w:noWrap/>
            <w:tcMar>
              <w:top w:w="15" w:type="dxa"/>
              <w:left w:w="15" w:type="dxa"/>
              <w:bottom w:w="0" w:type="dxa"/>
              <w:right w:w="15" w:type="dxa"/>
            </w:tcMar>
            <w:vAlign w:val="center"/>
          </w:tcPr>
          <w:p w14:paraId="5214FE11"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 17</w:t>
            </w:r>
          </w:p>
        </w:tc>
        <w:tc>
          <w:tcPr>
            <w:tcW w:w="500" w:type="pct"/>
            <w:shd w:val="clear" w:color="auto" w:fill="auto"/>
            <w:noWrap/>
            <w:tcMar>
              <w:top w:w="15" w:type="dxa"/>
              <w:left w:w="15" w:type="dxa"/>
              <w:bottom w:w="0" w:type="dxa"/>
              <w:right w:w="15" w:type="dxa"/>
            </w:tcMar>
            <w:vAlign w:val="center"/>
          </w:tcPr>
          <w:p w14:paraId="0A63B1A3"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325,32</w:t>
            </w:r>
          </w:p>
        </w:tc>
        <w:tc>
          <w:tcPr>
            <w:tcW w:w="500" w:type="pct"/>
            <w:shd w:val="clear" w:color="auto" w:fill="auto"/>
            <w:noWrap/>
            <w:tcMar>
              <w:top w:w="15" w:type="dxa"/>
              <w:left w:w="15" w:type="dxa"/>
              <w:bottom w:w="0" w:type="dxa"/>
              <w:right w:w="15" w:type="dxa"/>
            </w:tcMar>
            <w:vAlign w:val="center"/>
          </w:tcPr>
          <w:p w14:paraId="2DA27D6D"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7,36</w:t>
            </w:r>
          </w:p>
        </w:tc>
        <w:tc>
          <w:tcPr>
            <w:tcW w:w="500" w:type="pct"/>
            <w:shd w:val="clear" w:color="auto" w:fill="auto"/>
            <w:noWrap/>
            <w:tcMar>
              <w:top w:w="15" w:type="dxa"/>
              <w:left w:w="15" w:type="dxa"/>
              <w:bottom w:w="0" w:type="dxa"/>
              <w:right w:w="15" w:type="dxa"/>
            </w:tcMar>
            <w:vAlign w:val="center"/>
          </w:tcPr>
          <w:p w14:paraId="4DB295D0"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2,26</w:t>
            </w:r>
          </w:p>
        </w:tc>
        <w:tc>
          <w:tcPr>
            <w:tcW w:w="1000" w:type="pct"/>
            <w:shd w:val="clear" w:color="auto" w:fill="auto"/>
            <w:vAlign w:val="center"/>
          </w:tcPr>
          <w:p w14:paraId="572A36E2"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Praha-Řeporyje</w:t>
            </w:r>
          </w:p>
        </w:tc>
        <w:tc>
          <w:tcPr>
            <w:tcW w:w="500" w:type="pct"/>
            <w:shd w:val="clear" w:color="auto" w:fill="auto"/>
            <w:vAlign w:val="center"/>
          </w:tcPr>
          <w:p w14:paraId="098872A4"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990,28</w:t>
            </w:r>
          </w:p>
        </w:tc>
        <w:tc>
          <w:tcPr>
            <w:tcW w:w="500" w:type="pct"/>
            <w:shd w:val="clear" w:color="auto" w:fill="auto"/>
            <w:vAlign w:val="center"/>
          </w:tcPr>
          <w:p w14:paraId="52A2BEB1"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114,30</w:t>
            </w:r>
          </w:p>
        </w:tc>
        <w:tc>
          <w:tcPr>
            <w:tcW w:w="500" w:type="pct"/>
            <w:shd w:val="clear" w:color="auto" w:fill="auto"/>
            <w:vAlign w:val="center"/>
          </w:tcPr>
          <w:p w14:paraId="487A6038"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11,54</w:t>
            </w:r>
          </w:p>
        </w:tc>
      </w:tr>
      <w:tr w:rsidR="00A530E1" w:rsidRPr="00082D8C" w14:paraId="0967A446" w14:textId="77777777" w:rsidTr="00DC7B5A">
        <w:trPr>
          <w:trHeight w:val="255"/>
        </w:trPr>
        <w:tc>
          <w:tcPr>
            <w:tcW w:w="999" w:type="pct"/>
            <w:shd w:val="clear" w:color="auto" w:fill="auto"/>
            <w:noWrap/>
            <w:tcMar>
              <w:top w:w="15" w:type="dxa"/>
              <w:left w:w="15" w:type="dxa"/>
              <w:bottom w:w="0" w:type="dxa"/>
              <w:right w:w="15" w:type="dxa"/>
            </w:tcMar>
            <w:vAlign w:val="center"/>
          </w:tcPr>
          <w:p w14:paraId="7C78A5C6"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 18</w:t>
            </w:r>
          </w:p>
        </w:tc>
        <w:tc>
          <w:tcPr>
            <w:tcW w:w="500" w:type="pct"/>
            <w:shd w:val="clear" w:color="auto" w:fill="auto"/>
            <w:noWrap/>
            <w:tcMar>
              <w:top w:w="15" w:type="dxa"/>
              <w:left w:w="15" w:type="dxa"/>
              <w:bottom w:w="0" w:type="dxa"/>
              <w:right w:w="15" w:type="dxa"/>
            </w:tcMar>
            <w:vAlign w:val="center"/>
          </w:tcPr>
          <w:p w14:paraId="3B7C9A49"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560,66</w:t>
            </w:r>
          </w:p>
        </w:tc>
        <w:tc>
          <w:tcPr>
            <w:tcW w:w="500" w:type="pct"/>
            <w:shd w:val="clear" w:color="auto" w:fill="auto"/>
            <w:noWrap/>
            <w:tcMar>
              <w:top w:w="15" w:type="dxa"/>
              <w:left w:w="15" w:type="dxa"/>
              <w:bottom w:w="0" w:type="dxa"/>
              <w:right w:w="15" w:type="dxa"/>
            </w:tcMar>
            <w:vAlign w:val="center"/>
          </w:tcPr>
          <w:p w14:paraId="3637B803"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27,88</w:t>
            </w:r>
          </w:p>
        </w:tc>
        <w:tc>
          <w:tcPr>
            <w:tcW w:w="500" w:type="pct"/>
            <w:shd w:val="clear" w:color="auto" w:fill="auto"/>
            <w:noWrap/>
            <w:tcMar>
              <w:top w:w="15" w:type="dxa"/>
              <w:left w:w="15" w:type="dxa"/>
              <w:bottom w:w="0" w:type="dxa"/>
              <w:right w:w="15" w:type="dxa"/>
            </w:tcMar>
            <w:vAlign w:val="center"/>
          </w:tcPr>
          <w:p w14:paraId="129B2E99"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4,97</w:t>
            </w:r>
          </w:p>
        </w:tc>
        <w:tc>
          <w:tcPr>
            <w:tcW w:w="1000" w:type="pct"/>
            <w:shd w:val="clear" w:color="auto" w:fill="auto"/>
            <w:vAlign w:val="center"/>
          </w:tcPr>
          <w:p w14:paraId="66575F73"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Praha-Satalice</w:t>
            </w:r>
          </w:p>
        </w:tc>
        <w:tc>
          <w:tcPr>
            <w:tcW w:w="500" w:type="pct"/>
            <w:shd w:val="clear" w:color="auto" w:fill="auto"/>
            <w:vAlign w:val="center"/>
          </w:tcPr>
          <w:p w14:paraId="40F59DA3"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379,79</w:t>
            </w:r>
          </w:p>
        </w:tc>
        <w:tc>
          <w:tcPr>
            <w:tcW w:w="500" w:type="pct"/>
            <w:shd w:val="clear" w:color="auto" w:fill="auto"/>
            <w:vAlign w:val="center"/>
          </w:tcPr>
          <w:p w14:paraId="29AD4E68"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41,45</w:t>
            </w:r>
          </w:p>
        </w:tc>
        <w:tc>
          <w:tcPr>
            <w:tcW w:w="500" w:type="pct"/>
            <w:shd w:val="clear" w:color="auto" w:fill="auto"/>
            <w:vAlign w:val="center"/>
          </w:tcPr>
          <w:p w14:paraId="78A5BD9A"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10,91</w:t>
            </w:r>
          </w:p>
        </w:tc>
      </w:tr>
      <w:tr w:rsidR="00A530E1" w:rsidRPr="00082D8C" w14:paraId="6885F831" w14:textId="77777777" w:rsidTr="00DC7B5A">
        <w:trPr>
          <w:trHeight w:val="255"/>
        </w:trPr>
        <w:tc>
          <w:tcPr>
            <w:tcW w:w="999" w:type="pct"/>
            <w:shd w:val="clear" w:color="auto" w:fill="auto"/>
            <w:noWrap/>
            <w:tcMar>
              <w:top w:w="15" w:type="dxa"/>
              <w:left w:w="15" w:type="dxa"/>
              <w:bottom w:w="0" w:type="dxa"/>
              <w:right w:w="15" w:type="dxa"/>
            </w:tcMar>
            <w:vAlign w:val="center"/>
          </w:tcPr>
          <w:p w14:paraId="6815D77C"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 19</w:t>
            </w:r>
          </w:p>
        </w:tc>
        <w:tc>
          <w:tcPr>
            <w:tcW w:w="500" w:type="pct"/>
            <w:shd w:val="clear" w:color="auto" w:fill="auto"/>
            <w:noWrap/>
            <w:tcMar>
              <w:top w:w="15" w:type="dxa"/>
              <w:left w:w="15" w:type="dxa"/>
              <w:bottom w:w="0" w:type="dxa"/>
              <w:right w:w="15" w:type="dxa"/>
            </w:tcMar>
            <w:vAlign w:val="center"/>
          </w:tcPr>
          <w:p w14:paraId="28F8A9E2"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600,23</w:t>
            </w:r>
          </w:p>
        </w:tc>
        <w:tc>
          <w:tcPr>
            <w:tcW w:w="500" w:type="pct"/>
            <w:shd w:val="clear" w:color="auto" w:fill="auto"/>
            <w:noWrap/>
            <w:tcMar>
              <w:top w:w="15" w:type="dxa"/>
              <w:left w:w="15" w:type="dxa"/>
              <w:bottom w:w="0" w:type="dxa"/>
              <w:right w:w="15" w:type="dxa"/>
            </w:tcMar>
            <w:vAlign w:val="center"/>
          </w:tcPr>
          <w:p w14:paraId="669A03EA"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17,98</w:t>
            </w:r>
          </w:p>
        </w:tc>
        <w:tc>
          <w:tcPr>
            <w:tcW w:w="500" w:type="pct"/>
            <w:shd w:val="clear" w:color="auto" w:fill="auto"/>
            <w:noWrap/>
            <w:tcMar>
              <w:top w:w="15" w:type="dxa"/>
              <w:left w:w="15" w:type="dxa"/>
              <w:bottom w:w="0" w:type="dxa"/>
              <w:right w:w="15" w:type="dxa"/>
            </w:tcMar>
            <w:vAlign w:val="center"/>
          </w:tcPr>
          <w:p w14:paraId="3D95066B"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3,00</w:t>
            </w:r>
          </w:p>
        </w:tc>
        <w:tc>
          <w:tcPr>
            <w:tcW w:w="1000" w:type="pct"/>
            <w:shd w:val="clear" w:color="auto" w:fill="auto"/>
            <w:vAlign w:val="center"/>
          </w:tcPr>
          <w:p w14:paraId="19240B9E"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Praha-Slivenec</w:t>
            </w:r>
          </w:p>
        </w:tc>
        <w:tc>
          <w:tcPr>
            <w:tcW w:w="500" w:type="pct"/>
            <w:shd w:val="clear" w:color="auto" w:fill="auto"/>
            <w:vAlign w:val="center"/>
          </w:tcPr>
          <w:p w14:paraId="16DE7096"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759,07</w:t>
            </w:r>
          </w:p>
        </w:tc>
        <w:tc>
          <w:tcPr>
            <w:tcW w:w="500" w:type="pct"/>
            <w:shd w:val="clear" w:color="auto" w:fill="auto"/>
            <w:vAlign w:val="center"/>
          </w:tcPr>
          <w:p w14:paraId="6E91E934"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42,56</w:t>
            </w:r>
          </w:p>
        </w:tc>
        <w:tc>
          <w:tcPr>
            <w:tcW w:w="500" w:type="pct"/>
            <w:shd w:val="clear" w:color="auto" w:fill="auto"/>
            <w:vAlign w:val="center"/>
          </w:tcPr>
          <w:p w14:paraId="6EAC715D"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5,61</w:t>
            </w:r>
          </w:p>
        </w:tc>
      </w:tr>
      <w:tr w:rsidR="00A530E1" w:rsidRPr="00082D8C" w14:paraId="1ACC1719" w14:textId="77777777" w:rsidTr="00DC7B5A">
        <w:trPr>
          <w:trHeight w:val="255"/>
        </w:trPr>
        <w:tc>
          <w:tcPr>
            <w:tcW w:w="999" w:type="pct"/>
            <w:shd w:val="clear" w:color="auto" w:fill="auto"/>
            <w:noWrap/>
            <w:tcMar>
              <w:top w:w="15" w:type="dxa"/>
              <w:left w:w="15" w:type="dxa"/>
              <w:bottom w:w="0" w:type="dxa"/>
              <w:right w:w="15" w:type="dxa"/>
            </w:tcMar>
            <w:vAlign w:val="center"/>
          </w:tcPr>
          <w:p w14:paraId="768F4FEE"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 20</w:t>
            </w:r>
          </w:p>
        </w:tc>
        <w:tc>
          <w:tcPr>
            <w:tcW w:w="500" w:type="pct"/>
            <w:shd w:val="clear" w:color="auto" w:fill="auto"/>
            <w:noWrap/>
            <w:tcMar>
              <w:top w:w="15" w:type="dxa"/>
              <w:left w:w="15" w:type="dxa"/>
              <w:bottom w:w="0" w:type="dxa"/>
              <w:right w:w="15" w:type="dxa"/>
            </w:tcMar>
            <w:vAlign w:val="center"/>
          </w:tcPr>
          <w:p w14:paraId="72FA5F62"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1693,91</w:t>
            </w:r>
          </w:p>
        </w:tc>
        <w:tc>
          <w:tcPr>
            <w:tcW w:w="500" w:type="pct"/>
            <w:shd w:val="clear" w:color="auto" w:fill="auto"/>
            <w:noWrap/>
            <w:tcMar>
              <w:top w:w="15" w:type="dxa"/>
              <w:left w:w="15" w:type="dxa"/>
              <w:bottom w:w="0" w:type="dxa"/>
              <w:right w:w="15" w:type="dxa"/>
            </w:tcMar>
            <w:vAlign w:val="center"/>
          </w:tcPr>
          <w:p w14:paraId="0A2A319C"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83,05</w:t>
            </w:r>
          </w:p>
        </w:tc>
        <w:tc>
          <w:tcPr>
            <w:tcW w:w="500" w:type="pct"/>
            <w:shd w:val="clear" w:color="auto" w:fill="auto"/>
            <w:noWrap/>
            <w:tcMar>
              <w:top w:w="15" w:type="dxa"/>
              <w:left w:w="15" w:type="dxa"/>
              <w:bottom w:w="0" w:type="dxa"/>
              <w:right w:w="15" w:type="dxa"/>
            </w:tcMar>
            <w:vAlign w:val="center"/>
          </w:tcPr>
          <w:p w14:paraId="0FBDDCA8"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4,90</w:t>
            </w:r>
          </w:p>
        </w:tc>
        <w:tc>
          <w:tcPr>
            <w:tcW w:w="1000" w:type="pct"/>
            <w:shd w:val="clear" w:color="auto" w:fill="auto"/>
            <w:vAlign w:val="center"/>
          </w:tcPr>
          <w:p w14:paraId="01C6C83D"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Praha-Štěrboholy</w:t>
            </w:r>
          </w:p>
        </w:tc>
        <w:tc>
          <w:tcPr>
            <w:tcW w:w="500" w:type="pct"/>
            <w:shd w:val="clear" w:color="auto" w:fill="auto"/>
            <w:vAlign w:val="center"/>
          </w:tcPr>
          <w:p w14:paraId="41FC9045"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297,00</w:t>
            </w:r>
          </w:p>
        </w:tc>
        <w:tc>
          <w:tcPr>
            <w:tcW w:w="500" w:type="pct"/>
            <w:shd w:val="clear" w:color="auto" w:fill="auto"/>
            <w:vAlign w:val="center"/>
          </w:tcPr>
          <w:p w14:paraId="1137852F"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0,00</w:t>
            </w:r>
          </w:p>
        </w:tc>
        <w:tc>
          <w:tcPr>
            <w:tcW w:w="500" w:type="pct"/>
            <w:shd w:val="clear" w:color="auto" w:fill="auto"/>
            <w:vAlign w:val="center"/>
          </w:tcPr>
          <w:p w14:paraId="19FD0596"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0,00</w:t>
            </w:r>
          </w:p>
        </w:tc>
      </w:tr>
      <w:tr w:rsidR="00A530E1" w:rsidRPr="00082D8C" w14:paraId="64420497" w14:textId="77777777" w:rsidTr="00DC7B5A">
        <w:trPr>
          <w:trHeight w:val="255"/>
        </w:trPr>
        <w:tc>
          <w:tcPr>
            <w:tcW w:w="999" w:type="pct"/>
            <w:shd w:val="clear" w:color="auto" w:fill="auto"/>
            <w:noWrap/>
            <w:tcMar>
              <w:top w:w="15" w:type="dxa"/>
              <w:left w:w="15" w:type="dxa"/>
              <w:bottom w:w="0" w:type="dxa"/>
              <w:right w:w="15" w:type="dxa"/>
            </w:tcMar>
            <w:vAlign w:val="center"/>
          </w:tcPr>
          <w:p w14:paraId="229ED820"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 21</w:t>
            </w:r>
          </w:p>
        </w:tc>
        <w:tc>
          <w:tcPr>
            <w:tcW w:w="500" w:type="pct"/>
            <w:shd w:val="clear" w:color="auto" w:fill="auto"/>
            <w:noWrap/>
            <w:tcMar>
              <w:top w:w="15" w:type="dxa"/>
              <w:left w:w="15" w:type="dxa"/>
              <w:bottom w:w="0" w:type="dxa"/>
              <w:right w:w="15" w:type="dxa"/>
            </w:tcMar>
            <w:vAlign w:val="center"/>
          </w:tcPr>
          <w:p w14:paraId="42D60663"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1014,87</w:t>
            </w:r>
          </w:p>
        </w:tc>
        <w:tc>
          <w:tcPr>
            <w:tcW w:w="500" w:type="pct"/>
            <w:shd w:val="clear" w:color="auto" w:fill="auto"/>
            <w:noWrap/>
            <w:tcMar>
              <w:top w:w="15" w:type="dxa"/>
              <w:left w:w="15" w:type="dxa"/>
              <w:bottom w:w="0" w:type="dxa"/>
              <w:right w:w="15" w:type="dxa"/>
            </w:tcMar>
            <w:vAlign w:val="center"/>
          </w:tcPr>
          <w:p w14:paraId="27BFD7BD"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516,54</w:t>
            </w:r>
          </w:p>
        </w:tc>
        <w:tc>
          <w:tcPr>
            <w:tcW w:w="500" w:type="pct"/>
            <w:shd w:val="clear" w:color="auto" w:fill="auto"/>
            <w:noWrap/>
            <w:tcMar>
              <w:top w:w="15" w:type="dxa"/>
              <w:left w:w="15" w:type="dxa"/>
              <w:bottom w:w="0" w:type="dxa"/>
              <w:right w:w="15" w:type="dxa"/>
            </w:tcMar>
            <w:vAlign w:val="center"/>
          </w:tcPr>
          <w:p w14:paraId="05C423FD"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50,90</w:t>
            </w:r>
          </w:p>
        </w:tc>
        <w:tc>
          <w:tcPr>
            <w:tcW w:w="1000" w:type="pct"/>
            <w:shd w:val="clear" w:color="auto" w:fill="auto"/>
            <w:vAlign w:val="center"/>
          </w:tcPr>
          <w:p w14:paraId="50A54879"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Praha-Suchdol</w:t>
            </w:r>
          </w:p>
        </w:tc>
        <w:tc>
          <w:tcPr>
            <w:tcW w:w="500" w:type="pct"/>
            <w:shd w:val="clear" w:color="auto" w:fill="auto"/>
            <w:vAlign w:val="center"/>
          </w:tcPr>
          <w:p w14:paraId="6FDA2032"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513,56</w:t>
            </w:r>
          </w:p>
        </w:tc>
        <w:tc>
          <w:tcPr>
            <w:tcW w:w="500" w:type="pct"/>
            <w:shd w:val="clear" w:color="auto" w:fill="auto"/>
            <w:vAlign w:val="center"/>
          </w:tcPr>
          <w:p w14:paraId="1E1220FE"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64,03</w:t>
            </w:r>
          </w:p>
        </w:tc>
        <w:tc>
          <w:tcPr>
            <w:tcW w:w="500" w:type="pct"/>
            <w:shd w:val="clear" w:color="auto" w:fill="auto"/>
            <w:vAlign w:val="center"/>
          </w:tcPr>
          <w:p w14:paraId="38886972"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12,47</w:t>
            </w:r>
          </w:p>
        </w:tc>
      </w:tr>
      <w:tr w:rsidR="00A530E1" w:rsidRPr="00082D8C" w14:paraId="2DC66FAA" w14:textId="77777777" w:rsidTr="00DC7B5A">
        <w:trPr>
          <w:trHeight w:val="255"/>
        </w:trPr>
        <w:tc>
          <w:tcPr>
            <w:tcW w:w="999" w:type="pct"/>
            <w:shd w:val="clear" w:color="auto" w:fill="auto"/>
            <w:noWrap/>
            <w:tcMar>
              <w:top w:w="15" w:type="dxa"/>
              <w:left w:w="15" w:type="dxa"/>
              <w:bottom w:w="0" w:type="dxa"/>
              <w:right w:w="15" w:type="dxa"/>
            </w:tcMar>
            <w:vAlign w:val="center"/>
          </w:tcPr>
          <w:p w14:paraId="53B70E50"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 22</w:t>
            </w:r>
          </w:p>
        </w:tc>
        <w:tc>
          <w:tcPr>
            <w:tcW w:w="500" w:type="pct"/>
            <w:shd w:val="clear" w:color="auto" w:fill="auto"/>
            <w:noWrap/>
            <w:tcMar>
              <w:top w:w="15" w:type="dxa"/>
              <w:left w:w="15" w:type="dxa"/>
              <w:bottom w:w="0" w:type="dxa"/>
              <w:right w:w="15" w:type="dxa"/>
            </w:tcMar>
            <w:vAlign w:val="center"/>
          </w:tcPr>
          <w:p w14:paraId="30ACFDC3"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1562,08</w:t>
            </w:r>
          </w:p>
        </w:tc>
        <w:tc>
          <w:tcPr>
            <w:tcW w:w="500" w:type="pct"/>
            <w:shd w:val="clear" w:color="auto" w:fill="auto"/>
            <w:noWrap/>
            <w:tcMar>
              <w:top w:w="15" w:type="dxa"/>
              <w:left w:w="15" w:type="dxa"/>
              <w:bottom w:w="0" w:type="dxa"/>
              <w:right w:w="15" w:type="dxa"/>
            </w:tcMar>
            <w:vAlign w:val="center"/>
          </w:tcPr>
          <w:p w14:paraId="778FEE7D"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40,88</w:t>
            </w:r>
          </w:p>
        </w:tc>
        <w:tc>
          <w:tcPr>
            <w:tcW w:w="500" w:type="pct"/>
            <w:shd w:val="clear" w:color="auto" w:fill="auto"/>
            <w:noWrap/>
            <w:tcMar>
              <w:top w:w="15" w:type="dxa"/>
              <w:left w:w="15" w:type="dxa"/>
              <w:bottom w:w="0" w:type="dxa"/>
              <w:right w:w="15" w:type="dxa"/>
            </w:tcMar>
            <w:vAlign w:val="center"/>
          </w:tcPr>
          <w:p w14:paraId="67BD2AA4"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2,62</w:t>
            </w:r>
          </w:p>
        </w:tc>
        <w:tc>
          <w:tcPr>
            <w:tcW w:w="1000" w:type="pct"/>
            <w:shd w:val="clear" w:color="auto" w:fill="auto"/>
            <w:vAlign w:val="center"/>
          </w:tcPr>
          <w:p w14:paraId="5F19D1E2"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Praha-Šeberov</w:t>
            </w:r>
          </w:p>
        </w:tc>
        <w:tc>
          <w:tcPr>
            <w:tcW w:w="500" w:type="pct"/>
            <w:shd w:val="clear" w:color="auto" w:fill="auto"/>
            <w:vAlign w:val="center"/>
          </w:tcPr>
          <w:p w14:paraId="7C95B20D"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500,18</w:t>
            </w:r>
          </w:p>
        </w:tc>
        <w:tc>
          <w:tcPr>
            <w:tcW w:w="500" w:type="pct"/>
            <w:shd w:val="clear" w:color="auto" w:fill="auto"/>
            <w:vAlign w:val="center"/>
          </w:tcPr>
          <w:p w14:paraId="15DC8C98"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18,50</w:t>
            </w:r>
          </w:p>
        </w:tc>
        <w:tc>
          <w:tcPr>
            <w:tcW w:w="500" w:type="pct"/>
            <w:shd w:val="clear" w:color="auto" w:fill="auto"/>
            <w:vAlign w:val="center"/>
          </w:tcPr>
          <w:p w14:paraId="490A5E0A"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3,70</w:t>
            </w:r>
          </w:p>
        </w:tc>
      </w:tr>
      <w:tr w:rsidR="00A530E1" w:rsidRPr="00082D8C" w14:paraId="5B83E272" w14:textId="77777777" w:rsidTr="00DC7B5A">
        <w:trPr>
          <w:trHeight w:val="255"/>
        </w:trPr>
        <w:tc>
          <w:tcPr>
            <w:tcW w:w="999" w:type="pct"/>
            <w:shd w:val="clear" w:color="auto" w:fill="auto"/>
            <w:noWrap/>
            <w:tcMar>
              <w:top w:w="15" w:type="dxa"/>
              <w:left w:w="15" w:type="dxa"/>
              <w:bottom w:w="0" w:type="dxa"/>
              <w:right w:w="15" w:type="dxa"/>
            </w:tcMar>
            <w:vAlign w:val="center"/>
          </w:tcPr>
          <w:p w14:paraId="30B691EB"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Praha-Běchovice</w:t>
            </w:r>
          </w:p>
        </w:tc>
        <w:tc>
          <w:tcPr>
            <w:tcW w:w="500" w:type="pct"/>
            <w:shd w:val="clear" w:color="auto" w:fill="auto"/>
            <w:noWrap/>
            <w:tcMar>
              <w:top w:w="15" w:type="dxa"/>
              <w:left w:w="15" w:type="dxa"/>
              <w:bottom w:w="0" w:type="dxa"/>
              <w:right w:w="15" w:type="dxa"/>
            </w:tcMar>
            <w:vAlign w:val="center"/>
          </w:tcPr>
          <w:p w14:paraId="6708B0F2"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683,45</w:t>
            </w:r>
          </w:p>
        </w:tc>
        <w:tc>
          <w:tcPr>
            <w:tcW w:w="500" w:type="pct"/>
            <w:shd w:val="clear" w:color="auto" w:fill="auto"/>
            <w:noWrap/>
            <w:tcMar>
              <w:top w:w="15" w:type="dxa"/>
              <w:left w:w="15" w:type="dxa"/>
              <w:bottom w:w="0" w:type="dxa"/>
              <w:right w:w="15" w:type="dxa"/>
            </w:tcMar>
            <w:vAlign w:val="center"/>
          </w:tcPr>
          <w:p w14:paraId="5379262E"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34,84</w:t>
            </w:r>
          </w:p>
        </w:tc>
        <w:tc>
          <w:tcPr>
            <w:tcW w:w="500" w:type="pct"/>
            <w:shd w:val="clear" w:color="auto" w:fill="auto"/>
            <w:noWrap/>
            <w:tcMar>
              <w:top w:w="15" w:type="dxa"/>
              <w:left w:w="15" w:type="dxa"/>
              <w:bottom w:w="0" w:type="dxa"/>
              <w:right w:w="15" w:type="dxa"/>
            </w:tcMar>
            <w:vAlign w:val="center"/>
          </w:tcPr>
          <w:p w14:paraId="69BA8C9F"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5,10</w:t>
            </w:r>
          </w:p>
        </w:tc>
        <w:tc>
          <w:tcPr>
            <w:tcW w:w="1000" w:type="pct"/>
            <w:shd w:val="clear" w:color="auto" w:fill="auto"/>
            <w:vAlign w:val="center"/>
          </w:tcPr>
          <w:p w14:paraId="34B1AEC4"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Praha-Troja</w:t>
            </w:r>
          </w:p>
        </w:tc>
        <w:tc>
          <w:tcPr>
            <w:tcW w:w="500" w:type="pct"/>
            <w:shd w:val="clear" w:color="auto" w:fill="auto"/>
            <w:vAlign w:val="center"/>
          </w:tcPr>
          <w:p w14:paraId="1F8A6A79"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337,14</w:t>
            </w:r>
          </w:p>
        </w:tc>
        <w:tc>
          <w:tcPr>
            <w:tcW w:w="500" w:type="pct"/>
            <w:shd w:val="clear" w:color="auto" w:fill="auto"/>
            <w:vAlign w:val="center"/>
          </w:tcPr>
          <w:p w14:paraId="1C23728F"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11,59</w:t>
            </w:r>
          </w:p>
        </w:tc>
        <w:tc>
          <w:tcPr>
            <w:tcW w:w="500" w:type="pct"/>
            <w:shd w:val="clear" w:color="auto" w:fill="auto"/>
            <w:vAlign w:val="center"/>
          </w:tcPr>
          <w:p w14:paraId="16EEA02F"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3,44</w:t>
            </w:r>
          </w:p>
        </w:tc>
      </w:tr>
      <w:tr w:rsidR="00A530E1" w:rsidRPr="00082D8C" w14:paraId="4C2F0066" w14:textId="77777777" w:rsidTr="00DC7B5A">
        <w:trPr>
          <w:trHeight w:val="255"/>
        </w:trPr>
        <w:tc>
          <w:tcPr>
            <w:tcW w:w="999" w:type="pct"/>
            <w:shd w:val="clear" w:color="auto" w:fill="auto"/>
            <w:noWrap/>
            <w:tcMar>
              <w:top w:w="15" w:type="dxa"/>
              <w:left w:w="15" w:type="dxa"/>
              <w:bottom w:w="0" w:type="dxa"/>
              <w:right w:w="15" w:type="dxa"/>
            </w:tcMar>
            <w:vAlign w:val="center"/>
          </w:tcPr>
          <w:p w14:paraId="6D93122B"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Praha-Benice</w:t>
            </w:r>
          </w:p>
        </w:tc>
        <w:tc>
          <w:tcPr>
            <w:tcW w:w="500" w:type="pct"/>
            <w:shd w:val="clear" w:color="auto" w:fill="auto"/>
            <w:noWrap/>
            <w:tcMar>
              <w:top w:w="15" w:type="dxa"/>
              <w:left w:w="15" w:type="dxa"/>
              <w:bottom w:w="0" w:type="dxa"/>
              <w:right w:w="15" w:type="dxa"/>
            </w:tcMar>
            <w:vAlign w:val="center"/>
          </w:tcPr>
          <w:p w14:paraId="3E2CE4E5"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277,38</w:t>
            </w:r>
          </w:p>
        </w:tc>
        <w:tc>
          <w:tcPr>
            <w:tcW w:w="500" w:type="pct"/>
            <w:shd w:val="clear" w:color="auto" w:fill="auto"/>
            <w:noWrap/>
            <w:tcMar>
              <w:top w:w="15" w:type="dxa"/>
              <w:left w:w="15" w:type="dxa"/>
              <w:bottom w:w="0" w:type="dxa"/>
              <w:right w:w="15" w:type="dxa"/>
            </w:tcMar>
            <w:vAlign w:val="center"/>
          </w:tcPr>
          <w:p w14:paraId="5B5606F9"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6,86</w:t>
            </w:r>
          </w:p>
        </w:tc>
        <w:tc>
          <w:tcPr>
            <w:tcW w:w="500" w:type="pct"/>
            <w:shd w:val="clear" w:color="auto" w:fill="auto"/>
            <w:noWrap/>
            <w:tcMar>
              <w:top w:w="15" w:type="dxa"/>
              <w:left w:w="15" w:type="dxa"/>
              <w:bottom w:w="0" w:type="dxa"/>
              <w:right w:w="15" w:type="dxa"/>
            </w:tcMar>
            <w:vAlign w:val="center"/>
          </w:tcPr>
          <w:p w14:paraId="0E5659DF"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2,47</w:t>
            </w:r>
          </w:p>
        </w:tc>
        <w:tc>
          <w:tcPr>
            <w:tcW w:w="1000" w:type="pct"/>
            <w:shd w:val="clear" w:color="auto" w:fill="auto"/>
            <w:vAlign w:val="center"/>
          </w:tcPr>
          <w:p w14:paraId="21C28A91"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Praha-Újezd</w:t>
            </w:r>
          </w:p>
        </w:tc>
        <w:tc>
          <w:tcPr>
            <w:tcW w:w="500" w:type="pct"/>
            <w:shd w:val="clear" w:color="auto" w:fill="auto"/>
            <w:vAlign w:val="center"/>
          </w:tcPr>
          <w:p w14:paraId="3F4AAC40"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370,32</w:t>
            </w:r>
          </w:p>
        </w:tc>
        <w:tc>
          <w:tcPr>
            <w:tcW w:w="500" w:type="pct"/>
            <w:shd w:val="clear" w:color="auto" w:fill="auto"/>
            <w:vAlign w:val="center"/>
          </w:tcPr>
          <w:p w14:paraId="2EBEE958"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83,96</w:t>
            </w:r>
          </w:p>
        </w:tc>
        <w:tc>
          <w:tcPr>
            <w:tcW w:w="500" w:type="pct"/>
            <w:shd w:val="clear" w:color="auto" w:fill="auto"/>
            <w:vAlign w:val="center"/>
          </w:tcPr>
          <w:p w14:paraId="6D0AA37E"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22,67</w:t>
            </w:r>
          </w:p>
        </w:tc>
      </w:tr>
      <w:tr w:rsidR="00A530E1" w:rsidRPr="00082D8C" w14:paraId="76EEE09B" w14:textId="77777777" w:rsidTr="00DC7B5A">
        <w:trPr>
          <w:trHeight w:val="255"/>
        </w:trPr>
        <w:tc>
          <w:tcPr>
            <w:tcW w:w="999" w:type="pct"/>
            <w:shd w:val="clear" w:color="auto" w:fill="auto"/>
            <w:noWrap/>
            <w:tcMar>
              <w:top w:w="15" w:type="dxa"/>
              <w:left w:w="15" w:type="dxa"/>
              <w:bottom w:w="0" w:type="dxa"/>
              <w:right w:w="15" w:type="dxa"/>
            </w:tcMar>
            <w:vAlign w:val="center"/>
          </w:tcPr>
          <w:p w14:paraId="422F2AFC"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Praha-Březiněves</w:t>
            </w:r>
          </w:p>
        </w:tc>
        <w:tc>
          <w:tcPr>
            <w:tcW w:w="500" w:type="pct"/>
            <w:shd w:val="clear" w:color="auto" w:fill="auto"/>
            <w:noWrap/>
            <w:tcMar>
              <w:top w:w="15" w:type="dxa"/>
              <w:left w:w="15" w:type="dxa"/>
              <w:bottom w:w="0" w:type="dxa"/>
              <w:right w:w="15" w:type="dxa"/>
            </w:tcMar>
            <w:vAlign w:val="center"/>
          </w:tcPr>
          <w:p w14:paraId="2690EEE6"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338,07</w:t>
            </w:r>
          </w:p>
        </w:tc>
        <w:tc>
          <w:tcPr>
            <w:tcW w:w="500" w:type="pct"/>
            <w:shd w:val="clear" w:color="auto" w:fill="auto"/>
            <w:noWrap/>
            <w:tcMar>
              <w:top w:w="15" w:type="dxa"/>
              <w:left w:w="15" w:type="dxa"/>
              <w:bottom w:w="0" w:type="dxa"/>
              <w:right w:w="15" w:type="dxa"/>
            </w:tcMar>
            <w:vAlign w:val="center"/>
          </w:tcPr>
          <w:p w14:paraId="2129AFDE"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0,00</w:t>
            </w:r>
          </w:p>
        </w:tc>
        <w:tc>
          <w:tcPr>
            <w:tcW w:w="500" w:type="pct"/>
            <w:shd w:val="clear" w:color="auto" w:fill="auto"/>
            <w:noWrap/>
            <w:tcMar>
              <w:top w:w="15" w:type="dxa"/>
              <w:left w:w="15" w:type="dxa"/>
              <w:bottom w:w="0" w:type="dxa"/>
              <w:right w:w="15" w:type="dxa"/>
            </w:tcMar>
            <w:vAlign w:val="center"/>
          </w:tcPr>
          <w:p w14:paraId="574CA7F8"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0,00</w:t>
            </w:r>
          </w:p>
        </w:tc>
        <w:tc>
          <w:tcPr>
            <w:tcW w:w="1000" w:type="pct"/>
            <w:shd w:val="clear" w:color="auto" w:fill="auto"/>
            <w:vAlign w:val="center"/>
          </w:tcPr>
          <w:p w14:paraId="32D4CA82"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 xml:space="preserve">Praha-Velká </w:t>
            </w:r>
            <w:r w:rsidRPr="00082D8C">
              <w:rPr>
                <w:rFonts w:asciiTheme="minorHAnsi" w:hAnsiTheme="minorHAnsi" w:cstheme="minorHAnsi"/>
                <w:sz w:val="18"/>
                <w:szCs w:val="18"/>
              </w:rPr>
              <w:br/>
              <w:t>Chuchle</w:t>
            </w:r>
          </w:p>
        </w:tc>
        <w:tc>
          <w:tcPr>
            <w:tcW w:w="500" w:type="pct"/>
            <w:shd w:val="clear" w:color="auto" w:fill="auto"/>
            <w:vAlign w:val="center"/>
          </w:tcPr>
          <w:p w14:paraId="2869A8E8"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603,04</w:t>
            </w:r>
          </w:p>
        </w:tc>
        <w:tc>
          <w:tcPr>
            <w:tcW w:w="500" w:type="pct"/>
            <w:shd w:val="clear" w:color="auto" w:fill="auto"/>
            <w:vAlign w:val="center"/>
          </w:tcPr>
          <w:p w14:paraId="78819149"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175,40</w:t>
            </w:r>
          </w:p>
        </w:tc>
        <w:tc>
          <w:tcPr>
            <w:tcW w:w="500" w:type="pct"/>
            <w:shd w:val="clear" w:color="auto" w:fill="auto"/>
            <w:vAlign w:val="center"/>
          </w:tcPr>
          <w:p w14:paraId="1DAFA8E3"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29,09</w:t>
            </w:r>
          </w:p>
        </w:tc>
      </w:tr>
      <w:tr w:rsidR="00A530E1" w:rsidRPr="00082D8C" w14:paraId="083BBE7B" w14:textId="77777777" w:rsidTr="00DC7B5A">
        <w:trPr>
          <w:trHeight w:val="255"/>
        </w:trPr>
        <w:tc>
          <w:tcPr>
            <w:tcW w:w="999" w:type="pct"/>
            <w:shd w:val="clear" w:color="auto" w:fill="auto"/>
            <w:noWrap/>
            <w:tcMar>
              <w:top w:w="15" w:type="dxa"/>
              <w:left w:w="15" w:type="dxa"/>
              <w:bottom w:w="0" w:type="dxa"/>
              <w:right w:w="15" w:type="dxa"/>
            </w:tcMar>
            <w:vAlign w:val="center"/>
          </w:tcPr>
          <w:p w14:paraId="452B99D6"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Praha-Čakovice</w:t>
            </w:r>
          </w:p>
        </w:tc>
        <w:tc>
          <w:tcPr>
            <w:tcW w:w="500" w:type="pct"/>
            <w:shd w:val="clear" w:color="auto" w:fill="auto"/>
            <w:noWrap/>
            <w:tcMar>
              <w:top w:w="15" w:type="dxa"/>
              <w:left w:w="15" w:type="dxa"/>
              <w:bottom w:w="0" w:type="dxa"/>
              <w:right w:w="15" w:type="dxa"/>
            </w:tcMar>
            <w:vAlign w:val="center"/>
          </w:tcPr>
          <w:p w14:paraId="34B98694"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1018,36</w:t>
            </w:r>
          </w:p>
        </w:tc>
        <w:tc>
          <w:tcPr>
            <w:tcW w:w="500" w:type="pct"/>
            <w:shd w:val="clear" w:color="auto" w:fill="auto"/>
            <w:noWrap/>
            <w:tcMar>
              <w:top w:w="15" w:type="dxa"/>
              <w:left w:w="15" w:type="dxa"/>
              <w:bottom w:w="0" w:type="dxa"/>
              <w:right w:w="15" w:type="dxa"/>
            </w:tcMar>
            <w:vAlign w:val="center"/>
          </w:tcPr>
          <w:p w14:paraId="4C6C9B74"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8,32</w:t>
            </w:r>
          </w:p>
        </w:tc>
        <w:tc>
          <w:tcPr>
            <w:tcW w:w="500" w:type="pct"/>
            <w:shd w:val="clear" w:color="auto" w:fill="auto"/>
            <w:noWrap/>
            <w:tcMar>
              <w:top w:w="15" w:type="dxa"/>
              <w:left w:w="15" w:type="dxa"/>
              <w:bottom w:w="0" w:type="dxa"/>
              <w:right w:w="15" w:type="dxa"/>
            </w:tcMar>
            <w:vAlign w:val="center"/>
          </w:tcPr>
          <w:p w14:paraId="7D949A1D"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0,82</w:t>
            </w:r>
          </w:p>
        </w:tc>
        <w:tc>
          <w:tcPr>
            <w:tcW w:w="1000" w:type="pct"/>
            <w:shd w:val="clear" w:color="auto" w:fill="auto"/>
            <w:vAlign w:val="center"/>
          </w:tcPr>
          <w:p w14:paraId="48E936BB"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Praha-Vinoř</w:t>
            </w:r>
          </w:p>
        </w:tc>
        <w:tc>
          <w:tcPr>
            <w:tcW w:w="500" w:type="pct"/>
            <w:shd w:val="clear" w:color="auto" w:fill="auto"/>
            <w:vAlign w:val="center"/>
          </w:tcPr>
          <w:p w14:paraId="35E588DD"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599,82</w:t>
            </w:r>
          </w:p>
        </w:tc>
        <w:tc>
          <w:tcPr>
            <w:tcW w:w="500" w:type="pct"/>
            <w:shd w:val="clear" w:color="auto" w:fill="auto"/>
            <w:vAlign w:val="center"/>
          </w:tcPr>
          <w:p w14:paraId="41C05376"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51,23</w:t>
            </w:r>
          </w:p>
        </w:tc>
        <w:tc>
          <w:tcPr>
            <w:tcW w:w="500" w:type="pct"/>
            <w:shd w:val="clear" w:color="auto" w:fill="auto"/>
            <w:vAlign w:val="center"/>
          </w:tcPr>
          <w:p w14:paraId="0A4EB328"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8,54</w:t>
            </w:r>
          </w:p>
        </w:tc>
      </w:tr>
      <w:tr w:rsidR="00A530E1" w:rsidRPr="00082D8C" w14:paraId="7F8DA9AA" w14:textId="77777777" w:rsidTr="00DC7B5A">
        <w:trPr>
          <w:trHeight w:val="255"/>
        </w:trPr>
        <w:tc>
          <w:tcPr>
            <w:tcW w:w="999" w:type="pct"/>
            <w:shd w:val="clear" w:color="auto" w:fill="auto"/>
            <w:noWrap/>
            <w:tcMar>
              <w:top w:w="15" w:type="dxa"/>
              <w:left w:w="15" w:type="dxa"/>
              <w:bottom w:w="0" w:type="dxa"/>
              <w:right w:w="15" w:type="dxa"/>
            </w:tcMar>
            <w:vAlign w:val="center"/>
          </w:tcPr>
          <w:p w14:paraId="770729F4"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Praha-Ďáblice</w:t>
            </w:r>
          </w:p>
        </w:tc>
        <w:tc>
          <w:tcPr>
            <w:tcW w:w="500" w:type="pct"/>
            <w:shd w:val="clear" w:color="auto" w:fill="auto"/>
            <w:noWrap/>
            <w:tcMar>
              <w:top w:w="15" w:type="dxa"/>
              <w:left w:w="15" w:type="dxa"/>
              <w:bottom w:w="0" w:type="dxa"/>
              <w:right w:w="15" w:type="dxa"/>
            </w:tcMar>
            <w:vAlign w:val="center"/>
          </w:tcPr>
          <w:p w14:paraId="68E17B76"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737,93</w:t>
            </w:r>
          </w:p>
        </w:tc>
        <w:tc>
          <w:tcPr>
            <w:tcW w:w="500" w:type="pct"/>
            <w:shd w:val="clear" w:color="auto" w:fill="auto"/>
            <w:noWrap/>
            <w:tcMar>
              <w:top w:w="15" w:type="dxa"/>
              <w:left w:w="15" w:type="dxa"/>
              <w:bottom w:w="0" w:type="dxa"/>
              <w:right w:w="15" w:type="dxa"/>
            </w:tcMar>
            <w:vAlign w:val="center"/>
          </w:tcPr>
          <w:p w14:paraId="2D4A4798"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53,88</w:t>
            </w:r>
          </w:p>
        </w:tc>
        <w:tc>
          <w:tcPr>
            <w:tcW w:w="500" w:type="pct"/>
            <w:shd w:val="clear" w:color="auto" w:fill="auto"/>
            <w:noWrap/>
            <w:tcMar>
              <w:top w:w="15" w:type="dxa"/>
              <w:left w:w="15" w:type="dxa"/>
              <w:bottom w:w="0" w:type="dxa"/>
              <w:right w:w="15" w:type="dxa"/>
            </w:tcMar>
            <w:vAlign w:val="center"/>
          </w:tcPr>
          <w:p w14:paraId="15A95103"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7,30</w:t>
            </w:r>
          </w:p>
        </w:tc>
        <w:tc>
          <w:tcPr>
            <w:tcW w:w="1000" w:type="pct"/>
            <w:shd w:val="clear" w:color="auto" w:fill="auto"/>
            <w:vAlign w:val="center"/>
          </w:tcPr>
          <w:p w14:paraId="1B959BCF"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Praha-Zbraslav</w:t>
            </w:r>
          </w:p>
        </w:tc>
        <w:tc>
          <w:tcPr>
            <w:tcW w:w="500" w:type="pct"/>
            <w:shd w:val="clear" w:color="auto" w:fill="auto"/>
            <w:vAlign w:val="center"/>
          </w:tcPr>
          <w:p w14:paraId="5587251F"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985,35</w:t>
            </w:r>
          </w:p>
        </w:tc>
        <w:tc>
          <w:tcPr>
            <w:tcW w:w="500" w:type="pct"/>
            <w:shd w:val="clear" w:color="auto" w:fill="auto"/>
            <w:vAlign w:val="center"/>
          </w:tcPr>
          <w:p w14:paraId="3CA7F6B2"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80,42</w:t>
            </w:r>
          </w:p>
        </w:tc>
        <w:tc>
          <w:tcPr>
            <w:tcW w:w="500" w:type="pct"/>
            <w:shd w:val="clear" w:color="auto" w:fill="auto"/>
            <w:vAlign w:val="center"/>
          </w:tcPr>
          <w:p w14:paraId="12AFDBBD"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8,16</w:t>
            </w:r>
          </w:p>
        </w:tc>
      </w:tr>
      <w:tr w:rsidR="00A530E1" w:rsidRPr="00082D8C" w14:paraId="3949CC17" w14:textId="77777777" w:rsidTr="00DC7B5A">
        <w:trPr>
          <w:trHeight w:val="255"/>
        </w:trPr>
        <w:tc>
          <w:tcPr>
            <w:tcW w:w="999" w:type="pct"/>
            <w:shd w:val="clear" w:color="auto" w:fill="auto"/>
            <w:noWrap/>
            <w:tcMar>
              <w:top w:w="15" w:type="dxa"/>
              <w:left w:w="15" w:type="dxa"/>
              <w:bottom w:w="0" w:type="dxa"/>
              <w:right w:w="15" w:type="dxa"/>
            </w:tcMar>
            <w:vAlign w:val="center"/>
          </w:tcPr>
          <w:p w14:paraId="78B2CDF3"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Praha-Dolní Chabry</w:t>
            </w:r>
          </w:p>
        </w:tc>
        <w:tc>
          <w:tcPr>
            <w:tcW w:w="500" w:type="pct"/>
            <w:shd w:val="clear" w:color="auto" w:fill="auto"/>
            <w:noWrap/>
            <w:tcMar>
              <w:top w:w="15" w:type="dxa"/>
              <w:left w:w="15" w:type="dxa"/>
              <w:bottom w:w="0" w:type="dxa"/>
              <w:right w:w="15" w:type="dxa"/>
            </w:tcMar>
            <w:vAlign w:val="center"/>
          </w:tcPr>
          <w:p w14:paraId="7E93D264"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498,90</w:t>
            </w:r>
          </w:p>
        </w:tc>
        <w:tc>
          <w:tcPr>
            <w:tcW w:w="500" w:type="pct"/>
            <w:shd w:val="clear" w:color="auto" w:fill="auto"/>
            <w:noWrap/>
            <w:tcMar>
              <w:top w:w="15" w:type="dxa"/>
              <w:left w:w="15" w:type="dxa"/>
              <w:bottom w:w="0" w:type="dxa"/>
              <w:right w:w="15" w:type="dxa"/>
            </w:tcMar>
            <w:vAlign w:val="center"/>
          </w:tcPr>
          <w:p w14:paraId="07FB54EC"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7,84</w:t>
            </w:r>
          </w:p>
        </w:tc>
        <w:tc>
          <w:tcPr>
            <w:tcW w:w="500" w:type="pct"/>
            <w:shd w:val="clear" w:color="auto" w:fill="auto"/>
            <w:noWrap/>
            <w:tcMar>
              <w:top w:w="15" w:type="dxa"/>
              <w:left w:w="15" w:type="dxa"/>
              <w:bottom w:w="0" w:type="dxa"/>
              <w:right w:w="15" w:type="dxa"/>
            </w:tcMar>
            <w:vAlign w:val="center"/>
          </w:tcPr>
          <w:p w14:paraId="4FF58852"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1,57</w:t>
            </w:r>
          </w:p>
        </w:tc>
        <w:tc>
          <w:tcPr>
            <w:tcW w:w="1000" w:type="pct"/>
            <w:shd w:val="clear" w:color="auto" w:fill="auto"/>
            <w:vAlign w:val="center"/>
          </w:tcPr>
          <w:p w14:paraId="197BA089"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Praha-Zličín</w:t>
            </w:r>
          </w:p>
        </w:tc>
        <w:tc>
          <w:tcPr>
            <w:tcW w:w="500" w:type="pct"/>
            <w:shd w:val="clear" w:color="auto" w:fill="auto"/>
            <w:vAlign w:val="center"/>
          </w:tcPr>
          <w:p w14:paraId="36CA6D14"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716,95</w:t>
            </w:r>
          </w:p>
        </w:tc>
        <w:tc>
          <w:tcPr>
            <w:tcW w:w="500" w:type="pct"/>
            <w:shd w:val="clear" w:color="auto" w:fill="auto"/>
            <w:vAlign w:val="center"/>
          </w:tcPr>
          <w:p w14:paraId="0EC772C8"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0,03</w:t>
            </w:r>
          </w:p>
        </w:tc>
        <w:tc>
          <w:tcPr>
            <w:tcW w:w="500" w:type="pct"/>
            <w:shd w:val="clear" w:color="auto" w:fill="auto"/>
            <w:vAlign w:val="center"/>
          </w:tcPr>
          <w:p w14:paraId="148B2652"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0,00</w:t>
            </w:r>
          </w:p>
        </w:tc>
      </w:tr>
      <w:tr w:rsidR="00A530E1" w:rsidRPr="00082D8C" w14:paraId="62766CD8" w14:textId="77777777" w:rsidTr="00DC7B5A">
        <w:trPr>
          <w:trHeight w:val="255"/>
        </w:trPr>
        <w:tc>
          <w:tcPr>
            <w:tcW w:w="999" w:type="pct"/>
            <w:shd w:val="clear" w:color="auto" w:fill="auto"/>
            <w:noWrap/>
            <w:tcMar>
              <w:top w:w="15" w:type="dxa"/>
              <w:left w:w="15" w:type="dxa"/>
              <w:bottom w:w="0" w:type="dxa"/>
              <w:right w:w="15" w:type="dxa"/>
            </w:tcMar>
            <w:vAlign w:val="center"/>
          </w:tcPr>
          <w:p w14:paraId="5F275FF3"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 xml:space="preserve">Praha-Dolní </w:t>
            </w:r>
            <w:r w:rsidRPr="00082D8C">
              <w:rPr>
                <w:rFonts w:asciiTheme="minorHAnsi" w:hAnsiTheme="minorHAnsi" w:cstheme="minorHAnsi"/>
                <w:sz w:val="18"/>
                <w:szCs w:val="18"/>
              </w:rPr>
              <w:br/>
              <w:t>Měcholupy</w:t>
            </w:r>
          </w:p>
        </w:tc>
        <w:tc>
          <w:tcPr>
            <w:tcW w:w="500" w:type="pct"/>
            <w:shd w:val="clear" w:color="auto" w:fill="auto"/>
            <w:noWrap/>
            <w:tcMar>
              <w:top w:w="15" w:type="dxa"/>
              <w:left w:w="15" w:type="dxa"/>
              <w:bottom w:w="0" w:type="dxa"/>
              <w:right w:w="15" w:type="dxa"/>
            </w:tcMar>
            <w:vAlign w:val="center"/>
          </w:tcPr>
          <w:p w14:paraId="0498E611"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466,03</w:t>
            </w:r>
          </w:p>
        </w:tc>
        <w:tc>
          <w:tcPr>
            <w:tcW w:w="500" w:type="pct"/>
            <w:shd w:val="clear" w:color="auto" w:fill="auto"/>
            <w:noWrap/>
            <w:tcMar>
              <w:top w:w="15" w:type="dxa"/>
              <w:left w:w="15" w:type="dxa"/>
              <w:bottom w:w="0" w:type="dxa"/>
              <w:right w:w="15" w:type="dxa"/>
            </w:tcMar>
            <w:vAlign w:val="center"/>
          </w:tcPr>
          <w:p w14:paraId="78BEC628"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9,16</w:t>
            </w:r>
          </w:p>
        </w:tc>
        <w:tc>
          <w:tcPr>
            <w:tcW w:w="500" w:type="pct"/>
            <w:shd w:val="clear" w:color="auto" w:fill="auto"/>
            <w:noWrap/>
            <w:tcMar>
              <w:top w:w="15" w:type="dxa"/>
              <w:left w:w="15" w:type="dxa"/>
              <w:bottom w:w="0" w:type="dxa"/>
              <w:right w:w="15" w:type="dxa"/>
            </w:tcMar>
            <w:vAlign w:val="center"/>
          </w:tcPr>
          <w:p w14:paraId="49C4DE46" w14:textId="77777777" w:rsidR="00A530E1" w:rsidRPr="00082D8C" w:rsidRDefault="00A530E1" w:rsidP="007B58D9">
            <w:pPr>
              <w:pStyle w:val="Texttabulky"/>
              <w:ind w:left="62" w:right="62"/>
              <w:jc w:val="center"/>
              <w:rPr>
                <w:rFonts w:asciiTheme="minorHAnsi" w:hAnsiTheme="minorHAnsi" w:cstheme="minorHAnsi"/>
                <w:sz w:val="18"/>
                <w:szCs w:val="18"/>
              </w:rPr>
            </w:pPr>
            <w:r w:rsidRPr="00082D8C">
              <w:rPr>
                <w:rFonts w:asciiTheme="minorHAnsi" w:hAnsiTheme="minorHAnsi" w:cstheme="minorHAnsi"/>
                <w:sz w:val="18"/>
                <w:szCs w:val="18"/>
              </w:rPr>
              <w:t>1,97</w:t>
            </w:r>
          </w:p>
        </w:tc>
        <w:tc>
          <w:tcPr>
            <w:tcW w:w="1000" w:type="pct"/>
            <w:shd w:val="clear" w:color="auto" w:fill="auto"/>
            <w:vAlign w:val="center"/>
          </w:tcPr>
          <w:p w14:paraId="208FF315" w14:textId="77777777" w:rsidR="00A530E1" w:rsidRPr="00082D8C" w:rsidRDefault="00A530E1" w:rsidP="007B58D9">
            <w:pPr>
              <w:pStyle w:val="Texttabulky"/>
              <w:ind w:left="62" w:right="62"/>
              <w:rPr>
                <w:rFonts w:asciiTheme="minorHAnsi" w:hAnsiTheme="minorHAnsi" w:cstheme="minorHAnsi"/>
                <w:sz w:val="18"/>
                <w:szCs w:val="18"/>
              </w:rPr>
            </w:pPr>
          </w:p>
        </w:tc>
        <w:tc>
          <w:tcPr>
            <w:tcW w:w="500" w:type="pct"/>
            <w:shd w:val="clear" w:color="auto" w:fill="auto"/>
            <w:vAlign w:val="center"/>
          </w:tcPr>
          <w:p w14:paraId="4D6D2353" w14:textId="77777777" w:rsidR="00A530E1" w:rsidRPr="00082D8C" w:rsidRDefault="00A530E1" w:rsidP="007B58D9">
            <w:pPr>
              <w:pStyle w:val="Texttabulky"/>
              <w:ind w:left="62" w:right="62"/>
              <w:jc w:val="center"/>
              <w:rPr>
                <w:rFonts w:asciiTheme="minorHAnsi" w:hAnsiTheme="minorHAnsi" w:cstheme="minorHAnsi"/>
                <w:sz w:val="18"/>
                <w:szCs w:val="18"/>
              </w:rPr>
            </w:pPr>
          </w:p>
        </w:tc>
        <w:tc>
          <w:tcPr>
            <w:tcW w:w="500" w:type="pct"/>
            <w:shd w:val="clear" w:color="auto" w:fill="auto"/>
            <w:vAlign w:val="center"/>
          </w:tcPr>
          <w:p w14:paraId="6EF117EB" w14:textId="77777777" w:rsidR="00A530E1" w:rsidRPr="00082D8C" w:rsidRDefault="00A530E1" w:rsidP="007B58D9">
            <w:pPr>
              <w:pStyle w:val="Texttabulky"/>
              <w:ind w:left="62" w:right="62"/>
              <w:jc w:val="center"/>
              <w:rPr>
                <w:rFonts w:asciiTheme="minorHAnsi" w:hAnsiTheme="minorHAnsi" w:cstheme="minorHAnsi"/>
                <w:sz w:val="18"/>
                <w:szCs w:val="18"/>
              </w:rPr>
            </w:pPr>
          </w:p>
        </w:tc>
        <w:tc>
          <w:tcPr>
            <w:tcW w:w="500" w:type="pct"/>
            <w:shd w:val="clear" w:color="auto" w:fill="auto"/>
            <w:vAlign w:val="center"/>
          </w:tcPr>
          <w:p w14:paraId="322F7A5F" w14:textId="77777777" w:rsidR="00A530E1" w:rsidRPr="00082D8C" w:rsidRDefault="00A530E1" w:rsidP="007B58D9">
            <w:pPr>
              <w:pStyle w:val="Texttabulky"/>
              <w:ind w:left="62" w:right="62"/>
              <w:jc w:val="center"/>
              <w:rPr>
                <w:rFonts w:asciiTheme="minorHAnsi" w:hAnsiTheme="minorHAnsi" w:cstheme="minorHAnsi"/>
                <w:sz w:val="18"/>
                <w:szCs w:val="18"/>
              </w:rPr>
            </w:pPr>
          </w:p>
        </w:tc>
      </w:tr>
    </w:tbl>
    <w:p w14:paraId="743A8E9B" w14:textId="77777777" w:rsidR="00A530E1" w:rsidRDefault="00A530E1" w:rsidP="00C73609">
      <w:pPr>
        <w:rPr>
          <w:rFonts w:asciiTheme="minorHAnsi" w:hAnsiTheme="minorHAnsi" w:cstheme="minorHAnsi"/>
          <w:i/>
        </w:rPr>
      </w:pPr>
      <w:r w:rsidRPr="00082D8C">
        <w:rPr>
          <w:rFonts w:asciiTheme="minorHAnsi" w:hAnsiTheme="minorHAnsi" w:cstheme="minorHAnsi"/>
          <w:i/>
        </w:rPr>
        <w:t>Zdroj: ČÚZK</w:t>
      </w:r>
    </w:p>
    <w:p w14:paraId="1796B1F0" w14:textId="77777777" w:rsidR="00C21A4E" w:rsidRDefault="00C21A4E" w:rsidP="00C73609">
      <w:pPr>
        <w:rPr>
          <w:rFonts w:asciiTheme="minorHAnsi" w:hAnsiTheme="minorHAnsi" w:cstheme="minorHAnsi"/>
        </w:rPr>
      </w:pPr>
    </w:p>
    <w:p w14:paraId="057DBEFB" w14:textId="0BA7F812" w:rsidR="00A530E1" w:rsidRDefault="00A530E1" w:rsidP="00C73609">
      <w:pPr>
        <w:rPr>
          <w:rFonts w:asciiTheme="minorHAnsi" w:hAnsiTheme="minorHAnsi" w:cstheme="minorHAnsi"/>
        </w:rPr>
      </w:pPr>
      <w:r w:rsidRPr="00082D8C">
        <w:rPr>
          <w:rFonts w:asciiTheme="minorHAnsi" w:hAnsiTheme="minorHAnsi" w:cstheme="minorHAnsi"/>
        </w:rPr>
        <w:t>Všechny lesy na území hl. m. Prahy jsou zařazeny do kategorie lesů zvláštního určení jako lesy příměstské a se zvýšenou rekreační funkcí (§8, odst. 2c zákona č. 289/1995 Sb., o lesích, v platném znění). V rámci tvorby územn</w:t>
      </w:r>
      <w:r w:rsidR="000D77AC">
        <w:rPr>
          <w:rFonts w:asciiTheme="minorHAnsi" w:hAnsiTheme="minorHAnsi" w:cstheme="minorHAnsi"/>
        </w:rPr>
        <w:t>ě plánovací dokumentace</w:t>
      </w:r>
      <w:r w:rsidRPr="00082D8C">
        <w:rPr>
          <w:rFonts w:asciiTheme="minorHAnsi" w:hAnsiTheme="minorHAnsi" w:cstheme="minorHAnsi"/>
        </w:rPr>
        <w:t xml:space="preserve"> jsou lesy je</w:t>
      </w:r>
      <w:r w:rsidR="00EC12EF">
        <w:rPr>
          <w:rFonts w:asciiTheme="minorHAnsi" w:hAnsiTheme="minorHAnsi" w:cstheme="minorHAnsi"/>
        </w:rPr>
        <w:t>dnou z nejvíce respektovaných a </w:t>
      </w:r>
      <w:r w:rsidRPr="00082D8C">
        <w:rPr>
          <w:rFonts w:asciiTheme="minorHAnsi" w:hAnsiTheme="minorHAnsi" w:cstheme="minorHAnsi"/>
        </w:rPr>
        <w:t>chráněných kategorií zeleně.</w:t>
      </w:r>
    </w:p>
    <w:p w14:paraId="04D952EF" w14:textId="60EEFD9D" w:rsidR="00011BC2" w:rsidRPr="00546E22" w:rsidRDefault="00011BC2" w:rsidP="00C21A4E">
      <w:pPr>
        <w:pStyle w:val="Titulek"/>
        <w:keepNext/>
        <w:jc w:val="center"/>
        <w:rPr>
          <w:rFonts w:asciiTheme="minorHAnsi" w:hAnsiTheme="minorHAnsi" w:cstheme="minorHAnsi"/>
          <w:b/>
          <w:color w:val="auto"/>
          <w:sz w:val="22"/>
          <w:szCs w:val="22"/>
        </w:rPr>
      </w:pPr>
      <w:bookmarkStart w:id="93" w:name="_Toc77920911"/>
      <w:r w:rsidRPr="00546E22">
        <w:rPr>
          <w:rFonts w:asciiTheme="minorHAnsi" w:hAnsiTheme="minorHAnsi" w:cstheme="minorHAnsi"/>
          <w:b/>
          <w:color w:val="auto"/>
          <w:sz w:val="22"/>
          <w:szCs w:val="22"/>
        </w:rPr>
        <w:t xml:space="preserve">Obrázek </w:t>
      </w:r>
      <w:r w:rsidR="00ED50B8" w:rsidRPr="00546E22">
        <w:rPr>
          <w:rFonts w:asciiTheme="minorHAnsi" w:hAnsiTheme="minorHAnsi" w:cstheme="minorHAnsi"/>
          <w:b/>
          <w:noProof/>
          <w:color w:val="auto"/>
          <w:sz w:val="22"/>
          <w:szCs w:val="22"/>
        </w:rPr>
        <w:fldChar w:fldCharType="begin"/>
      </w:r>
      <w:r w:rsidR="00ED50B8" w:rsidRPr="00546E22">
        <w:rPr>
          <w:rFonts w:asciiTheme="minorHAnsi" w:hAnsiTheme="minorHAnsi" w:cstheme="minorHAnsi"/>
          <w:b/>
          <w:noProof/>
          <w:color w:val="auto"/>
          <w:sz w:val="22"/>
          <w:szCs w:val="22"/>
        </w:rPr>
        <w:instrText xml:space="preserve"> SEQ Obrázek \* ARABIC </w:instrText>
      </w:r>
      <w:r w:rsidR="00ED50B8" w:rsidRPr="00546E22">
        <w:rPr>
          <w:rFonts w:asciiTheme="minorHAnsi" w:hAnsiTheme="minorHAnsi" w:cstheme="minorHAnsi"/>
          <w:b/>
          <w:noProof/>
          <w:color w:val="auto"/>
          <w:sz w:val="22"/>
          <w:szCs w:val="22"/>
        </w:rPr>
        <w:fldChar w:fldCharType="separate"/>
      </w:r>
      <w:r w:rsidR="003A0C97">
        <w:rPr>
          <w:rFonts w:asciiTheme="minorHAnsi" w:hAnsiTheme="minorHAnsi" w:cstheme="minorHAnsi"/>
          <w:b/>
          <w:noProof/>
          <w:color w:val="auto"/>
          <w:sz w:val="22"/>
          <w:szCs w:val="22"/>
        </w:rPr>
        <w:t>46</w:t>
      </w:r>
      <w:r w:rsidR="00ED50B8" w:rsidRPr="00546E22">
        <w:rPr>
          <w:rFonts w:asciiTheme="minorHAnsi" w:hAnsiTheme="minorHAnsi" w:cstheme="minorHAnsi"/>
          <w:b/>
          <w:noProof/>
          <w:color w:val="auto"/>
          <w:sz w:val="22"/>
          <w:szCs w:val="22"/>
        </w:rPr>
        <w:fldChar w:fldCharType="end"/>
      </w:r>
      <w:r w:rsidRPr="00546E22">
        <w:rPr>
          <w:rFonts w:asciiTheme="minorHAnsi" w:hAnsiTheme="minorHAnsi" w:cstheme="minorHAnsi"/>
          <w:b/>
          <w:color w:val="auto"/>
          <w:sz w:val="22"/>
          <w:szCs w:val="22"/>
        </w:rPr>
        <w:t>: Lesy na území Prahy</w:t>
      </w:r>
      <w:bookmarkEnd w:id="93"/>
    </w:p>
    <w:p w14:paraId="204F3DF8" w14:textId="3F6E2867" w:rsidR="00011BC2" w:rsidRPr="00082D8C" w:rsidRDefault="005E2BDE" w:rsidP="00C73609">
      <w:pPr>
        <w:rPr>
          <w:rFonts w:asciiTheme="minorHAnsi" w:hAnsiTheme="minorHAnsi" w:cstheme="minorHAnsi"/>
          <w:noProof/>
        </w:rPr>
      </w:pPr>
      <w:r w:rsidRPr="00082D8C">
        <w:rPr>
          <w:rFonts w:asciiTheme="minorHAnsi" w:hAnsiTheme="minorHAnsi" w:cstheme="minorHAnsi"/>
          <w:noProof/>
        </w:rPr>
        <w:drawing>
          <wp:inline distT="0" distB="0" distL="0" distR="0" wp14:anchorId="6F6CB106" wp14:editId="7D6C510C">
            <wp:extent cx="6057900" cy="4486275"/>
            <wp:effectExtent l="0" t="0" r="0" b="952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3">
                      <a:extLst>
                        <a:ext uri="{28A0092B-C50C-407E-A947-70E740481C1C}">
                          <a14:useLocalDpi xmlns:a14="http://schemas.microsoft.com/office/drawing/2010/main" val="0"/>
                        </a:ext>
                      </a:extLst>
                    </a:blip>
                    <a:srcRect l="955" t="815"/>
                    <a:stretch>
                      <a:fillRect/>
                    </a:stretch>
                  </pic:blipFill>
                  <pic:spPr bwMode="auto">
                    <a:xfrm>
                      <a:off x="0" y="0"/>
                      <a:ext cx="6057900" cy="4486275"/>
                    </a:xfrm>
                    <a:prstGeom prst="rect">
                      <a:avLst/>
                    </a:prstGeom>
                    <a:noFill/>
                    <a:ln>
                      <a:noFill/>
                    </a:ln>
                  </pic:spPr>
                </pic:pic>
              </a:graphicData>
            </a:graphic>
          </wp:inline>
        </w:drawing>
      </w:r>
      <w:r w:rsidRPr="00082D8C">
        <w:rPr>
          <w:rFonts w:asciiTheme="minorHAnsi" w:hAnsiTheme="minorHAnsi" w:cstheme="minorHAnsi"/>
          <w:noProof/>
        </w:rPr>
        <w:drawing>
          <wp:inline distT="0" distB="0" distL="0" distR="0" wp14:anchorId="3D9FD07C" wp14:editId="384AB6AC">
            <wp:extent cx="2286000" cy="847725"/>
            <wp:effectExtent l="0" t="0" r="0" b="9525"/>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286000" cy="847725"/>
                    </a:xfrm>
                    <a:prstGeom prst="rect">
                      <a:avLst/>
                    </a:prstGeom>
                    <a:noFill/>
                    <a:ln>
                      <a:noFill/>
                    </a:ln>
                  </pic:spPr>
                </pic:pic>
              </a:graphicData>
            </a:graphic>
          </wp:inline>
        </w:drawing>
      </w:r>
    </w:p>
    <w:p w14:paraId="14466945" w14:textId="77777777" w:rsidR="00011BC2" w:rsidRPr="00082D8C" w:rsidRDefault="00011BC2" w:rsidP="00C73609">
      <w:pPr>
        <w:rPr>
          <w:rFonts w:asciiTheme="minorHAnsi" w:hAnsiTheme="minorHAnsi" w:cstheme="minorHAnsi"/>
          <w:i/>
        </w:rPr>
      </w:pPr>
      <w:r w:rsidRPr="00082D8C">
        <w:rPr>
          <w:rFonts w:asciiTheme="minorHAnsi" w:hAnsiTheme="minorHAnsi" w:cstheme="minorHAnsi"/>
          <w:i/>
        </w:rPr>
        <w:t xml:space="preserve">Zdroj: Územně analytické podklady Praha, 2016 </w:t>
      </w:r>
    </w:p>
    <w:p w14:paraId="78B6B4E3" w14:textId="77777777" w:rsidR="00011BC2" w:rsidRPr="00082D8C" w:rsidRDefault="00011BC2" w:rsidP="00C73609">
      <w:pPr>
        <w:rPr>
          <w:rFonts w:asciiTheme="minorHAnsi" w:hAnsiTheme="minorHAnsi" w:cstheme="minorHAnsi"/>
        </w:rPr>
      </w:pPr>
    </w:p>
    <w:p w14:paraId="44146199" w14:textId="77777777" w:rsidR="00A530E1" w:rsidRPr="00082D8C" w:rsidRDefault="00A530E1" w:rsidP="005D2A8B">
      <w:pPr>
        <w:pStyle w:val="Nadpis3"/>
      </w:pPr>
      <w:r w:rsidRPr="00082D8C">
        <w:t>Druhová skladba lesních porostů</w:t>
      </w:r>
    </w:p>
    <w:p w14:paraId="5CF1102F"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Na území hlavního města Prahy jsou zachovány fragmenty přirozené skladby lesních porostů, včetně biocenóz na ně vázaných, jelikož tyto porosty nebyly vystaveny ta k silnému hospodářskému tlaku jako lesy v jiných částech ČR (masivní výsadby smrku ztepilého). Tyto porosty lze nalézt např. v Chuchelském háji, Divoké Šárce, v údolí Rokytky jižně a jihovýchodně od obce Nedvězí, v Prokopském údolí, v údolí Kunratického potoka a v lesních porostech u Radotína ve Staňkovce, ve Slavičím a Radotínském údolí. </w:t>
      </w:r>
    </w:p>
    <w:p w14:paraId="2706C09B"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Největší plošný podíl (cca 41,3 %) mají v Praze lesní porosty hodnocené jako spíše přirozené, ve kterých je podíl přirozené druhové skladby vyšší než 50 %. Tato skutečnost je důsledkem vysokého zastoupení porostů, ve kterých hrají roli zájmy ochrany přírody (výskyt MZCHÚ) a také rekreační funkce lesa. V Praze je poté cca 36 % lesních porostů složeno z dřevin nevhodných a introdukovaných. Cizokrajné dřeviny a okrasné formy tvoří v těchto porostech cca 19,1 %. Tato skutečnost je dána zejména rekreační funkcí lesů, které se nacházejí zpravidla v bezprostřední blízkosti stávající zástavby. Jiné než produkční funkce lesa umožňují např. v parcích a lesoparcích výsadbou cizokrajných druhů z estetických či klimatických důvodů (vyšší odolnost vůči městskému prostředí). </w:t>
      </w:r>
    </w:p>
    <w:p w14:paraId="4917B281" w14:textId="7CE5F379"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Lesní porosty v hlavním městě jsou, </w:t>
      </w:r>
      <w:r w:rsidR="00A0206F" w:rsidRPr="00082D8C">
        <w:rPr>
          <w:rFonts w:asciiTheme="minorHAnsi" w:hAnsiTheme="minorHAnsi" w:cstheme="minorHAnsi"/>
        </w:rPr>
        <w:t>na rozdíl</w:t>
      </w:r>
      <w:r w:rsidRPr="00082D8C">
        <w:rPr>
          <w:rFonts w:asciiTheme="minorHAnsi" w:hAnsiTheme="minorHAnsi" w:cstheme="minorHAnsi"/>
        </w:rPr>
        <w:t xml:space="preserve"> od ostatních krajů ČR, tvořeny převážně listnáči, jejichž podíl v roce 2018 činil 68,7 %. Nejčastěji zastoupenými listnáči byly duby (36,8 %) a akáty (6,3 %), mezi jehličnany převažovaly borovice (18,9 %) a smrky (6,5 %). Druhová skladba lesů v Praze je ovlivněna také způsobem využití lesů, které slouží především k rekreačním účelům. </w:t>
      </w:r>
    </w:p>
    <w:p w14:paraId="2D27E18C"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Nově zakládané porosty byly v roce 2018 tvořeny ze 76,1 % listnáči, zároveň listnáče zaujímaly 67,2 % vytěženého dřeva. Od roku 2000 lze v lesích Hl. m. Prahy, stejně jako v rámci celé ČR, pozorovat navyšování podílu listnáčů. </w:t>
      </w:r>
    </w:p>
    <w:p w14:paraId="6E0473CD"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Nejčastěji zastoupenou věkovou kategorii v roce 2018 představovaly porosty ve věku 81–100 let, přičemž dochází především ke zvyšování zastoupení porostů straších 101 let a k poklesu zastoupení u věkových kategorií 21–40 a 61–80 let.</w:t>
      </w:r>
    </w:p>
    <w:p w14:paraId="3BDB654D" w14:textId="77777777" w:rsidR="00A530E1" w:rsidRPr="00082D8C" w:rsidRDefault="00A530E1" w:rsidP="005D2A8B">
      <w:pPr>
        <w:pStyle w:val="Nadpis3"/>
      </w:pPr>
      <w:r w:rsidRPr="00082D8C">
        <w:t>Zdravotní stav lesů</w:t>
      </w:r>
    </w:p>
    <w:p w14:paraId="6ACA0F1D"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Pražské lesy jsou neúměrně zatěžovány zejména nadměrným rekreačním využíváním, které je závislé na charakteru blízké obytné zástavby a dostupností MHD. Nejvíce navštěvovaným – zatěžovaným je lesopark Hostivař. To je podmíněno především snadnou dostupností pro obyvatele Jižního Města, Zahradního Města, Spořilova, Petrovic, Dolních Měcholup a sídliště Košík. Další velmi navštěvované lesní celky jsou Kunratický a Michelský les, Ďáblický háj, obora Hvězda a Divoká Šárka. Negativní vlivy rekreačního využívání pražských lesů se projevily na cca 28,4 % lesních porostů. </w:t>
      </w:r>
    </w:p>
    <w:p w14:paraId="64B2CB10" w14:textId="77777777" w:rsidR="00A530E1" w:rsidRPr="00082D8C" w:rsidRDefault="00A530E1" w:rsidP="005D2A8B">
      <w:pPr>
        <w:pStyle w:val="Nadpis3"/>
      </w:pPr>
      <w:r w:rsidRPr="00082D8C">
        <w:t>Předpokládaný vývoj bez uplatnění 5. Aktualizace ZÚR HMP</w:t>
      </w:r>
    </w:p>
    <w:p w14:paraId="3A2504A5" w14:textId="349B51D3" w:rsidR="00A530E1" w:rsidRPr="00082D8C" w:rsidRDefault="00A530E1" w:rsidP="00C73609">
      <w:pPr>
        <w:rPr>
          <w:rFonts w:asciiTheme="minorHAnsi" w:hAnsiTheme="minorHAnsi" w:cstheme="minorHAnsi"/>
        </w:rPr>
      </w:pPr>
      <w:r w:rsidRPr="00082D8C">
        <w:rPr>
          <w:rFonts w:asciiTheme="minorHAnsi" w:hAnsiTheme="minorHAnsi" w:cstheme="minorHAnsi"/>
        </w:rPr>
        <w:t>Neuplatněním koncepce A5 ZÚR HMP nedojde ve vztahu k lesům k zásadním změnám oproti současnému stavu. A5 ZUR HMP vymezuje relativně malý počet koridorů</w:t>
      </w:r>
      <w:r w:rsidR="00ED50B8" w:rsidRPr="00082D8C">
        <w:rPr>
          <w:rFonts w:asciiTheme="minorHAnsi" w:hAnsiTheme="minorHAnsi" w:cstheme="minorHAnsi"/>
        </w:rPr>
        <w:t xml:space="preserve">. Využití koridorů nebude pravděpodobně spojeno s </w:t>
      </w:r>
      <w:r w:rsidRPr="00082D8C">
        <w:rPr>
          <w:rFonts w:asciiTheme="minorHAnsi" w:hAnsiTheme="minorHAnsi" w:cstheme="minorHAnsi"/>
        </w:rPr>
        <w:t xml:space="preserve">významným záborem lesa. </w:t>
      </w:r>
    </w:p>
    <w:p w14:paraId="393013FF"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Lze uvažovat, že pokud by nedošlo k uplatňování ZÚR a dalších koncepčních materiálů nebyly by vytvořeny hranice budoucího rozvoje a docházelo by tak pravděpodobně k vyššímu vlivu na lesy. </w:t>
      </w:r>
    </w:p>
    <w:p w14:paraId="047BE040" w14:textId="77777777" w:rsidR="00A530E1" w:rsidRPr="00082D8C" w:rsidRDefault="00A530E1" w:rsidP="00C73609">
      <w:pPr>
        <w:rPr>
          <w:rFonts w:asciiTheme="minorHAnsi" w:hAnsiTheme="minorHAnsi" w:cstheme="minorHAnsi"/>
        </w:rPr>
      </w:pPr>
    </w:p>
    <w:p w14:paraId="1F56BD16" w14:textId="3A2C0C74" w:rsidR="00A530E1" w:rsidRPr="00082D8C" w:rsidRDefault="00C21A4E" w:rsidP="005D2A8B">
      <w:pPr>
        <w:pStyle w:val="Nadpis2"/>
      </w:pPr>
      <w:bookmarkStart w:id="94" w:name="_Toc73524740"/>
      <w:r>
        <w:t>3.5</w:t>
      </w:r>
      <w:r>
        <w:tab/>
      </w:r>
      <w:r w:rsidR="00A530E1" w:rsidRPr="00082D8C">
        <w:t>Horninové prostředí</w:t>
      </w:r>
      <w:bookmarkEnd w:id="94"/>
    </w:p>
    <w:p w14:paraId="5DA0B38E" w14:textId="77777777" w:rsidR="00A530E1" w:rsidRPr="00082D8C" w:rsidRDefault="00A530E1" w:rsidP="005D2A8B">
      <w:pPr>
        <w:pStyle w:val="Nadpis3"/>
      </w:pPr>
      <w:r w:rsidRPr="00082D8C">
        <w:t>Geomorfologie</w:t>
      </w:r>
    </w:p>
    <w:p w14:paraId="7915421F"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Území hl. m. Prahy se nachází ve střední části České vysočiny, převážně v oblasti Poberounské soustavy. Menší část na severovýchodě je součástí České tabule. Geomorfologická hranice těchto dvou subprovincií je následně určující pro další členění území (viz tabulka níže).</w:t>
      </w:r>
    </w:p>
    <w:tbl>
      <w:tblPr>
        <w:tblW w:w="5009"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954"/>
        <w:gridCol w:w="1411"/>
        <w:gridCol w:w="1592"/>
        <w:gridCol w:w="1588"/>
        <w:gridCol w:w="1943"/>
        <w:gridCol w:w="1568"/>
      </w:tblGrid>
      <w:tr w:rsidR="00A530E1" w:rsidRPr="00082D8C" w14:paraId="560D14E1" w14:textId="77777777" w:rsidTr="00DC7B5A">
        <w:trPr>
          <w:tblHeader/>
        </w:trPr>
        <w:tc>
          <w:tcPr>
            <w:tcW w:w="526" w:type="pct"/>
            <w:shd w:val="clear" w:color="auto" w:fill="auto"/>
            <w:vAlign w:val="center"/>
          </w:tcPr>
          <w:p w14:paraId="3F96A2E9" w14:textId="77777777" w:rsidR="00A530E1" w:rsidRPr="00082D8C" w:rsidRDefault="00A530E1" w:rsidP="007B58D9">
            <w:pPr>
              <w:pStyle w:val="Zhlavtabulky"/>
              <w:spacing w:before="60" w:after="0"/>
              <w:ind w:left="62" w:right="62"/>
              <w:rPr>
                <w:rFonts w:asciiTheme="minorHAnsi" w:hAnsiTheme="minorHAnsi" w:cstheme="minorHAnsi"/>
                <w:szCs w:val="18"/>
              </w:rPr>
            </w:pPr>
            <w:r w:rsidRPr="00082D8C">
              <w:rPr>
                <w:rFonts w:asciiTheme="minorHAnsi" w:hAnsiTheme="minorHAnsi" w:cstheme="minorHAnsi"/>
                <w:szCs w:val="18"/>
              </w:rPr>
              <w:t>Kód</w:t>
            </w:r>
          </w:p>
        </w:tc>
        <w:tc>
          <w:tcPr>
            <w:tcW w:w="779" w:type="pct"/>
            <w:shd w:val="clear" w:color="auto" w:fill="auto"/>
            <w:vAlign w:val="center"/>
          </w:tcPr>
          <w:p w14:paraId="10F4A408" w14:textId="77777777" w:rsidR="00A530E1" w:rsidRPr="00082D8C" w:rsidRDefault="00A530E1" w:rsidP="007B58D9">
            <w:pPr>
              <w:pStyle w:val="Zhlavtabulky"/>
              <w:spacing w:before="60" w:after="0"/>
              <w:ind w:left="62" w:right="62"/>
              <w:rPr>
                <w:rFonts w:asciiTheme="minorHAnsi" w:hAnsiTheme="minorHAnsi" w:cstheme="minorHAnsi"/>
                <w:szCs w:val="18"/>
              </w:rPr>
            </w:pPr>
            <w:r w:rsidRPr="00082D8C">
              <w:rPr>
                <w:rFonts w:asciiTheme="minorHAnsi" w:hAnsiTheme="minorHAnsi" w:cstheme="minorHAnsi"/>
                <w:szCs w:val="18"/>
              </w:rPr>
              <w:t>Subprovincie</w:t>
            </w:r>
          </w:p>
        </w:tc>
        <w:tc>
          <w:tcPr>
            <w:tcW w:w="879" w:type="pct"/>
            <w:shd w:val="clear" w:color="auto" w:fill="auto"/>
            <w:vAlign w:val="center"/>
          </w:tcPr>
          <w:p w14:paraId="14458327" w14:textId="77777777" w:rsidR="00A530E1" w:rsidRPr="00082D8C" w:rsidRDefault="00A530E1" w:rsidP="007B58D9">
            <w:pPr>
              <w:pStyle w:val="Zhlavtabulky"/>
              <w:spacing w:before="60" w:after="0"/>
              <w:ind w:left="62" w:right="62"/>
              <w:rPr>
                <w:rFonts w:asciiTheme="minorHAnsi" w:hAnsiTheme="minorHAnsi" w:cstheme="minorHAnsi"/>
                <w:szCs w:val="18"/>
              </w:rPr>
            </w:pPr>
            <w:r w:rsidRPr="00082D8C">
              <w:rPr>
                <w:rFonts w:asciiTheme="minorHAnsi" w:hAnsiTheme="minorHAnsi" w:cstheme="minorHAnsi"/>
                <w:szCs w:val="18"/>
              </w:rPr>
              <w:t>Oblast</w:t>
            </w:r>
          </w:p>
        </w:tc>
        <w:tc>
          <w:tcPr>
            <w:tcW w:w="877" w:type="pct"/>
            <w:shd w:val="clear" w:color="auto" w:fill="auto"/>
            <w:vAlign w:val="center"/>
          </w:tcPr>
          <w:p w14:paraId="49C52424" w14:textId="77777777" w:rsidR="00A530E1" w:rsidRPr="00082D8C" w:rsidRDefault="00A530E1" w:rsidP="007B58D9">
            <w:pPr>
              <w:pStyle w:val="Zhlavtabulky"/>
              <w:spacing w:before="60" w:after="0"/>
              <w:ind w:left="62" w:right="62"/>
              <w:rPr>
                <w:rFonts w:asciiTheme="minorHAnsi" w:hAnsiTheme="minorHAnsi" w:cstheme="minorHAnsi"/>
                <w:szCs w:val="18"/>
              </w:rPr>
            </w:pPr>
            <w:r w:rsidRPr="00082D8C">
              <w:rPr>
                <w:rFonts w:asciiTheme="minorHAnsi" w:hAnsiTheme="minorHAnsi" w:cstheme="minorHAnsi"/>
                <w:szCs w:val="18"/>
              </w:rPr>
              <w:t>Celek</w:t>
            </w:r>
          </w:p>
        </w:tc>
        <w:tc>
          <w:tcPr>
            <w:tcW w:w="1073" w:type="pct"/>
            <w:shd w:val="clear" w:color="auto" w:fill="auto"/>
            <w:vAlign w:val="center"/>
          </w:tcPr>
          <w:p w14:paraId="2B086307" w14:textId="77777777" w:rsidR="00A530E1" w:rsidRPr="00082D8C" w:rsidRDefault="00A530E1" w:rsidP="007B58D9">
            <w:pPr>
              <w:pStyle w:val="Zhlavtabulky"/>
              <w:spacing w:before="60" w:after="0"/>
              <w:ind w:left="62" w:right="62"/>
              <w:rPr>
                <w:rFonts w:asciiTheme="minorHAnsi" w:hAnsiTheme="minorHAnsi" w:cstheme="minorHAnsi"/>
                <w:szCs w:val="18"/>
              </w:rPr>
            </w:pPr>
            <w:r w:rsidRPr="00082D8C">
              <w:rPr>
                <w:rFonts w:asciiTheme="minorHAnsi" w:hAnsiTheme="minorHAnsi" w:cstheme="minorHAnsi"/>
                <w:szCs w:val="18"/>
              </w:rPr>
              <w:t>Podcelek</w:t>
            </w:r>
          </w:p>
        </w:tc>
        <w:tc>
          <w:tcPr>
            <w:tcW w:w="866" w:type="pct"/>
            <w:shd w:val="clear" w:color="auto" w:fill="auto"/>
            <w:vAlign w:val="center"/>
          </w:tcPr>
          <w:p w14:paraId="7BCBD73C" w14:textId="77777777" w:rsidR="00A530E1" w:rsidRPr="00082D8C" w:rsidRDefault="00A530E1" w:rsidP="007B58D9">
            <w:pPr>
              <w:pStyle w:val="Zhlavtabulky"/>
              <w:spacing w:before="60" w:after="0"/>
              <w:ind w:left="62" w:right="62"/>
              <w:rPr>
                <w:rFonts w:asciiTheme="minorHAnsi" w:hAnsiTheme="minorHAnsi" w:cstheme="minorHAnsi"/>
                <w:szCs w:val="18"/>
              </w:rPr>
            </w:pPr>
            <w:r w:rsidRPr="00082D8C">
              <w:rPr>
                <w:rFonts w:asciiTheme="minorHAnsi" w:hAnsiTheme="minorHAnsi" w:cstheme="minorHAnsi"/>
                <w:szCs w:val="18"/>
              </w:rPr>
              <w:t>Okrsek</w:t>
            </w:r>
          </w:p>
        </w:tc>
      </w:tr>
      <w:tr w:rsidR="00A530E1" w:rsidRPr="00082D8C" w14:paraId="535C13A2" w14:textId="77777777" w:rsidTr="00DC7B5A">
        <w:tc>
          <w:tcPr>
            <w:tcW w:w="526" w:type="pct"/>
            <w:shd w:val="clear" w:color="auto" w:fill="auto"/>
            <w:vAlign w:val="center"/>
          </w:tcPr>
          <w:p w14:paraId="4EE6CDC9"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w:t>
            </w:r>
          </w:p>
        </w:tc>
        <w:tc>
          <w:tcPr>
            <w:tcW w:w="779" w:type="pct"/>
            <w:shd w:val="clear" w:color="auto" w:fill="auto"/>
            <w:vAlign w:val="center"/>
          </w:tcPr>
          <w:p w14:paraId="07716DE4"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Poberounská soustava</w:t>
            </w:r>
          </w:p>
        </w:tc>
        <w:tc>
          <w:tcPr>
            <w:tcW w:w="879" w:type="pct"/>
            <w:shd w:val="clear" w:color="auto" w:fill="auto"/>
            <w:vAlign w:val="center"/>
          </w:tcPr>
          <w:p w14:paraId="25917D73" w14:textId="77777777" w:rsidR="00A530E1" w:rsidRPr="00082D8C" w:rsidRDefault="00A530E1" w:rsidP="007B58D9">
            <w:pPr>
              <w:pStyle w:val="Texttabulky"/>
              <w:ind w:left="62" w:right="62"/>
              <w:rPr>
                <w:rFonts w:asciiTheme="minorHAnsi" w:hAnsiTheme="minorHAnsi" w:cstheme="minorHAnsi"/>
                <w:sz w:val="18"/>
                <w:szCs w:val="18"/>
              </w:rPr>
            </w:pPr>
          </w:p>
        </w:tc>
        <w:tc>
          <w:tcPr>
            <w:tcW w:w="877" w:type="pct"/>
            <w:shd w:val="clear" w:color="auto" w:fill="auto"/>
            <w:vAlign w:val="center"/>
          </w:tcPr>
          <w:p w14:paraId="59867267" w14:textId="77777777" w:rsidR="00A530E1" w:rsidRPr="00082D8C" w:rsidRDefault="00A530E1" w:rsidP="007B58D9">
            <w:pPr>
              <w:pStyle w:val="Texttabulky"/>
              <w:ind w:left="62" w:right="62"/>
              <w:rPr>
                <w:rFonts w:asciiTheme="minorHAnsi" w:hAnsiTheme="minorHAnsi" w:cstheme="minorHAnsi"/>
                <w:sz w:val="18"/>
                <w:szCs w:val="18"/>
              </w:rPr>
            </w:pPr>
          </w:p>
        </w:tc>
        <w:tc>
          <w:tcPr>
            <w:tcW w:w="1073" w:type="pct"/>
            <w:shd w:val="clear" w:color="auto" w:fill="auto"/>
            <w:vAlign w:val="center"/>
          </w:tcPr>
          <w:p w14:paraId="15DFBA27" w14:textId="77777777" w:rsidR="00A530E1" w:rsidRPr="00082D8C" w:rsidRDefault="00A530E1" w:rsidP="007B58D9">
            <w:pPr>
              <w:pStyle w:val="Texttabulky"/>
              <w:ind w:left="62" w:right="62"/>
              <w:rPr>
                <w:rFonts w:asciiTheme="minorHAnsi" w:hAnsiTheme="minorHAnsi" w:cstheme="minorHAnsi"/>
                <w:sz w:val="18"/>
                <w:szCs w:val="18"/>
              </w:rPr>
            </w:pPr>
          </w:p>
        </w:tc>
        <w:tc>
          <w:tcPr>
            <w:tcW w:w="866" w:type="pct"/>
            <w:shd w:val="clear" w:color="auto" w:fill="auto"/>
            <w:vAlign w:val="center"/>
          </w:tcPr>
          <w:p w14:paraId="42F530C0" w14:textId="77777777" w:rsidR="00A530E1" w:rsidRPr="00082D8C" w:rsidRDefault="00A530E1" w:rsidP="007B58D9">
            <w:pPr>
              <w:pStyle w:val="Texttabulky"/>
              <w:ind w:left="62" w:right="62"/>
              <w:rPr>
                <w:rFonts w:asciiTheme="minorHAnsi" w:hAnsiTheme="minorHAnsi" w:cstheme="minorHAnsi"/>
                <w:sz w:val="18"/>
                <w:szCs w:val="18"/>
              </w:rPr>
            </w:pPr>
          </w:p>
        </w:tc>
      </w:tr>
      <w:tr w:rsidR="00A530E1" w:rsidRPr="00082D8C" w14:paraId="6C8DA3EC" w14:textId="77777777" w:rsidTr="00DC7B5A">
        <w:tc>
          <w:tcPr>
            <w:tcW w:w="526" w:type="pct"/>
            <w:shd w:val="clear" w:color="auto" w:fill="auto"/>
            <w:vAlign w:val="center"/>
          </w:tcPr>
          <w:p w14:paraId="0E6A1E8C"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VA</w:t>
            </w:r>
          </w:p>
        </w:tc>
        <w:tc>
          <w:tcPr>
            <w:tcW w:w="779" w:type="pct"/>
            <w:shd w:val="clear" w:color="auto" w:fill="auto"/>
            <w:vAlign w:val="center"/>
          </w:tcPr>
          <w:p w14:paraId="18229B88" w14:textId="77777777" w:rsidR="00A530E1" w:rsidRPr="00082D8C" w:rsidRDefault="00A530E1" w:rsidP="007B58D9">
            <w:pPr>
              <w:pStyle w:val="Texttabulky"/>
              <w:ind w:left="62" w:right="62"/>
              <w:rPr>
                <w:rFonts w:asciiTheme="minorHAnsi" w:hAnsiTheme="minorHAnsi" w:cstheme="minorHAnsi"/>
                <w:sz w:val="18"/>
                <w:szCs w:val="18"/>
              </w:rPr>
            </w:pPr>
          </w:p>
        </w:tc>
        <w:tc>
          <w:tcPr>
            <w:tcW w:w="879" w:type="pct"/>
            <w:shd w:val="clear" w:color="auto" w:fill="auto"/>
            <w:vAlign w:val="center"/>
          </w:tcPr>
          <w:p w14:paraId="02B56C81"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Brdská oblast</w:t>
            </w:r>
          </w:p>
        </w:tc>
        <w:tc>
          <w:tcPr>
            <w:tcW w:w="877" w:type="pct"/>
            <w:shd w:val="clear" w:color="auto" w:fill="auto"/>
            <w:vAlign w:val="center"/>
          </w:tcPr>
          <w:p w14:paraId="051037E8" w14:textId="77777777" w:rsidR="00A530E1" w:rsidRPr="00082D8C" w:rsidRDefault="00A530E1" w:rsidP="007B58D9">
            <w:pPr>
              <w:pStyle w:val="Texttabulky"/>
              <w:ind w:left="62" w:right="62"/>
              <w:rPr>
                <w:rFonts w:asciiTheme="minorHAnsi" w:hAnsiTheme="minorHAnsi" w:cstheme="minorHAnsi"/>
                <w:sz w:val="18"/>
                <w:szCs w:val="18"/>
              </w:rPr>
            </w:pPr>
          </w:p>
        </w:tc>
        <w:tc>
          <w:tcPr>
            <w:tcW w:w="1073" w:type="pct"/>
            <w:shd w:val="clear" w:color="auto" w:fill="auto"/>
            <w:vAlign w:val="center"/>
          </w:tcPr>
          <w:p w14:paraId="5A3D64BF" w14:textId="77777777" w:rsidR="00A530E1" w:rsidRPr="00082D8C" w:rsidRDefault="00A530E1" w:rsidP="007B58D9">
            <w:pPr>
              <w:pStyle w:val="Texttabulky"/>
              <w:ind w:left="62" w:right="62"/>
              <w:rPr>
                <w:rFonts w:asciiTheme="minorHAnsi" w:hAnsiTheme="minorHAnsi" w:cstheme="minorHAnsi"/>
                <w:sz w:val="18"/>
                <w:szCs w:val="18"/>
              </w:rPr>
            </w:pPr>
          </w:p>
        </w:tc>
        <w:tc>
          <w:tcPr>
            <w:tcW w:w="866" w:type="pct"/>
            <w:shd w:val="clear" w:color="auto" w:fill="auto"/>
            <w:vAlign w:val="center"/>
          </w:tcPr>
          <w:p w14:paraId="004EDD55" w14:textId="77777777" w:rsidR="00A530E1" w:rsidRPr="00082D8C" w:rsidRDefault="00A530E1" w:rsidP="007B58D9">
            <w:pPr>
              <w:pStyle w:val="Texttabulky"/>
              <w:ind w:left="62" w:right="62"/>
              <w:rPr>
                <w:rFonts w:asciiTheme="minorHAnsi" w:hAnsiTheme="minorHAnsi" w:cstheme="minorHAnsi"/>
                <w:sz w:val="18"/>
                <w:szCs w:val="18"/>
              </w:rPr>
            </w:pPr>
          </w:p>
        </w:tc>
      </w:tr>
      <w:tr w:rsidR="00A530E1" w:rsidRPr="00082D8C" w14:paraId="2F7274E7" w14:textId="77777777" w:rsidTr="00DC7B5A">
        <w:tc>
          <w:tcPr>
            <w:tcW w:w="526" w:type="pct"/>
            <w:shd w:val="clear" w:color="auto" w:fill="auto"/>
            <w:vAlign w:val="center"/>
          </w:tcPr>
          <w:p w14:paraId="10D68EB9"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VA-2</w:t>
            </w:r>
          </w:p>
        </w:tc>
        <w:tc>
          <w:tcPr>
            <w:tcW w:w="779" w:type="pct"/>
            <w:shd w:val="clear" w:color="auto" w:fill="auto"/>
            <w:vAlign w:val="center"/>
          </w:tcPr>
          <w:p w14:paraId="122E05FC" w14:textId="77777777" w:rsidR="00A530E1" w:rsidRPr="00082D8C" w:rsidRDefault="00A530E1" w:rsidP="007B58D9">
            <w:pPr>
              <w:pStyle w:val="Texttabulky"/>
              <w:ind w:left="62" w:right="62"/>
              <w:rPr>
                <w:rFonts w:asciiTheme="minorHAnsi" w:hAnsiTheme="minorHAnsi" w:cstheme="minorHAnsi"/>
                <w:sz w:val="18"/>
                <w:szCs w:val="18"/>
              </w:rPr>
            </w:pPr>
          </w:p>
        </w:tc>
        <w:tc>
          <w:tcPr>
            <w:tcW w:w="879" w:type="pct"/>
            <w:shd w:val="clear" w:color="auto" w:fill="auto"/>
            <w:vAlign w:val="center"/>
          </w:tcPr>
          <w:p w14:paraId="0AA83F8F" w14:textId="77777777" w:rsidR="00A530E1" w:rsidRPr="00082D8C" w:rsidRDefault="00A530E1" w:rsidP="007B58D9">
            <w:pPr>
              <w:pStyle w:val="Texttabulky"/>
              <w:ind w:left="62" w:right="62"/>
              <w:rPr>
                <w:rFonts w:asciiTheme="minorHAnsi" w:hAnsiTheme="minorHAnsi" w:cstheme="minorHAnsi"/>
                <w:sz w:val="18"/>
                <w:szCs w:val="18"/>
              </w:rPr>
            </w:pPr>
          </w:p>
        </w:tc>
        <w:tc>
          <w:tcPr>
            <w:tcW w:w="877" w:type="pct"/>
            <w:shd w:val="clear" w:color="auto" w:fill="auto"/>
            <w:vAlign w:val="center"/>
          </w:tcPr>
          <w:p w14:paraId="739B0E76"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Pražská plošina</w:t>
            </w:r>
          </w:p>
        </w:tc>
        <w:tc>
          <w:tcPr>
            <w:tcW w:w="1073" w:type="pct"/>
            <w:shd w:val="clear" w:color="auto" w:fill="auto"/>
            <w:vAlign w:val="center"/>
          </w:tcPr>
          <w:p w14:paraId="1E86C9F1" w14:textId="77777777" w:rsidR="00A530E1" w:rsidRPr="00082D8C" w:rsidRDefault="00A530E1" w:rsidP="007B58D9">
            <w:pPr>
              <w:pStyle w:val="Texttabulky"/>
              <w:ind w:left="62" w:right="62"/>
              <w:rPr>
                <w:rFonts w:asciiTheme="minorHAnsi" w:hAnsiTheme="minorHAnsi" w:cstheme="minorHAnsi"/>
                <w:sz w:val="18"/>
                <w:szCs w:val="18"/>
              </w:rPr>
            </w:pPr>
          </w:p>
        </w:tc>
        <w:tc>
          <w:tcPr>
            <w:tcW w:w="866" w:type="pct"/>
            <w:shd w:val="clear" w:color="auto" w:fill="auto"/>
            <w:vAlign w:val="center"/>
          </w:tcPr>
          <w:p w14:paraId="33FDECCE" w14:textId="77777777" w:rsidR="00A530E1" w:rsidRPr="00082D8C" w:rsidRDefault="00A530E1" w:rsidP="007B58D9">
            <w:pPr>
              <w:pStyle w:val="Texttabulky"/>
              <w:ind w:left="62" w:right="62"/>
              <w:rPr>
                <w:rFonts w:asciiTheme="minorHAnsi" w:hAnsiTheme="minorHAnsi" w:cstheme="minorHAnsi"/>
                <w:sz w:val="18"/>
                <w:szCs w:val="18"/>
              </w:rPr>
            </w:pPr>
          </w:p>
        </w:tc>
      </w:tr>
      <w:tr w:rsidR="00A530E1" w:rsidRPr="00082D8C" w14:paraId="5990FD4C" w14:textId="77777777" w:rsidTr="00DC7B5A">
        <w:tc>
          <w:tcPr>
            <w:tcW w:w="526" w:type="pct"/>
            <w:shd w:val="clear" w:color="auto" w:fill="auto"/>
            <w:vAlign w:val="center"/>
          </w:tcPr>
          <w:p w14:paraId="54FB8221"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VA-2A</w:t>
            </w:r>
          </w:p>
        </w:tc>
        <w:tc>
          <w:tcPr>
            <w:tcW w:w="779" w:type="pct"/>
            <w:shd w:val="clear" w:color="auto" w:fill="auto"/>
            <w:vAlign w:val="center"/>
          </w:tcPr>
          <w:p w14:paraId="4FBC1F61" w14:textId="77777777" w:rsidR="00A530E1" w:rsidRPr="00082D8C" w:rsidRDefault="00A530E1" w:rsidP="007B58D9">
            <w:pPr>
              <w:pStyle w:val="Texttabulky"/>
              <w:ind w:left="62" w:right="62"/>
              <w:rPr>
                <w:rFonts w:asciiTheme="minorHAnsi" w:hAnsiTheme="minorHAnsi" w:cstheme="minorHAnsi"/>
                <w:sz w:val="18"/>
                <w:szCs w:val="18"/>
              </w:rPr>
            </w:pPr>
          </w:p>
        </w:tc>
        <w:tc>
          <w:tcPr>
            <w:tcW w:w="879" w:type="pct"/>
            <w:shd w:val="clear" w:color="auto" w:fill="auto"/>
            <w:vAlign w:val="center"/>
          </w:tcPr>
          <w:p w14:paraId="7F0C9B95" w14:textId="77777777" w:rsidR="00A530E1" w:rsidRPr="00082D8C" w:rsidRDefault="00A530E1" w:rsidP="007B58D9">
            <w:pPr>
              <w:pStyle w:val="Texttabulky"/>
              <w:ind w:left="62" w:right="62"/>
              <w:rPr>
                <w:rFonts w:asciiTheme="minorHAnsi" w:hAnsiTheme="minorHAnsi" w:cstheme="minorHAnsi"/>
                <w:sz w:val="18"/>
                <w:szCs w:val="18"/>
              </w:rPr>
            </w:pPr>
          </w:p>
        </w:tc>
        <w:tc>
          <w:tcPr>
            <w:tcW w:w="877" w:type="pct"/>
            <w:shd w:val="clear" w:color="auto" w:fill="auto"/>
            <w:vAlign w:val="center"/>
          </w:tcPr>
          <w:p w14:paraId="21B9B10C" w14:textId="77777777" w:rsidR="00A530E1" w:rsidRPr="00082D8C" w:rsidRDefault="00A530E1" w:rsidP="007B58D9">
            <w:pPr>
              <w:pStyle w:val="Texttabulky"/>
              <w:ind w:left="62" w:right="62"/>
              <w:rPr>
                <w:rFonts w:asciiTheme="minorHAnsi" w:hAnsiTheme="minorHAnsi" w:cstheme="minorHAnsi"/>
                <w:sz w:val="18"/>
                <w:szCs w:val="18"/>
              </w:rPr>
            </w:pPr>
          </w:p>
        </w:tc>
        <w:tc>
          <w:tcPr>
            <w:tcW w:w="1073" w:type="pct"/>
            <w:shd w:val="clear" w:color="auto" w:fill="auto"/>
            <w:vAlign w:val="center"/>
          </w:tcPr>
          <w:p w14:paraId="6BC9CE08"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Říčanská plošina</w:t>
            </w:r>
          </w:p>
        </w:tc>
        <w:tc>
          <w:tcPr>
            <w:tcW w:w="866" w:type="pct"/>
            <w:shd w:val="clear" w:color="auto" w:fill="auto"/>
            <w:vAlign w:val="center"/>
          </w:tcPr>
          <w:p w14:paraId="37F1FD58" w14:textId="77777777" w:rsidR="00A530E1" w:rsidRPr="00082D8C" w:rsidRDefault="00A530E1" w:rsidP="007B58D9">
            <w:pPr>
              <w:pStyle w:val="Texttabulky"/>
              <w:ind w:left="62" w:right="62"/>
              <w:rPr>
                <w:rFonts w:asciiTheme="minorHAnsi" w:hAnsiTheme="minorHAnsi" w:cstheme="minorHAnsi"/>
                <w:sz w:val="18"/>
                <w:szCs w:val="18"/>
              </w:rPr>
            </w:pPr>
          </w:p>
        </w:tc>
      </w:tr>
      <w:tr w:rsidR="00A530E1" w:rsidRPr="00082D8C" w14:paraId="771AF482" w14:textId="77777777" w:rsidTr="00DC7B5A">
        <w:tc>
          <w:tcPr>
            <w:tcW w:w="526" w:type="pct"/>
            <w:shd w:val="clear" w:color="auto" w:fill="auto"/>
            <w:vAlign w:val="center"/>
          </w:tcPr>
          <w:p w14:paraId="2A522EC4"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VA-2A-a</w:t>
            </w:r>
          </w:p>
        </w:tc>
        <w:tc>
          <w:tcPr>
            <w:tcW w:w="779" w:type="pct"/>
            <w:shd w:val="clear" w:color="auto" w:fill="auto"/>
            <w:vAlign w:val="center"/>
          </w:tcPr>
          <w:p w14:paraId="2DD8ED18" w14:textId="77777777" w:rsidR="00A530E1" w:rsidRPr="00082D8C" w:rsidRDefault="00A530E1" w:rsidP="007B58D9">
            <w:pPr>
              <w:pStyle w:val="Texttabulky"/>
              <w:ind w:left="62" w:right="62"/>
              <w:rPr>
                <w:rFonts w:asciiTheme="minorHAnsi" w:hAnsiTheme="minorHAnsi" w:cstheme="minorHAnsi"/>
                <w:sz w:val="18"/>
                <w:szCs w:val="18"/>
              </w:rPr>
            </w:pPr>
          </w:p>
        </w:tc>
        <w:tc>
          <w:tcPr>
            <w:tcW w:w="879" w:type="pct"/>
            <w:shd w:val="clear" w:color="auto" w:fill="auto"/>
            <w:vAlign w:val="center"/>
          </w:tcPr>
          <w:p w14:paraId="760C8E07" w14:textId="77777777" w:rsidR="00A530E1" w:rsidRPr="00082D8C" w:rsidRDefault="00A530E1" w:rsidP="007B58D9">
            <w:pPr>
              <w:pStyle w:val="Texttabulky"/>
              <w:ind w:left="62" w:right="62"/>
              <w:rPr>
                <w:rFonts w:asciiTheme="minorHAnsi" w:hAnsiTheme="minorHAnsi" w:cstheme="minorHAnsi"/>
                <w:sz w:val="18"/>
                <w:szCs w:val="18"/>
              </w:rPr>
            </w:pPr>
          </w:p>
        </w:tc>
        <w:tc>
          <w:tcPr>
            <w:tcW w:w="877" w:type="pct"/>
            <w:shd w:val="clear" w:color="auto" w:fill="auto"/>
            <w:vAlign w:val="center"/>
          </w:tcPr>
          <w:p w14:paraId="5AB19A5A" w14:textId="77777777" w:rsidR="00A530E1" w:rsidRPr="00082D8C" w:rsidRDefault="00A530E1" w:rsidP="007B58D9">
            <w:pPr>
              <w:pStyle w:val="Texttabulky"/>
              <w:ind w:left="62" w:right="62"/>
              <w:rPr>
                <w:rFonts w:asciiTheme="minorHAnsi" w:hAnsiTheme="minorHAnsi" w:cstheme="minorHAnsi"/>
                <w:sz w:val="18"/>
                <w:szCs w:val="18"/>
              </w:rPr>
            </w:pPr>
          </w:p>
        </w:tc>
        <w:tc>
          <w:tcPr>
            <w:tcW w:w="1073" w:type="pct"/>
            <w:shd w:val="clear" w:color="auto" w:fill="auto"/>
            <w:vAlign w:val="center"/>
          </w:tcPr>
          <w:p w14:paraId="6A7B599E" w14:textId="77777777" w:rsidR="00A530E1" w:rsidRPr="00082D8C" w:rsidRDefault="00A530E1" w:rsidP="007B58D9">
            <w:pPr>
              <w:pStyle w:val="Texttabulky"/>
              <w:ind w:left="62" w:right="62"/>
              <w:rPr>
                <w:rFonts w:asciiTheme="minorHAnsi" w:hAnsiTheme="minorHAnsi" w:cstheme="minorHAnsi"/>
                <w:sz w:val="18"/>
                <w:szCs w:val="18"/>
              </w:rPr>
            </w:pPr>
          </w:p>
        </w:tc>
        <w:tc>
          <w:tcPr>
            <w:tcW w:w="866" w:type="pct"/>
            <w:shd w:val="clear" w:color="auto" w:fill="auto"/>
            <w:vAlign w:val="center"/>
          </w:tcPr>
          <w:p w14:paraId="1929E3F5"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Třebotovská plošina</w:t>
            </w:r>
          </w:p>
        </w:tc>
      </w:tr>
      <w:tr w:rsidR="00A530E1" w:rsidRPr="00082D8C" w14:paraId="54C733F7" w14:textId="77777777" w:rsidTr="00DC7B5A">
        <w:tc>
          <w:tcPr>
            <w:tcW w:w="526" w:type="pct"/>
            <w:shd w:val="clear" w:color="auto" w:fill="auto"/>
            <w:vAlign w:val="center"/>
          </w:tcPr>
          <w:p w14:paraId="60231C81"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VA-2A-b</w:t>
            </w:r>
          </w:p>
        </w:tc>
        <w:tc>
          <w:tcPr>
            <w:tcW w:w="779" w:type="pct"/>
            <w:shd w:val="clear" w:color="auto" w:fill="auto"/>
            <w:vAlign w:val="center"/>
          </w:tcPr>
          <w:p w14:paraId="3E0975AD" w14:textId="77777777" w:rsidR="00A530E1" w:rsidRPr="00082D8C" w:rsidRDefault="00A530E1" w:rsidP="007B58D9">
            <w:pPr>
              <w:pStyle w:val="Texttabulky"/>
              <w:ind w:left="62" w:right="62"/>
              <w:rPr>
                <w:rFonts w:asciiTheme="minorHAnsi" w:hAnsiTheme="minorHAnsi" w:cstheme="minorHAnsi"/>
                <w:sz w:val="18"/>
                <w:szCs w:val="18"/>
              </w:rPr>
            </w:pPr>
          </w:p>
        </w:tc>
        <w:tc>
          <w:tcPr>
            <w:tcW w:w="879" w:type="pct"/>
            <w:shd w:val="clear" w:color="auto" w:fill="auto"/>
            <w:vAlign w:val="center"/>
          </w:tcPr>
          <w:p w14:paraId="0BF44E82" w14:textId="77777777" w:rsidR="00A530E1" w:rsidRPr="00082D8C" w:rsidRDefault="00A530E1" w:rsidP="007B58D9">
            <w:pPr>
              <w:pStyle w:val="Texttabulky"/>
              <w:ind w:left="62" w:right="62"/>
              <w:rPr>
                <w:rFonts w:asciiTheme="minorHAnsi" w:hAnsiTheme="minorHAnsi" w:cstheme="minorHAnsi"/>
                <w:sz w:val="18"/>
                <w:szCs w:val="18"/>
              </w:rPr>
            </w:pPr>
          </w:p>
        </w:tc>
        <w:tc>
          <w:tcPr>
            <w:tcW w:w="877" w:type="pct"/>
            <w:shd w:val="clear" w:color="auto" w:fill="auto"/>
            <w:vAlign w:val="center"/>
          </w:tcPr>
          <w:p w14:paraId="367490D7" w14:textId="77777777" w:rsidR="00A530E1" w:rsidRPr="00082D8C" w:rsidRDefault="00A530E1" w:rsidP="007B58D9">
            <w:pPr>
              <w:pStyle w:val="Texttabulky"/>
              <w:ind w:left="62" w:right="62"/>
              <w:rPr>
                <w:rFonts w:asciiTheme="minorHAnsi" w:hAnsiTheme="minorHAnsi" w:cstheme="minorHAnsi"/>
                <w:sz w:val="18"/>
                <w:szCs w:val="18"/>
              </w:rPr>
            </w:pPr>
          </w:p>
        </w:tc>
        <w:tc>
          <w:tcPr>
            <w:tcW w:w="1073" w:type="pct"/>
            <w:shd w:val="clear" w:color="auto" w:fill="auto"/>
            <w:vAlign w:val="center"/>
          </w:tcPr>
          <w:p w14:paraId="30E56A1D" w14:textId="77777777" w:rsidR="00A530E1" w:rsidRPr="00082D8C" w:rsidRDefault="00A530E1" w:rsidP="007B58D9">
            <w:pPr>
              <w:pStyle w:val="Texttabulky"/>
              <w:ind w:left="62" w:right="62"/>
              <w:rPr>
                <w:rFonts w:asciiTheme="minorHAnsi" w:hAnsiTheme="minorHAnsi" w:cstheme="minorHAnsi"/>
                <w:sz w:val="18"/>
                <w:szCs w:val="18"/>
              </w:rPr>
            </w:pPr>
          </w:p>
        </w:tc>
        <w:tc>
          <w:tcPr>
            <w:tcW w:w="866" w:type="pct"/>
            <w:shd w:val="clear" w:color="auto" w:fill="auto"/>
            <w:vAlign w:val="center"/>
          </w:tcPr>
          <w:p w14:paraId="6C24A47D"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Uhříněveská plošina</w:t>
            </w:r>
          </w:p>
        </w:tc>
      </w:tr>
      <w:tr w:rsidR="00A530E1" w:rsidRPr="00082D8C" w14:paraId="1530F695" w14:textId="77777777" w:rsidTr="00DC7B5A">
        <w:tc>
          <w:tcPr>
            <w:tcW w:w="526" w:type="pct"/>
            <w:shd w:val="clear" w:color="auto" w:fill="auto"/>
            <w:vAlign w:val="center"/>
          </w:tcPr>
          <w:p w14:paraId="79215B93"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VA-2A-c</w:t>
            </w:r>
          </w:p>
        </w:tc>
        <w:tc>
          <w:tcPr>
            <w:tcW w:w="779" w:type="pct"/>
            <w:shd w:val="clear" w:color="auto" w:fill="auto"/>
            <w:vAlign w:val="center"/>
          </w:tcPr>
          <w:p w14:paraId="0FC3163C" w14:textId="77777777" w:rsidR="00A530E1" w:rsidRPr="00082D8C" w:rsidRDefault="00A530E1" w:rsidP="007B58D9">
            <w:pPr>
              <w:pStyle w:val="Texttabulky"/>
              <w:ind w:left="62" w:right="62"/>
              <w:rPr>
                <w:rFonts w:asciiTheme="minorHAnsi" w:hAnsiTheme="minorHAnsi" w:cstheme="minorHAnsi"/>
                <w:sz w:val="18"/>
                <w:szCs w:val="18"/>
              </w:rPr>
            </w:pPr>
          </w:p>
        </w:tc>
        <w:tc>
          <w:tcPr>
            <w:tcW w:w="879" w:type="pct"/>
            <w:shd w:val="clear" w:color="auto" w:fill="auto"/>
            <w:vAlign w:val="center"/>
          </w:tcPr>
          <w:p w14:paraId="4A38AAC7" w14:textId="77777777" w:rsidR="00A530E1" w:rsidRPr="00082D8C" w:rsidRDefault="00A530E1" w:rsidP="007B58D9">
            <w:pPr>
              <w:pStyle w:val="Texttabulky"/>
              <w:ind w:left="62" w:right="62"/>
              <w:rPr>
                <w:rFonts w:asciiTheme="minorHAnsi" w:hAnsiTheme="minorHAnsi" w:cstheme="minorHAnsi"/>
                <w:sz w:val="18"/>
                <w:szCs w:val="18"/>
              </w:rPr>
            </w:pPr>
          </w:p>
        </w:tc>
        <w:tc>
          <w:tcPr>
            <w:tcW w:w="877" w:type="pct"/>
            <w:shd w:val="clear" w:color="auto" w:fill="auto"/>
            <w:vAlign w:val="center"/>
          </w:tcPr>
          <w:p w14:paraId="7AFC69DC" w14:textId="77777777" w:rsidR="00A530E1" w:rsidRPr="00082D8C" w:rsidRDefault="00A530E1" w:rsidP="007B58D9">
            <w:pPr>
              <w:pStyle w:val="Texttabulky"/>
              <w:ind w:left="62" w:right="62"/>
              <w:rPr>
                <w:rFonts w:asciiTheme="minorHAnsi" w:hAnsiTheme="minorHAnsi" w:cstheme="minorHAnsi"/>
                <w:sz w:val="18"/>
                <w:szCs w:val="18"/>
              </w:rPr>
            </w:pPr>
          </w:p>
        </w:tc>
        <w:tc>
          <w:tcPr>
            <w:tcW w:w="1073" w:type="pct"/>
            <w:shd w:val="clear" w:color="auto" w:fill="auto"/>
            <w:vAlign w:val="center"/>
          </w:tcPr>
          <w:p w14:paraId="40760765" w14:textId="77777777" w:rsidR="00A530E1" w:rsidRPr="00082D8C" w:rsidRDefault="00A530E1" w:rsidP="007B58D9">
            <w:pPr>
              <w:pStyle w:val="Texttabulky"/>
              <w:ind w:left="62" w:right="62"/>
              <w:rPr>
                <w:rFonts w:asciiTheme="minorHAnsi" w:hAnsiTheme="minorHAnsi" w:cstheme="minorHAnsi"/>
                <w:sz w:val="18"/>
                <w:szCs w:val="18"/>
              </w:rPr>
            </w:pPr>
          </w:p>
        </w:tc>
        <w:tc>
          <w:tcPr>
            <w:tcW w:w="866" w:type="pct"/>
            <w:shd w:val="clear" w:color="auto" w:fill="auto"/>
            <w:vAlign w:val="center"/>
          </w:tcPr>
          <w:p w14:paraId="0B068BE1"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Úvalská plošina</w:t>
            </w:r>
          </w:p>
        </w:tc>
      </w:tr>
      <w:tr w:rsidR="00A530E1" w:rsidRPr="00082D8C" w14:paraId="7E21216E" w14:textId="77777777" w:rsidTr="00DC7B5A">
        <w:tc>
          <w:tcPr>
            <w:tcW w:w="526" w:type="pct"/>
            <w:shd w:val="clear" w:color="auto" w:fill="auto"/>
            <w:vAlign w:val="center"/>
          </w:tcPr>
          <w:p w14:paraId="12705C51"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VA-2A-d</w:t>
            </w:r>
          </w:p>
        </w:tc>
        <w:tc>
          <w:tcPr>
            <w:tcW w:w="779" w:type="pct"/>
            <w:shd w:val="clear" w:color="auto" w:fill="auto"/>
            <w:vAlign w:val="center"/>
          </w:tcPr>
          <w:p w14:paraId="7B924D03" w14:textId="77777777" w:rsidR="00A530E1" w:rsidRPr="00082D8C" w:rsidRDefault="00A530E1" w:rsidP="007B58D9">
            <w:pPr>
              <w:pStyle w:val="Texttabulky"/>
              <w:ind w:left="62" w:right="62"/>
              <w:rPr>
                <w:rFonts w:asciiTheme="minorHAnsi" w:hAnsiTheme="minorHAnsi" w:cstheme="minorHAnsi"/>
                <w:sz w:val="18"/>
                <w:szCs w:val="18"/>
              </w:rPr>
            </w:pPr>
          </w:p>
        </w:tc>
        <w:tc>
          <w:tcPr>
            <w:tcW w:w="879" w:type="pct"/>
            <w:shd w:val="clear" w:color="auto" w:fill="auto"/>
            <w:vAlign w:val="center"/>
          </w:tcPr>
          <w:p w14:paraId="36A17822" w14:textId="77777777" w:rsidR="00A530E1" w:rsidRPr="00082D8C" w:rsidRDefault="00A530E1" w:rsidP="007B58D9">
            <w:pPr>
              <w:pStyle w:val="Texttabulky"/>
              <w:ind w:left="62" w:right="62"/>
              <w:rPr>
                <w:rFonts w:asciiTheme="minorHAnsi" w:hAnsiTheme="minorHAnsi" w:cstheme="minorHAnsi"/>
                <w:sz w:val="18"/>
                <w:szCs w:val="18"/>
              </w:rPr>
            </w:pPr>
          </w:p>
        </w:tc>
        <w:tc>
          <w:tcPr>
            <w:tcW w:w="877" w:type="pct"/>
            <w:shd w:val="clear" w:color="auto" w:fill="auto"/>
            <w:vAlign w:val="center"/>
          </w:tcPr>
          <w:p w14:paraId="6B8A768F" w14:textId="77777777" w:rsidR="00A530E1" w:rsidRPr="00082D8C" w:rsidRDefault="00A530E1" w:rsidP="007B58D9">
            <w:pPr>
              <w:pStyle w:val="Texttabulky"/>
              <w:ind w:left="62" w:right="62"/>
              <w:rPr>
                <w:rFonts w:asciiTheme="minorHAnsi" w:hAnsiTheme="minorHAnsi" w:cstheme="minorHAnsi"/>
                <w:sz w:val="18"/>
                <w:szCs w:val="18"/>
              </w:rPr>
            </w:pPr>
          </w:p>
        </w:tc>
        <w:tc>
          <w:tcPr>
            <w:tcW w:w="1073" w:type="pct"/>
            <w:shd w:val="clear" w:color="auto" w:fill="auto"/>
            <w:vAlign w:val="center"/>
          </w:tcPr>
          <w:p w14:paraId="39F32D5B" w14:textId="77777777" w:rsidR="00A530E1" w:rsidRPr="00082D8C" w:rsidRDefault="00A530E1" w:rsidP="007B58D9">
            <w:pPr>
              <w:pStyle w:val="Texttabulky"/>
              <w:ind w:left="62" w:right="62"/>
              <w:rPr>
                <w:rFonts w:asciiTheme="minorHAnsi" w:hAnsiTheme="minorHAnsi" w:cstheme="minorHAnsi"/>
                <w:sz w:val="18"/>
                <w:szCs w:val="18"/>
              </w:rPr>
            </w:pPr>
          </w:p>
        </w:tc>
        <w:tc>
          <w:tcPr>
            <w:tcW w:w="866" w:type="pct"/>
            <w:shd w:val="clear" w:color="auto" w:fill="auto"/>
            <w:vAlign w:val="center"/>
          </w:tcPr>
          <w:p w14:paraId="411FDAFE"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Pražská kotlina</w:t>
            </w:r>
          </w:p>
        </w:tc>
      </w:tr>
      <w:tr w:rsidR="00A530E1" w:rsidRPr="00082D8C" w14:paraId="379966FA" w14:textId="77777777" w:rsidTr="00DC7B5A">
        <w:tc>
          <w:tcPr>
            <w:tcW w:w="526" w:type="pct"/>
            <w:shd w:val="clear" w:color="auto" w:fill="auto"/>
            <w:vAlign w:val="center"/>
          </w:tcPr>
          <w:p w14:paraId="580C6D06"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VA-2B</w:t>
            </w:r>
          </w:p>
        </w:tc>
        <w:tc>
          <w:tcPr>
            <w:tcW w:w="779" w:type="pct"/>
            <w:shd w:val="clear" w:color="auto" w:fill="auto"/>
            <w:vAlign w:val="center"/>
          </w:tcPr>
          <w:p w14:paraId="6FBF66F4" w14:textId="77777777" w:rsidR="00A530E1" w:rsidRPr="00082D8C" w:rsidRDefault="00A530E1" w:rsidP="007B58D9">
            <w:pPr>
              <w:pStyle w:val="Texttabulky"/>
              <w:ind w:left="62" w:right="62"/>
              <w:rPr>
                <w:rFonts w:asciiTheme="minorHAnsi" w:hAnsiTheme="minorHAnsi" w:cstheme="minorHAnsi"/>
                <w:sz w:val="18"/>
                <w:szCs w:val="18"/>
              </w:rPr>
            </w:pPr>
          </w:p>
        </w:tc>
        <w:tc>
          <w:tcPr>
            <w:tcW w:w="879" w:type="pct"/>
            <w:shd w:val="clear" w:color="auto" w:fill="auto"/>
            <w:vAlign w:val="center"/>
          </w:tcPr>
          <w:p w14:paraId="1CDD8E70" w14:textId="77777777" w:rsidR="00A530E1" w:rsidRPr="00082D8C" w:rsidRDefault="00A530E1" w:rsidP="007B58D9">
            <w:pPr>
              <w:pStyle w:val="Texttabulky"/>
              <w:ind w:left="62" w:right="62"/>
              <w:rPr>
                <w:rFonts w:asciiTheme="minorHAnsi" w:hAnsiTheme="minorHAnsi" w:cstheme="minorHAnsi"/>
                <w:sz w:val="18"/>
                <w:szCs w:val="18"/>
              </w:rPr>
            </w:pPr>
          </w:p>
        </w:tc>
        <w:tc>
          <w:tcPr>
            <w:tcW w:w="877" w:type="pct"/>
            <w:shd w:val="clear" w:color="auto" w:fill="auto"/>
            <w:vAlign w:val="center"/>
          </w:tcPr>
          <w:p w14:paraId="7AAE1276" w14:textId="77777777" w:rsidR="00A530E1" w:rsidRPr="00082D8C" w:rsidRDefault="00A530E1" w:rsidP="007B58D9">
            <w:pPr>
              <w:pStyle w:val="Texttabulky"/>
              <w:ind w:left="62" w:right="62"/>
              <w:rPr>
                <w:rFonts w:asciiTheme="minorHAnsi" w:hAnsiTheme="minorHAnsi" w:cstheme="minorHAnsi"/>
                <w:sz w:val="18"/>
                <w:szCs w:val="18"/>
              </w:rPr>
            </w:pPr>
          </w:p>
        </w:tc>
        <w:tc>
          <w:tcPr>
            <w:tcW w:w="1073" w:type="pct"/>
            <w:shd w:val="clear" w:color="auto" w:fill="auto"/>
            <w:vAlign w:val="center"/>
          </w:tcPr>
          <w:p w14:paraId="0307266B"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Kladenská tabule</w:t>
            </w:r>
          </w:p>
        </w:tc>
        <w:tc>
          <w:tcPr>
            <w:tcW w:w="866" w:type="pct"/>
            <w:shd w:val="clear" w:color="auto" w:fill="auto"/>
            <w:vAlign w:val="center"/>
          </w:tcPr>
          <w:p w14:paraId="44597990" w14:textId="77777777" w:rsidR="00A530E1" w:rsidRPr="00082D8C" w:rsidRDefault="00A530E1" w:rsidP="007B58D9">
            <w:pPr>
              <w:pStyle w:val="Texttabulky"/>
              <w:ind w:left="62" w:right="62"/>
              <w:rPr>
                <w:rFonts w:asciiTheme="minorHAnsi" w:hAnsiTheme="minorHAnsi" w:cstheme="minorHAnsi"/>
                <w:sz w:val="18"/>
                <w:szCs w:val="18"/>
              </w:rPr>
            </w:pPr>
          </w:p>
        </w:tc>
      </w:tr>
      <w:tr w:rsidR="00A530E1" w:rsidRPr="00082D8C" w14:paraId="2638DB82" w14:textId="77777777" w:rsidTr="00DC7B5A">
        <w:tc>
          <w:tcPr>
            <w:tcW w:w="526" w:type="pct"/>
            <w:shd w:val="clear" w:color="auto" w:fill="auto"/>
            <w:vAlign w:val="center"/>
          </w:tcPr>
          <w:p w14:paraId="13105140"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VA-2B-a</w:t>
            </w:r>
          </w:p>
        </w:tc>
        <w:tc>
          <w:tcPr>
            <w:tcW w:w="779" w:type="pct"/>
            <w:shd w:val="clear" w:color="auto" w:fill="auto"/>
            <w:vAlign w:val="center"/>
          </w:tcPr>
          <w:p w14:paraId="7409C236" w14:textId="77777777" w:rsidR="00A530E1" w:rsidRPr="00082D8C" w:rsidRDefault="00A530E1" w:rsidP="007B58D9">
            <w:pPr>
              <w:pStyle w:val="Texttabulky"/>
              <w:ind w:left="62" w:right="62"/>
              <w:rPr>
                <w:rFonts w:asciiTheme="minorHAnsi" w:hAnsiTheme="minorHAnsi" w:cstheme="minorHAnsi"/>
                <w:sz w:val="18"/>
                <w:szCs w:val="18"/>
              </w:rPr>
            </w:pPr>
          </w:p>
        </w:tc>
        <w:tc>
          <w:tcPr>
            <w:tcW w:w="879" w:type="pct"/>
            <w:shd w:val="clear" w:color="auto" w:fill="auto"/>
            <w:vAlign w:val="center"/>
          </w:tcPr>
          <w:p w14:paraId="356C9A23" w14:textId="77777777" w:rsidR="00A530E1" w:rsidRPr="00082D8C" w:rsidRDefault="00A530E1" w:rsidP="007B58D9">
            <w:pPr>
              <w:pStyle w:val="Texttabulky"/>
              <w:ind w:left="62" w:right="62"/>
              <w:rPr>
                <w:rFonts w:asciiTheme="minorHAnsi" w:hAnsiTheme="minorHAnsi" w:cstheme="minorHAnsi"/>
                <w:sz w:val="18"/>
                <w:szCs w:val="18"/>
              </w:rPr>
            </w:pPr>
          </w:p>
        </w:tc>
        <w:tc>
          <w:tcPr>
            <w:tcW w:w="877" w:type="pct"/>
            <w:shd w:val="clear" w:color="auto" w:fill="auto"/>
            <w:vAlign w:val="center"/>
          </w:tcPr>
          <w:p w14:paraId="226208C2" w14:textId="77777777" w:rsidR="00A530E1" w:rsidRPr="00082D8C" w:rsidRDefault="00A530E1" w:rsidP="007B58D9">
            <w:pPr>
              <w:pStyle w:val="Texttabulky"/>
              <w:ind w:left="62" w:right="62"/>
              <w:rPr>
                <w:rFonts w:asciiTheme="minorHAnsi" w:hAnsiTheme="minorHAnsi" w:cstheme="minorHAnsi"/>
                <w:sz w:val="18"/>
                <w:szCs w:val="18"/>
              </w:rPr>
            </w:pPr>
          </w:p>
        </w:tc>
        <w:tc>
          <w:tcPr>
            <w:tcW w:w="1073" w:type="pct"/>
            <w:shd w:val="clear" w:color="auto" w:fill="auto"/>
            <w:vAlign w:val="center"/>
          </w:tcPr>
          <w:p w14:paraId="25F6BE5D" w14:textId="77777777" w:rsidR="00A530E1" w:rsidRPr="00082D8C" w:rsidRDefault="00A530E1" w:rsidP="007B58D9">
            <w:pPr>
              <w:pStyle w:val="Texttabulky"/>
              <w:ind w:left="62" w:right="62"/>
              <w:rPr>
                <w:rFonts w:asciiTheme="minorHAnsi" w:hAnsiTheme="minorHAnsi" w:cstheme="minorHAnsi"/>
                <w:sz w:val="18"/>
                <w:szCs w:val="18"/>
              </w:rPr>
            </w:pPr>
          </w:p>
        </w:tc>
        <w:tc>
          <w:tcPr>
            <w:tcW w:w="866" w:type="pct"/>
            <w:shd w:val="clear" w:color="auto" w:fill="auto"/>
            <w:vAlign w:val="center"/>
          </w:tcPr>
          <w:p w14:paraId="05F1BEFE"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Hostivická tabule</w:t>
            </w:r>
          </w:p>
        </w:tc>
      </w:tr>
      <w:tr w:rsidR="00A530E1" w:rsidRPr="00082D8C" w14:paraId="2D9FBFAC" w14:textId="77777777" w:rsidTr="00DC7B5A">
        <w:tc>
          <w:tcPr>
            <w:tcW w:w="526" w:type="pct"/>
            <w:shd w:val="clear" w:color="auto" w:fill="auto"/>
            <w:vAlign w:val="center"/>
          </w:tcPr>
          <w:p w14:paraId="6E49DDC5"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VA-2B-c</w:t>
            </w:r>
          </w:p>
        </w:tc>
        <w:tc>
          <w:tcPr>
            <w:tcW w:w="779" w:type="pct"/>
            <w:shd w:val="clear" w:color="auto" w:fill="auto"/>
            <w:vAlign w:val="center"/>
          </w:tcPr>
          <w:p w14:paraId="22CDBCB7" w14:textId="77777777" w:rsidR="00A530E1" w:rsidRPr="00082D8C" w:rsidRDefault="00A530E1" w:rsidP="007B58D9">
            <w:pPr>
              <w:pStyle w:val="Texttabulky"/>
              <w:ind w:left="62" w:right="62"/>
              <w:rPr>
                <w:rFonts w:asciiTheme="minorHAnsi" w:hAnsiTheme="minorHAnsi" w:cstheme="minorHAnsi"/>
                <w:sz w:val="18"/>
                <w:szCs w:val="18"/>
              </w:rPr>
            </w:pPr>
          </w:p>
        </w:tc>
        <w:tc>
          <w:tcPr>
            <w:tcW w:w="879" w:type="pct"/>
            <w:shd w:val="clear" w:color="auto" w:fill="auto"/>
            <w:vAlign w:val="center"/>
          </w:tcPr>
          <w:p w14:paraId="49CD6C8E" w14:textId="77777777" w:rsidR="00A530E1" w:rsidRPr="00082D8C" w:rsidRDefault="00A530E1" w:rsidP="007B58D9">
            <w:pPr>
              <w:pStyle w:val="Texttabulky"/>
              <w:ind w:left="62" w:right="62"/>
              <w:rPr>
                <w:rFonts w:asciiTheme="minorHAnsi" w:hAnsiTheme="minorHAnsi" w:cstheme="minorHAnsi"/>
                <w:sz w:val="18"/>
                <w:szCs w:val="18"/>
              </w:rPr>
            </w:pPr>
          </w:p>
        </w:tc>
        <w:tc>
          <w:tcPr>
            <w:tcW w:w="877" w:type="pct"/>
            <w:shd w:val="clear" w:color="auto" w:fill="auto"/>
            <w:vAlign w:val="center"/>
          </w:tcPr>
          <w:p w14:paraId="68CA66A4" w14:textId="77777777" w:rsidR="00A530E1" w:rsidRPr="00082D8C" w:rsidRDefault="00A530E1" w:rsidP="007B58D9">
            <w:pPr>
              <w:pStyle w:val="Texttabulky"/>
              <w:ind w:left="62" w:right="62"/>
              <w:rPr>
                <w:rFonts w:asciiTheme="minorHAnsi" w:hAnsiTheme="minorHAnsi" w:cstheme="minorHAnsi"/>
                <w:sz w:val="18"/>
                <w:szCs w:val="18"/>
              </w:rPr>
            </w:pPr>
          </w:p>
        </w:tc>
        <w:tc>
          <w:tcPr>
            <w:tcW w:w="1073" w:type="pct"/>
            <w:shd w:val="clear" w:color="auto" w:fill="auto"/>
            <w:vAlign w:val="center"/>
          </w:tcPr>
          <w:p w14:paraId="37D0805D" w14:textId="77777777" w:rsidR="00A530E1" w:rsidRPr="00082D8C" w:rsidRDefault="00A530E1" w:rsidP="007B58D9">
            <w:pPr>
              <w:pStyle w:val="Texttabulky"/>
              <w:ind w:left="62" w:right="62"/>
              <w:rPr>
                <w:rFonts w:asciiTheme="minorHAnsi" w:hAnsiTheme="minorHAnsi" w:cstheme="minorHAnsi"/>
                <w:sz w:val="18"/>
                <w:szCs w:val="18"/>
              </w:rPr>
            </w:pPr>
          </w:p>
        </w:tc>
        <w:tc>
          <w:tcPr>
            <w:tcW w:w="866" w:type="pct"/>
            <w:shd w:val="clear" w:color="auto" w:fill="auto"/>
            <w:vAlign w:val="center"/>
          </w:tcPr>
          <w:p w14:paraId="54D94102"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Turská plošina</w:t>
            </w:r>
          </w:p>
        </w:tc>
      </w:tr>
      <w:tr w:rsidR="00A530E1" w:rsidRPr="00082D8C" w14:paraId="27B5D760" w14:textId="77777777" w:rsidTr="00DC7B5A">
        <w:tc>
          <w:tcPr>
            <w:tcW w:w="526" w:type="pct"/>
            <w:shd w:val="clear" w:color="auto" w:fill="auto"/>
            <w:vAlign w:val="center"/>
          </w:tcPr>
          <w:p w14:paraId="6488EA12"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VA-2B-d</w:t>
            </w:r>
          </w:p>
        </w:tc>
        <w:tc>
          <w:tcPr>
            <w:tcW w:w="779" w:type="pct"/>
            <w:shd w:val="clear" w:color="auto" w:fill="auto"/>
            <w:vAlign w:val="center"/>
          </w:tcPr>
          <w:p w14:paraId="7388A467" w14:textId="77777777" w:rsidR="00A530E1" w:rsidRPr="00082D8C" w:rsidRDefault="00A530E1" w:rsidP="007B58D9">
            <w:pPr>
              <w:pStyle w:val="Texttabulky"/>
              <w:ind w:left="62" w:right="62"/>
              <w:rPr>
                <w:rFonts w:asciiTheme="minorHAnsi" w:hAnsiTheme="minorHAnsi" w:cstheme="minorHAnsi"/>
                <w:sz w:val="18"/>
                <w:szCs w:val="18"/>
              </w:rPr>
            </w:pPr>
          </w:p>
        </w:tc>
        <w:tc>
          <w:tcPr>
            <w:tcW w:w="879" w:type="pct"/>
            <w:shd w:val="clear" w:color="auto" w:fill="auto"/>
            <w:vAlign w:val="center"/>
          </w:tcPr>
          <w:p w14:paraId="5C180AE3" w14:textId="77777777" w:rsidR="00A530E1" w:rsidRPr="00082D8C" w:rsidRDefault="00A530E1" w:rsidP="007B58D9">
            <w:pPr>
              <w:pStyle w:val="Texttabulky"/>
              <w:ind w:left="62" w:right="62"/>
              <w:rPr>
                <w:rFonts w:asciiTheme="minorHAnsi" w:hAnsiTheme="minorHAnsi" w:cstheme="minorHAnsi"/>
                <w:sz w:val="18"/>
                <w:szCs w:val="18"/>
              </w:rPr>
            </w:pPr>
          </w:p>
        </w:tc>
        <w:tc>
          <w:tcPr>
            <w:tcW w:w="877" w:type="pct"/>
            <w:shd w:val="clear" w:color="auto" w:fill="auto"/>
            <w:vAlign w:val="center"/>
          </w:tcPr>
          <w:p w14:paraId="21668FE4" w14:textId="77777777" w:rsidR="00A530E1" w:rsidRPr="00082D8C" w:rsidRDefault="00A530E1" w:rsidP="007B58D9">
            <w:pPr>
              <w:pStyle w:val="Texttabulky"/>
              <w:ind w:left="62" w:right="62"/>
              <w:rPr>
                <w:rFonts w:asciiTheme="minorHAnsi" w:hAnsiTheme="minorHAnsi" w:cstheme="minorHAnsi"/>
                <w:sz w:val="18"/>
                <w:szCs w:val="18"/>
              </w:rPr>
            </w:pPr>
          </w:p>
        </w:tc>
        <w:tc>
          <w:tcPr>
            <w:tcW w:w="1073" w:type="pct"/>
            <w:shd w:val="clear" w:color="auto" w:fill="auto"/>
            <w:vAlign w:val="center"/>
          </w:tcPr>
          <w:p w14:paraId="76AAE71B" w14:textId="77777777" w:rsidR="00A530E1" w:rsidRPr="00082D8C" w:rsidRDefault="00A530E1" w:rsidP="007B58D9">
            <w:pPr>
              <w:pStyle w:val="Texttabulky"/>
              <w:ind w:left="62" w:right="62"/>
              <w:rPr>
                <w:rFonts w:asciiTheme="minorHAnsi" w:hAnsiTheme="minorHAnsi" w:cstheme="minorHAnsi"/>
                <w:sz w:val="18"/>
                <w:szCs w:val="18"/>
              </w:rPr>
            </w:pPr>
          </w:p>
        </w:tc>
        <w:tc>
          <w:tcPr>
            <w:tcW w:w="866" w:type="pct"/>
            <w:shd w:val="clear" w:color="auto" w:fill="auto"/>
            <w:vAlign w:val="center"/>
          </w:tcPr>
          <w:p w14:paraId="1570E960"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Zdibská tabule</w:t>
            </w:r>
          </w:p>
        </w:tc>
      </w:tr>
      <w:tr w:rsidR="00A530E1" w:rsidRPr="00082D8C" w14:paraId="708FF307" w14:textId="77777777" w:rsidTr="00DC7B5A">
        <w:tc>
          <w:tcPr>
            <w:tcW w:w="526" w:type="pct"/>
            <w:shd w:val="clear" w:color="auto" w:fill="auto"/>
            <w:vAlign w:val="center"/>
          </w:tcPr>
          <w:p w14:paraId="06144D01"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VA-4</w:t>
            </w:r>
          </w:p>
        </w:tc>
        <w:tc>
          <w:tcPr>
            <w:tcW w:w="779" w:type="pct"/>
            <w:shd w:val="clear" w:color="auto" w:fill="auto"/>
            <w:vAlign w:val="center"/>
          </w:tcPr>
          <w:p w14:paraId="53DACBA5" w14:textId="77777777" w:rsidR="00A530E1" w:rsidRPr="00082D8C" w:rsidRDefault="00A530E1" w:rsidP="007B58D9">
            <w:pPr>
              <w:pStyle w:val="Texttabulky"/>
              <w:ind w:left="62" w:right="62"/>
              <w:rPr>
                <w:rFonts w:asciiTheme="minorHAnsi" w:hAnsiTheme="minorHAnsi" w:cstheme="minorHAnsi"/>
                <w:sz w:val="18"/>
                <w:szCs w:val="18"/>
              </w:rPr>
            </w:pPr>
          </w:p>
        </w:tc>
        <w:tc>
          <w:tcPr>
            <w:tcW w:w="879" w:type="pct"/>
            <w:shd w:val="clear" w:color="auto" w:fill="auto"/>
            <w:vAlign w:val="center"/>
          </w:tcPr>
          <w:p w14:paraId="0BC36032" w14:textId="77777777" w:rsidR="00A530E1" w:rsidRPr="00082D8C" w:rsidRDefault="00A530E1" w:rsidP="007B58D9">
            <w:pPr>
              <w:pStyle w:val="Texttabulky"/>
              <w:ind w:left="62" w:right="62"/>
              <w:rPr>
                <w:rFonts w:asciiTheme="minorHAnsi" w:hAnsiTheme="minorHAnsi" w:cstheme="minorHAnsi"/>
                <w:sz w:val="18"/>
                <w:szCs w:val="18"/>
              </w:rPr>
            </w:pPr>
          </w:p>
        </w:tc>
        <w:tc>
          <w:tcPr>
            <w:tcW w:w="877" w:type="pct"/>
            <w:shd w:val="clear" w:color="auto" w:fill="auto"/>
            <w:vAlign w:val="center"/>
          </w:tcPr>
          <w:p w14:paraId="614E1D2D"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Hořovická pahorkatina</w:t>
            </w:r>
          </w:p>
        </w:tc>
        <w:tc>
          <w:tcPr>
            <w:tcW w:w="1073" w:type="pct"/>
            <w:shd w:val="clear" w:color="auto" w:fill="auto"/>
            <w:vAlign w:val="center"/>
          </w:tcPr>
          <w:p w14:paraId="0CC23E56" w14:textId="77777777" w:rsidR="00A530E1" w:rsidRPr="00082D8C" w:rsidRDefault="00A530E1" w:rsidP="007B58D9">
            <w:pPr>
              <w:pStyle w:val="Texttabulky"/>
              <w:ind w:left="62" w:right="62"/>
              <w:rPr>
                <w:rFonts w:asciiTheme="minorHAnsi" w:hAnsiTheme="minorHAnsi" w:cstheme="minorHAnsi"/>
                <w:sz w:val="18"/>
                <w:szCs w:val="18"/>
              </w:rPr>
            </w:pPr>
          </w:p>
        </w:tc>
        <w:tc>
          <w:tcPr>
            <w:tcW w:w="866" w:type="pct"/>
            <w:shd w:val="clear" w:color="auto" w:fill="auto"/>
            <w:vAlign w:val="center"/>
          </w:tcPr>
          <w:p w14:paraId="12DE2DCE" w14:textId="77777777" w:rsidR="00A530E1" w:rsidRPr="00082D8C" w:rsidRDefault="00A530E1" w:rsidP="007B58D9">
            <w:pPr>
              <w:pStyle w:val="Texttabulky"/>
              <w:ind w:left="62" w:right="62"/>
              <w:rPr>
                <w:rFonts w:asciiTheme="minorHAnsi" w:hAnsiTheme="minorHAnsi" w:cstheme="minorHAnsi"/>
                <w:sz w:val="18"/>
                <w:szCs w:val="18"/>
              </w:rPr>
            </w:pPr>
          </w:p>
        </w:tc>
      </w:tr>
      <w:tr w:rsidR="00A530E1" w:rsidRPr="00082D8C" w14:paraId="61576AD8" w14:textId="77777777" w:rsidTr="00DC7B5A">
        <w:tc>
          <w:tcPr>
            <w:tcW w:w="526" w:type="pct"/>
            <w:shd w:val="clear" w:color="auto" w:fill="auto"/>
            <w:vAlign w:val="center"/>
          </w:tcPr>
          <w:p w14:paraId="5D6B406A"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VA-4A</w:t>
            </w:r>
          </w:p>
        </w:tc>
        <w:tc>
          <w:tcPr>
            <w:tcW w:w="779" w:type="pct"/>
            <w:shd w:val="clear" w:color="auto" w:fill="auto"/>
            <w:vAlign w:val="center"/>
          </w:tcPr>
          <w:p w14:paraId="7692F97F" w14:textId="77777777" w:rsidR="00A530E1" w:rsidRPr="00082D8C" w:rsidRDefault="00A530E1" w:rsidP="007B58D9">
            <w:pPr>
              <w:pStyle w:val="Texttabulky"/>
              <w:ind w:left="62" w:right="62"/>
              <w:rPr>
                <w:rFonts w:asciiTheme="minorHAnsi" w:hAnsiTheme="minorHAnsi" w:cstheme="minorHAnsi"/>
                <w:sz w:val="18"/>
                <w:szCs w:val="18"/>
              </w:rPr>
            </w:pPr>
          </w:p>
        </w:tc>
        <w:tc>
          <w:tcPr>
            <w:tcW w:w="879" w:type="pct"/>
            <w:shd w:val="clear" w:color="auto" w:fill="auto"/>
            <w:vAlign w:val="center"/>
          </w:tcPr>
          <w:p w14:paraId="7F7A78EA" w14:textId="77777777" w:rsidR="00A530E1" w:rsidRPr="00082D8C" w:rsidRDefault="00A530E1" w:rsidP="007B58D9">
            <w:pPr>
              <w:pStyle w:val="Texttabulky"/>
              <w:ind w:left="62" w:right="62"/>
              <w:rPr>
                <w:rFonts w:asciiTheme="minorHAnsi" w:hAnsiTheme="minorHAnsi" w:cstheme="minorHAnsi"/>
                <w:sz w:val="18"/>
                <w:szCs w:val="18"/>
              </w:rPr>
            </w:pPr>
          </w:p>
        </w:tc>
        <w:tc>
          <w:tcPr>
            <w:tcW w:w="877" w:type="pct"/>
            <w:shd w:val="clear" w:color="auto" w:fill="auto"/>
            <w:vAlign w:val="center"/>
          </w:tcPr>
          <w:p w14:paraId="187DABE9" w14:textId="77777777" w:rsidR="00A530E1" w:rsidRPr="00082D8C" w:rsidRDefault="00A530E1" w:rsidP="007B58D9">
            <w:pPr>
              <w:pStyle w:val="Texttabulky"/>
              <w:ind w:left="62" w:right="62"/>
              <w:rPr>
                <w:rFonts w:asciiTheme="minorHAnsi" w:hAnsiTheme="minorHAnsi" w:cstheme="minorHAnsi"/>
                <w:sz w:val="18"/>
                <w:szCs w:val="18"/>
              </w:rPr>
            </w:pPr>
          </w:p>
        </w:tc>
        <w:tc>
          <w:tcPr>
            <w:tcW w:w="1073" w:type="pct"/>
            <w:shd w:val="clear" w:color="auto" w:fill="auto"/>
            <w:vAlign w:val="center"/>
          </w:tcPr>
          <w:p w14:paraId="2838C9B6"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Hořovická brázda</w:t>
            </w:r>
          </w:p>
        </w:tc>
        <w:tc>
          <w:tcPr>
            <w:tcW w:w="866" w:type="pct"/>
            <w:shd w:val="clear" w:color="auto" w:fill="auto"/>
            <w:vAlign w:val="center"/>
          </w:tcPr>
          <w:p w14:paraId="259F0A35" w14:textId="77777777" w:rsidR="00A530E1" w:rsidRPr="00082D8C" w:rsidRDefault="00A530E1" w:rsidP="007B58D9">
            <w:pPr>
              <w:pStyle w:val="Texttabulky"/>
              <w:ind w:left="62" w:right="62"/>
              <w:rPr>
                <w:rFonts w:asciiTheme="minorHAnsi" w:hAnsiTheme="minorHAnsi" w:cstheme="minorHAnsi"/>
                <w:sz w:val="18"/>
                <w:szCs w:val="18"/>
              </w:rPr>
            </w:pPr>
          </w:p>
        </w:tc>
      </w:tr>
      <w:tr w:rsidR="00A530E1" w:rsidRPr="00082D8C" w14:paraId="6F93FBEB" w14:textId="77777777" w:rsidTr="00DC7B5A">
        <w:tc>
          <w:tcPr>
            <w:tcW w:w="526" w:type="pct"/>
            <w:shd w:val="clear" w:color="auto" w:fill="auto"/>
            <w:vAlign w:val="center"/>
          </w:tcPr>
          <w:p w14:paraId="71AAC745"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VA-4A-e</w:t>
            </w:r>
          </w:p>
        </w:tc>
        <w:tc>
          <w:tcPr>
            <w:tcW w:w="779" w:type="pct"/>
            <w:shd w:val="clear" w:color="auto" w:fill="auto"/>
            <w:vAlign w:val="center"/>
          </w:tcPr>
          <w:p w14:paraId="3FAB83FF" w14:textId="77777777" w:rsidR="00A530E1" w:rsidRPr="00082D8C" w:rsidRDefault="00A530E1" w:rsidP="007B58D9">
            <w:pPr>
              <w:pStyle w:val="Texttabulky"/>
              <w:ind w:left="62" w:right="62"/>
              <w:rPr>
                <w:rFonts w:asciiTheme="minorHAnsi" w:hAnsiTheme="minorHAnsi" w:cstheme="minorHAnsi"/>
                <w:sz w:val="18"/>
                <w:szCs w:val="18"/>
              </w:rPr>
            </w:pPr>
          </w:p>
        </w:tc>
        <w:tc>
          <w:tcPr>
            <w:tcW w:w="879" w:type="pct"/>
            <w:shd w:val="clear" w:color="auto" w:fill="auto"/>
            <w:vAlign w:val="center"/>
          </w:tcPr>
          <w:p w14:paraId="31F3B710" w14:textId="77777777" w:rsidR="00A530E1" w:rsidRPr="00082D8C" w:rsidRDefault="00A530E1" w:rsidP="007B58D9">
            <w:pPr>
              <w:pStyle w:val="Texttabulky"/>
              <w:ind w:left="62" w:right="62"/>
              <w:rPr>
                <w:rFonts w:asciiTheme="minorHAnsi" w:hAnsiTheme="minorHAnsi" w:cstheme="minorHAnsi"/>
                <w:sz w:val="18"/>
                <w:szCs w:val="18"/>
              </w:rPr>
            </w:pPr>
          </w:p>
        </w:tc>
        <w:tc>
          <w:tcPr>
            <w:tcW w:w="877" w:type="pct"/>
            <w:shd w:val="clear" w:color="auto" w:fill="auto"/>
            <w:vAlign w:val="center"/>
          </w:tcPr>
          <w:p w14:paraId="6DC2AA17" w14:textId="77777777" w:rsidR="00A530E1" w:rsidRPr="00082D8C" w:rsidRDefault="00A530E1" w:rsidP="007B58D9">
            <w:pPr>
              <w:pStyle w:val="Texttabulky"/>
              <w:ind w:left="62" w:right="62"/>
              <w:rPr>
                <w:rFonts w:asciiTheme="minorHAnsi" w:hAnsiTheme="minorHAnsi" w:cstheme="minorHAnsi"/>
                <w:sz w:val="18"/>
                <w:szCs w:val="18"/>
              </w:rPr>
            </w:pPr>
          </w:p>
        </w:tc>
        <w:tc>
          <w:tcPr>
            <w:tcW w:w="1073" w:type="pct"/>
            <w:shd w:val="clear" w:color="auto" w:fill="auto"/>
            <w:vAlign w:val="center"/>
          </w:tcPr>
          <w:p w14:paraId="600426EB" w14:textId="77777777" w:rsidR="00A530E1" w:rsidRPr="00082D8C" w:rsidRDefault="00A530E1" w:rsidP="007B58D9">
            <w:pPr>
              <w:pStyle w:val="Texttabulky"/>
              <w:ind w:left="62" w:right="62"/>
              <w:rPr>
                <w:rFonts w:asciiTheme="minorHAnsi" w:hAnsiTheme="minorHAnsi" w:cstheme="minorHAnsi"/>
                <w:sz w:val="18"/>
                <w:szCs w:val="18"/>
              </w:rPr>
            </w:pPr>
          </w:p>
        </w:tc>
        <w:tc>
          <w:tcPr>
            <w:tcW w:w="866" w:type="pct"/>
            <w:shd w:val="clear" w:color="auto" w:fill="auto"/>
            <w:vAlign w:val="center"/>
          </w:tcPr>
          <w:p w14:paraId="1A55FB3C"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Řevnická brázda</w:t>
            </w:r>
          </w:p>
        </w:tc>
      </w:tr>
      <w:tr w:rsidR="00A530E1" w:rsidRPr="00082D8C" w14:paraId="648EFA70" w14:textId="77777777" w:rsidTr="00DC7B5A">
        <w:tc>
          <w:tcPr>
            <w:tcW w:w="526" w:type="pct"/>
            <w:shd w:val="clear" w:color="auto" w:fill="auto"/>
            <w:vAlign w:val="center"/>
          </w:tcPr>
          <w:p w14:paraId="1B345F62"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VA-5</w:t>
            </w:r>
          </w:p>
        </w:tc>
        <w:tc>
          <w:tcPr>
            <w:tcW w:w="779" w:type="pct"/>
            <w:shd w:val="clear" w:color="auto" w:fill="auto"/>
            <w:vAlign w:val="center"/>
          </w:tcPr>
          <w:p w14:paraId="433BF391" w14:textId="77777777" w:rsidR="00A530E1" w:rsidRPr="00082D8C" w:rsidRDefault="00A530E1" w:rsidP="007B58D9">
            <w:pPr>
              <w:pStyle w:val="Texttabulky"/>
              <w:ind w:left="62" w:right="62"/>
              <w:rPr>
                <w:rFonts w:asciiTheme="minorHAnsi" w:hAnsiTheme="minorHAnsi" w:cstheme="minorHAnsi"/>
                <w:sz w:val="18"/>
                <w:szCs w:val="18"/>
              </w:rPr>
            </w:pPr>
          </w:p>
        </w:tc>
        <w:tc>
          <w:tcPr>
            <w:tcW w:w="879" w:type="pct"/>
            <w:shd w:val="clear" w:color="auto" w:fill="auto"/>
            <w:vAlign w:val="center"/>
          </w:tcPr>
          <w:p w14:paraId="6DFBC7A8" w14:textId="77777777" w:rsidR="00A530E1" w:rsidRPr="00082D8C" w:rsidRDefault="00A530E1" w:rsidP="007B58D9">
            <w:pPr>
              <w:pStyle w:val="Texttabulky"/>
              <w:ind w:left="62" w:right="62"/>
              <w:rPr>
                <w:rFonts w:asciiTheme="minorHAnsi" w:hAnsiTheme="minorHAnsi" w:cstheme="minorHAnsi"/>
                <w:sz w:val="18"/>
                <w:szCs w:val="18"/>
              </w:rPr>
            </w:pPr>
          </w:p>
        </w:tc>
        <w:tc>
          <w:tcPr>
            <w:tcW w:w="877" w:type="pct"/>
            <w:shd w:val="clear" w:color="auto" w:fill="auto"/>
            <w:vAlign w:val="center"/>
          </w:tcPr>
          <w:p w14:paraId="6F276AE5"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Brdská vrchovina</w:t>
            </w:r>
          </w:p>
        </w:tc>
        <w:tc>
          <w:tcPr>
            <w:tcW w:w="1073" w:type="pct"/>
            <w:shd w:val="clear" w:color="auto" w:fill="auto"/>
            <w:vAlign w:val="center"/>
          </w:tcPr>
          <w:p w14:paraId="563CBE90" w14:textId="77777777" w:rsidR="00A530E1" w:rsidRPr="00082D8C" w:rsidRDefault="00A530E1" w:rsidP="007B58D9">
            <w:pPr>
              <w:pStyle w:val="Texttabulky"/>
              <w:ind w:left="62" w:right="62"/>
              <w:rPr>
                <w:rFonts w:asciiTheme="minorHAnsi" w:hAnsiTheme="minorHAnsi" w:cstheme="minorHAnsi"/>
                <w:sz w:val="18"/>
                <w:szCs w:val="18"/>
              </w:rPr>
            </w:pPr>
          </w:p>
        </w:tc>
        <w:tc>
          <w:tcPr>
            <w:tcW w:w="866" w:type="pct"/>
            <w:shd w:val="clear" w:color="auto" w:fill="auto"/>
            <w:vAlign w:val="center"/>
          </w:tcPr>
          <w:p w14:paraId="73677F63" w14:textId="77777777" w:rsidR="00A530E1" w:rsidRPr="00082D8C" w:rsidRDefault="00A530E1" w:rsidP="007B58D9">
            <w:pPr>
              <w:pStyle w:val="Texttabulky"/>
              <w:ind w:left="62" w:right="62"/>
              <w:rPr>
                <w:rFonts w:asciiTheme="minorHAnsi" w:hAnsiTheme="minorHAnsi" w:cstheme="minorHAnsi"/>
                <w:sz w:val="18"/>
                <w:szCs w:val="18"/>
              </w:rPr>
            </w:pPr>
          </w:p>
        </w:tc>
      </w:tr>
      <w:tr w:rsidR="00A530E1" w:rsidRPr="00082D8C" w14:paraId="2D1C3E80" w14:textId="77777777" w:rsidTr="00DC7B5A">
        <w:tc>
          <w:tcPr>
            <w:tcW w:w="526" w:type="pct"/>
            <w:shd w:val="clear" w:color="auto" w:fill="auto"/>
            <w:vAlign w:val="center"/>
          </w:tcPr>
          <w:p w14:paraId="5C2A9618"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VA-5B</w:t>
            </w:r>
          </w:p>
        </w:tc>
        <w:tc>
          <w:tcPr>
            <w:tcW w:w="779" w:type="pct"/>
            <w:shd w:val="clear" w:color="auto" w:fill="auto"/>
            <w:vAlign w:val="center"/>
          </w:tcPr>
          <w:p w14:paraId="68CCF6C6" w14:textId="77777777" w:rsidR="00A530E1" w:rsidRPr="00082D8C" w:rsidRDefault="00A530E1" w:rsidP="007B58D9">
            <w:pPr>
              <w:pStyle w:val="Texttabulky"/>
              <w:ind w:left="62" w:right="62"/>
              <w:rPr>
                <w:rFonts w:asciiTheme="minorHAnsi" w:hAnsiTheme="minorHAnsi" w:cstheme="minorHAnsi"/>
                <w:sz w:val="18"/>
                <w:szCs w:val="18"/>
              </w:rPr>
            </w:pPr>
          </w:p>
        </w:tc>
        <w:tc>
          <w:tcPr>
            <w:tcW w:w="879" w:type="pct"/>
            <w:shd w:val="clear" w:color="auto" w:fill="auto"/>
            <w:vAlign w:val="center"/>
          </w:tcPr>
          <w:p w14:paraId="1A2404E4" w14:textId="77777777" w:rsidR="00A530E1" w:rsidRPr="00082D8C" w:rsidRDefault="00A530E1" w:rsidP="007B58D9">
            <w:pPr>
              <w:pStyle w:val="Texttabulky"/>
              <w:ind w:left="62" w:right="62"/>
              <w:rPr>
                <w:rFonts w:asciiTheme="minorHAnsi" w:hAnsiTheme="minorHAnsi" w:cstheme="minorHAnsi"/>
                <w:sz w:val="18"/>
                <w:szCs w:val="18"/>
              </w:rPr>
            </w:pPr>
          </w:p>
        </w:tc>
        <w:tc>
          <w:tcPr>
            <w:tcW w:w="877" w:type="pct"/>
            <w:shd w:val="clear" w:color="auto" w:fill="auto"/>
            <w:vAlign w:val="center"/>
          </w:tcPr>
          <w:p w14:paraId="72DC5513" w14:textId="77777777" w:rsidR="00A530E1" w:rsidRPr="00082D8C" w:rsidRDefault="00A530E1" w:rsidP="007B58D9">
            <w:pPr>
              <w:pStyle w:val="Texttabulky"/>
              <w:ind w:left="62" w:right="62"/>
              <w:rPr>
                <w:rFonts w:asciiTheme="minorHAnsi" w:hAnsiTheme="minorHAnsi" w:cstheme="minorHAnsi"/>
                <w:sz w:val="18"/>
                <w:szCs w:val="18"/>
              </w:rPr>
            </w:pPr>
          </w:p>
        </w:tc>
        <w:tc>
          <w:tcPr>
            <w:tcW w:w="1073" w:type="pct"/>
            <w:shd w:val="clear" w:color="auto" w:fill="auto"/>
            <w:vAlign w:val="center"/>
          </w:tcPr>
          <w:p w14:paraId="09B8A73A"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Hřebeny</w:t>
            </w:r>
          </w:p>
        </w:tc>
        <w:tc>
          <w:tcPr>
            <w:tcW w:w="866" w:type="pct"/>
            <w:shd w:val="clear" w:color="auto" w:fill="auto"/>
            <w:vAlign w:val="center"/>
          </w:tcPr>
          <w:p w14:paraId="0BF41026" w14:textId="77777777" w:rsidR="00A530E1" w:rsidRPr="00082D8C" w:rsidRDefault="00A530E1" w:rsidP="007B58D9">
            <w:pPr>
              <w:pStyle w:val="Texttabulky"/>
              <w:ind w:left="62" w:right="62"/>
              <w:rPr>
                <w:rFonts w:asciiTheme="minorHAnsi" w:hAnsiTheme="minorHAnsi" w:cstheme="minorHAnsi"/>
                <w:sz w:val="18"/>
                <w:szCs w:val="18"/>
              </w:rPr>
            </w:pPr>
          </w:p>
        </w:tc>
      </w:tr>
      <w:tr w:rsidR="00A530E1" w:rsidRPr="00082D8C" w14:paraId="7E39D9DA" w14:textId="77777777" w:rsidTr="00DC7B5A">
        <w:tc>
          <w:tcPr>
            <w:tcW w:w="526" w:type="pct"/>
            <w:shd w:val="clear" w:color="auto" w:fill="auto"/>
            <w:vAlign w:val="center"/>
          </w:tcPr>
          <w:p w14:paraId="2F966CEC"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VA-5B-b</w:t>
            </w:r>
          </w:p>
        </w:tc>
        <w:tc>
          <w:tcPr>
            <w:tcW w:w="779" w:type="pct"/>
            <w:shd w:val="clear" w:color="auto" w:fill="auto"/>
            <w:vAlign w:val="center"/>
          </w:tcPr>
          <w:p w14:paraId="38DD6AF5" w14:textId="77777777" w:rsidR="00A530E1" w:rsidRPr="00082D8C" w:rsidRDefault="00A530E1" w:rsidP="007B58D9">
            <w:pPr>
              <w:pStyle w:val="Texttabulky"/>
              <w:ind w:left="62" w:right="62"/>
              <w:rPr>
                <w:rFonts w:asciiTheme="minorHAnsi" w:hAnsiTheme="minorHAnsi" w:cstheme="minorHAnsi"/>
                <w:sz w:val="18"/>
                <w:szCs w:val="18"/>
              </w:rPr>
            </w:pPr>
          </w:p>
        </w:tc>
        <w:tc>
          <w:tcPr>
            <w:tcW w:w="879" w:type="pct"/>
            <w:shd w:val="clear" w:color="auto" w:fill="auto"/>
            <w:vAlign w:val="center"/>
          </w:tcPr>
          <w:p w14:paraId="215D0EF3" w14:textId="77777777" w:rsidR="00A530E1" w:rsidRPr="00082D8C" w:rsidRDefault="00A530E1" w:rsidP="007B58D9">
            <w:pPr>
              <w:pStyle w:val="Texttabulky"/>
              <w:ind w:left="62" w:right="62"/>
              <w:rPr>
                <w:rFonts w:asciiTheme="minorHAnsi" w:hAnsiTheme="minorHAnsi" w:cstheme="minorHAnsi"/>
                <w:sz w:val="18"/>
                <w:szCs w:val="18"/>
              </w:rPr>
            </w:pPr>
          </w:p>
        </w:tc>
        <w:tc>
          <w:tcPr>
            <w:tcW w:w="877" w:type="pct"/>
            <w:shd w:val="clear" w:color="auto" w:fill="auto"/>
            <w:vAlign w:val="center"/>
          </w:tcPr>
          <w:p w14:paraId="0A1340DF" w14:textId="77777777" w:rsidR="00A530E1" w:rsidRPr="00082D8C" w:rsidRDefault="00A530E1" w:rsidP="007B58D9">
            <w:pPr>
              <w:pStyle w:val="Texttabulky"/>
              <w:ind w:left="62" w:right="62"/>
              <w:rPr>
                <w:rFonts w:asciiTheme="minorHAnsi" w:hAnsiTheme="minorHAnsi" w:cstheme="minorHAnsi"/>
                <w:sz w:val="18"/>
                <w:szCs w:val="18"/>
              </w:rPr>
            </w:pPr>
          </w:p>
        </w:tc>
        <w:tc>
          <w:tcPr>
            <w:tcW w:w="1073" w:type="pct"/>
            <w:shd w:val="clear" w:color="auto" w:fill="auto"/>
            <w:vAlign w:val="center"/>
          </w:tcPr>
          <w:p w14:paraId="1FAC4E28" w14:textId="77777777" w:rsidR="00A530E1" w:rsidRPr="00082D8C" w:rsidRDefault="00A530E1" w:rsidP="007B58D9">
            <w:pPr>
              <w:pStyle w:val="Texttabulky"/>
              <w:ind w:left="62" w:right="62"/>
              <w:rPr>
                <w:rFonts w:asciiTheme="minorHAnsi" w:hAnsiTheme="minorHAnsi" w:cstheme="minorHAnsi"/>
                <w:sz w:val="18"/>
                <w:szCs w:val="18"/>
              </w:rPr>
            </w:pPr>
          </w:p>
        </w:tc>
        <w:tc>
          <w:tcPr>
            <w:tcW w:w="866" w:type="pct"/>
            <w:shd w:val="clear" w:color="auto" w:fill="auto"/>
            <w:vAlign w:val="center"/>
          </w:tcPr>
          <w:p w14:paraId="303F0F47"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Kopaninská vrchovina</w:t>
            </w:r>
          </w:p>
        </w:tc>
      </w:tr>
      <w:tr w:rsidR="00A530E1" w:rsidRPr="00082D8C" w14:paraId="4DBAB64B" w14:textId="77777777" w:rsidTr="00DC7B5A">
        <w:tc>
          <w:tcPr>
            <w:tcW w:w="526" w:type="pct"/>
            <w:shd w:val="clear" w:color="auto" w:fill="auto"/>
            <w:vAlign w:val="center"/>
          </w:tcPr>
          <w:p w14:paraId="0C676FD8"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VI</w:t>
            </w:r>
          </w:p>
        </w:tc>
        <w:tc>
          <w:tcPr>
            <w:tcW w:w="779" w:type="pct"/>
            <w:shd w:val="clear" w:color="auto" w:fill="auto"/>
            <w:vAlign w:val="center"/>
          </w:tcPr>
          <w:p w14:paraId="773A5774"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Česká tabule</w:t>
            </w:r>
          </w:p>
        </w:tc>
        <w:tc>
          <w:tcPr>
            <w:tcW w:w="879" w:type="pct"/>
            <w:shd w:val="clear" w:color="auto" w:fill="auto"/>
            <w:vAlign w:val="center"/>
          </w:tcPr>
          <w:p w14:paraId="143A00DE" w14:textId="77777777" w:rsidR="00A530E1" w:rsidRPr="00082D8C" w:rsidRDefault="00A530E1" w:rsidP="007B58D9">
            <w:pPr>
              <w:pStyle w:val="Texttabulky"/>
              <w:ind w:left="62" w:right="62"/>
              <w:rPr>
                <w:rFonts w:asciiTheme="minorHAnsi" w:hAnsiTheme="minorHAnsi" w:cstheme="minorHAnsi"/>
                <w:sz w:val="18"/>
                <w:szCs w:val="18"/>
              </w:rPr>
            </w:pPr>
          </w:p>
        </w:tc>
        <w:tc>
          <w:tcPr>
            <w:tcW w:w="877" w:type="pct"/>
            <w:shd w:val="clear" w:color="auto" w:fill="auto"/>
            <w:vAlign w:val="center"/>
          </w:tcPr>
          <w:p w14:paraId="104004B7" w14:textId="77777777" w:rsidR="00A530E1" w:rsidRPr="00082D8C" w:rsidRDefault="00A530E1" w:rsidP="007B58D9">
            <w:pPr>
              <w:pStyle w:val="Texttabulky"/>
              <w:ind w:left="62" w:right="62"/>
              <w:rPr>
                <w:rFonts w:asciiTheme="minorHAnsi" w:hAnsiTheme="minorHAnsi" w:cstheme="minorHAnsi"/>
                <w:sz w:val="18"/>
                <w:szCs w:val="18"/>
              </w:rPr>
            </w:pPr>
          </w:p>
        </w:tc>
        <w:tc>
          <w:tcPr>
            <w:tcW w:w="1073" w:type="pct"/>
            <w:shd w:val="clear" w:color="auto" w:fill="auto"/>
            <w:vAlign w:val="center"/>
          </w:tcPr>
          <w:p w14:paraId="03019F93" w14:textId="77777777" w:rsidR="00A530E1" w:rsidRPr="00082D8C" w:rsidRDefault="00A530E1" w:rsidP="007B58D9">
            <w:pPr>
              <w:pStyle w:val="Texttabulky"/>
              <w:ind w:left="62" w:right="62"/>
              <w:rPr>
                <w:rFonts w:asciiTheme="minorHAnsi" w:hAnsiTheme="minorHAnsi" w:cstheme="minorHAnsi"/>
                <w:sz w:val="18"/>
                <w:szCs w:val="18"/>
              </w:rPr>
            </w:pPr>
          </w:p>
        </w:tc>
        <w:tc>
          <w:tcPr>
            <w:tcW w:w="866" w:type="pct"/>
            <w:shd w:val="clear" w:color="auto" w:fill="auto"/>
            <w:vAlign w:val="center"/>
          </w:tcPr>
          <w:p w14:paraId="70537BA1" w14:textId="77777777" w:rsidR="00A530E1" w:rsidRPr="00082D8C" w:rsidRDefault="00A530E1" w:rsidP="007B58D9">
            <w:pPr>
              <w:pStyle w:val="Texttabulky"/>
              <w:ind w:left="62" w:right="62"/>
              <w:rPr>
                <w:rFonts w:asciiTheme="minorHAnsi" w:hAnsiTheme="minorHAnsi" w:cstheme="minorHAnsi"/>
                <w:sz w:val="18"/>
                <w:szCs w:val="18"/>
              </w:rPr>
            </w:pPr>
          </w:p>
        </w:tc>
      </w:tr>
      <w:tr w:rsidR="00A530E1" w:rsidRPr="00082D8C" w14:paraId="41100891" w14:textId="77777777" w:rsidTr="00DC7B5A">
        <w:tc>
          <w:tcPr>
            <w:tcW w:w="526" w:type="pct"/>
            <w:shd w:val="clear" w:color="auto" w:fill="auto"/>
            <w:vAlign w:val="center"/>
          </w:tcPr>
          <w:p w14:paraId="0EF02DE5"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VIB</w:t>
            </w:r>
          </w:p>
        </w:tc>
        <w:tc>
          <w:tcPr>
            <w:tcW w:w="779" w:type="pct"/>
            <w:shd w:val="clear" w:color="auto" w:fill="auto"/>
            <w:vAlign w:val="center"/>
          </w:tcPr>
          <w:p w14:paraId="2F1D6B15" w14:textId="77777777" w:rsidR="00A530E1" w:rsidRPr="00082D8C" w:rsidRDefault="00A530E1" w:rsidP="007B58D9">
            <w:pPr>
              <w:pStyle w:val="Texttabulky"/>
              <w:ind w:left="62" w:right="62"/>
              <w:rPr>
                <w:rFonts w:asciiTheme="minorHAnsi" w:hAnsiTheme="minorHAnsi" w:cstheme="minorHAnsi"/>
                <w:sz w:val="18"/>
                <w:szCs w:val="18"/>
              </w:rPr>
            </w:pPr>
          </w:p>
        </w:tc>
        <w:tc>
          <w:tcPr>
            <w:tcW w:w="879" w:type="pct"/>
            <w:shd w:val="clear" w:color="auto" w:fill="auto"/>
            <w:vAlign w:val="center"/>
          </w:tcPr>
          <w:p w14:paraId="16A1C3A5"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Středočeská tabule</w:t>
            </w:r>
          </w:p>
        </w:tc>
        <w:tc>
          <w:tcPr>
            <w:tcW w:w="877" w:type="pct"/>
            <w:shd w:val="clear" w:color="auto" w:fill="auto"/>
            <w:vAlign w:val="center"/>
          </w:tcPr>
          <w:p w14:paraId="56DB6190" w14:textId="77777777" w:rsidR="00A530E1" w:rsidRPr="00082D8C" w:rsidRDefault="00A530E1" w:rsidP="007B58D9">
            <w:pPr>
              <w:pStyle w:val="Texttabulky"/>
              <w:ind w:left="62" w:right="62"/>
              <w:rPr>
                <w:rFonts w:asciiTheme="minorHAnsi" w:hAnsiTheme="minorHAnsi" w:cstheme="minorHAnsi"/>
                <w:sz w:val="18"/>
                <w:szCs w:val="18"/>
              </w:rPr>
            </w:pPr>
          </w:p>
        </w:tc>
        <w:tc>
          <w:tcPr>
            <w:tcW w:w="1073" w:type="pct"/>
            <w:shd w:val="clear" w:color="auto" w:fill="auto"/>
            <w:vAlign w:val="center"/>
          </w:tcPr>
          <w:p w14:paraId="393ABC3C" w14:textId="77777777" w:rsidR="00A530E1" w:rsidRPr="00082D8C" w:rsidRDefault="00A530E1" w:rsidP="007B58D9">
            <w:pPr>
              <w:pStyle w:val="Texttabulky"/>
              <w:ind w:left="62" w:right="62"/>
              <w:rPr>
                <w:rFonts w:asciiTheme="minorHAnsi" w:hAnsiTheme="minorHAnsi" w:cstheme="minorHAnsi"/>
                <w:sz w:val="18"/>
                <w:szCs w:val="18"/>
              </w:rPr>
            </w:pPr>
          </w:p>
        </w:tc>
        <w:tc>
          <w:tcPr>
            <w:tcW w:w="866" w:type="pct"/>
            <w:shd w:val="clear" w:color="auto" w:fill="auto"/>
            <w:vAlign w:val="center"/>
          </w:tcPr>
          <w:p w14:paraId="1D542B5B" w14:textId="77777777" w:rsidR="00A530E1" w:rsidRPr="00082D8C" w:rsidRDefault="00A530E1" w:rsidP="007B58D9">
            <w:pPr>
              <w:pStyle w:val="Texttabulky"/>
              <w:ind w:left="62" w:right="62"/>
              <w:rPr>
                <w:rFonts w:asciiTheme="minorHAnsi" w:hAnsiTheme="minorHAnsi" w:cstheme="minorHAnsi"/>
                <w:sz w:val="18"/>
                <w:szCs w:val="18"/>
              </w:rPr>
            </w:pPr>
          </w:p>
        </w:tc>
      </w:tr>
      <w:tr w:rsidR="00A530E1" w:rsidRPr="00082D8C" w14:paraId="52AACB84" w14:textId="77777777" w:rsidTr="00DC7B5A">
        <w:tc>
          <w:tcPr>
            <w:tcW w:w="526" w:type="pct"/>
            <w:shd w:val="clear" w:color="auto" w:fill="auto"/>
            <w:vAlign w:val="center"/>
          </w:tcPr>
          <w:p w14:paraId="1F257998"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VIB-3</w:t>
            </w:r>
          </w:p>
        </w:tc>
        <w:tc>
          <w:tcPr>
            <w:tcW w:w="779" w:type="pct"/>
            <w:shd w:val="clear" w:color="auto" w:fill="auto"/>
            <w:vAlign w:val="center"/>
          </w:tcPr>
          <w:p w14:paraId="7BB68AAA" w14:textId="77777777" w:rsidR="00A530E1" w:rsidRPr="00082D8C" w:rsidRDefault="00A530E1" w:rsidP="007B58D9">
            <w:pPr>
              <w:pStyle w:val="Texttabulky"/>
              <w:ind w:left="62" w:right="62"/>
              <w:rPr>
                <w:rFonts w:asciiTheme="minorHAnsi" w:hAnsiTheme="minorHAnsi" w:cstheme="minorHAnsi"/>
                <w:sz w:val="18"/>
                <w:szCs w:val="18"/>
              </w:rPr>
            </w:pPr>
          </w:p>
        </w:tc>
        <w:tc>
          <w:tcPr>
            <w:tcW w:w="879" w:type="pct"/>
            <w:shd w:val="clear" w:color="auto" w:fill="auto"/>
            <w:vAlign w:val="center"/>
          </w:tcPr>
          <w:p w14:paraId="24F2A2C8" w14:textId="77777777" w:rsidR="00A530E1" w:rsidRPr="00082D8C" w:rsidRDefault="00A530E1" w:rsidP="007B58D9">
            <w:pPr>
              <w:pStyle w:val="Texttabulky"/>
              <w:ind w:left="62" w:right="62"/>
              <w:rPr>
                <w:rFonts w:asciiTheme="minorHAnsi" w:hAnsiTheme="minorHAnsi" w:cstheme="minorHAnsi"/>
                <w:sz w:val="18"/>
                <w:szCs w:val="18"/>
              </w:rPr>
            </w:pPr>
          </w:p>
        </w:tc>
        <w:tc>
          <w:tcPr>
            <w:tcW w:w="877" w:type="pct"/>
            <w:shd w:val="clear" w:color="auto" w:fill="auto"/>
            <w:vAlign w:val="center"/>
          </w:tcPr>
          <w:p w14:paraId="0B5B926C"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Středolabská tabule</w:t>
            </w:r>
          </w:p>
        </w:tc>
        <w:tc>
          <w:tcPr>
            <w:tcW w:w="1073" w:type="pct"/>
            <w:shd w:val="clear" w:color="auto" w:fill="auto"/>
            <w:vAlign w:val="center"/>
          </w:tcPr>
          <w:p w14:paraId="530D02D0" w14:textId="77777777" w:rsidR="00A530E1" w:rsidRPr="00082D8C" w:rsidRDefault="00A530E1" w:rsidP="007B58D9">
            <w:pPr>
              <w:pStyle w:val="Texttabulky"/>
              <w:ind w:left="62" w:right="62"/>
              <w:rPr>
                <w:rFonts w:asciiTheme="minorHAnsi" w:hAnsiTheme="minorHAnsi" w:cstheme="minorHAnsi"/>
                <w:sz w:val="18"/>
                <w:szCs w:val="18"/>
              </w:rPr>
            </w:pPr>
          </w:p>
        </w:tc>
        <w:tc>
          <w:tcPr>
            <w:tcW w:w="866" w:type="pct"/>
            <w:shd w:val="clear" w:color="auto" w:fill="auto"/>
            <w:vAlign w:val="center"/>
          </w:tcPr>
          <w:p w14:paraId="3531CDA4" w14:textId="77777777" w:rsidR="00A530E1" w:rsidRPr="00082D8C" w:rsidRDefault="00A530E1" w:rsidP="007B58D9">
            <w:pPr>
              <w:pStyle w:val="Texttabulky"/>
              <w:ind w:left="62" w:right="62"/>
              <w:rPr>
                <w:rFonts w:asciiTheme="minorHAnsi" w:hAnsiTheme="minorHAnsi" w:cstheme="minorHAnsi"/>
                <w:sz w:val="18"/>
                <w:szCs w:val="18"/>
              </w:rPr>
            </w:pPr>
          </w:p>
        </w:tc>
      </w:tr>
      <w:tr w:rsidR="00A530E1" w:rsidRPr="00082D8C" w14:paraId="01D64888" w14:textId="77777777" w:rsidTr="00DC7B5A">
        <w:tc>
          <w:tcPr>
            <w:tcW w:w="526" w:type="pct"/>
            <w:shd w:val="clear" w:color="auto" w:fill="auto"/>
            <w:vAlign w:val="center"/>
          </w:tcPr>
          <w:p w14:paraId="7D4E76F8"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VIB-3E</w:t>
            </w:r>
          </w:p>
        </w:tc>
        <w:tc>
          <w:tcPr>
            <w:tcW w:w="779" w:type="pct"/>
            <w:shd w:val="clear" w:color="auto" w:fill="auto"/>
            <w:vAlign w:val="center"/>
          </w:tcPr>
          <w:p w14:paraId="4636F723" w14:textId="77777777" w:rsidR="00A530E1" w:rsidRPr="00082D8C" w:rsidRDefault="00A530E1" w:rsidP="007B58D9">
            <w:pPr>
              <w:pStyle w:val="Texttabulky"/>
              <w:ind w:left="62" w:right="62"/>
              <w:rPr>
                <w:rFonts w:asciiTheme="minorHAnsi" w:hAnsiTheme="minorHAnsi" w:cstheme="minorHAnsi"/>
                <w:sz w:val="18"/>
                <w:szCs w:val="18"/>
              </w:rPr>
            </w:pPr>
          </w:p>
        </w:tc>
        <w:tc>
          <w:tcPr>
            <w:tcW w:w="879" w:type="pct"/>
            <w:shd w:val="clear" w:color="auto" w:fill="auto"/>
            <w:vAlign w:val="center"/>
          </w:tcPr>
          <w:p w14:paraId="45B3DB0C" w14:textId="77777777" w:rsidR="00A530E1" w:rsidRPr="00082D8C" w:rsidRDefault="00A530E1" w:rsidP="007B58D9">
            <w:pPr>
              <w:pStyle w:val="Texttabulky"/>
              <w:ind w:left="62" w:right="62"/>
              <w:rPr>
                <w:rFonts w:asciiTheme="minorHAnsi" w:hAnsiTheme="minorHAnsi" w:cstheme="minorHAnsi"/>
                <w:sz w:val="18"/>
                <w:szCs w:val="18"/>
              </w:rPr>
            </w:pPr>
          </w:p>
        </w:tc>
        <w:tc>
          <w:tcPr>
            <w:tcW w:w="877" w:type="pct"/>
            <w:shd w:val="clear" w:color="auto" w:fill="auto"/>
            <w:vAlign w:val="center"/>
          </w:tcPr>
          <w:p w14:paraId="1FE73354" w14:textId="77777777" w:rsidR="00A530E1" w:rsidRPr="00082D8C" w:rsidRDefault="00A530E1" w:rsidP="007B58D9">
            <w:pPr>
              <w:pStyle w:val="Texttabulky"/>
              <w:ind w:left="62" w:right="62"/>
              <w:rPr>
                <w:rFonts w:asciiTheme="minorHAnsi" w:hAnsiTheme="minorHAnsi" w:cstheme="minorHAnsi"/>
                <w:sz w:val="18"/>
                <w:szCs w:val="18"/>
              </w:rPr>
            </w:pPr>
          </w:p>
        </w:tc>
        <w:tc>
          <w:tcPr>
            <w:tcW w:w="1073" w:type="pct"/>
            <w:shd w:val="clear" w:color="auto" w:fill="auto"/>
            <w:vAlign w:val="center"/>
          </w:tcPr>
          <w:p w14:paraId="03A8DA70"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Českobrodská tabule</w:t>
            </w:r>
          </w:p>
        </w:tc>
        <w:tc>
          <w:tcPr>
            <w:tcW w:w="866" w:type="pct"/>
            <w:shd w:val="clear" w:color="auto" w:fill="auto"/>
            <w:vAlign w:val="center"/>
          </w:tcPr>
          <w:p w14:paraId="7FD0A1A6" w14:textId="77777777" w:rsidR="00A530E1" w:rsidRPr="00082D8C" w:rsidRDefault="00A530E1" w:rsidP="007B58D9">
            <w:pPr>
              <w:pStyle w:val="Texttabulky"/>
              <w:ind w:left="62" w:right="62"/>
              <w:rPr>
                <w:rFonts w:asciiTheme="minorHAnsi" w:hAnsiTheme="minorHAnsi" w:cstheme="minorHAnsi"/>
                <w:sz w:val="18"/>
                <w:szCs w:val="18"/>
              </w:rPr>
            </w:pPr>
          </w:p>
        </w:tc>
      </w:tr>
      <w:tr w:rsidR="00A530E1" w:rsidRPr="00082D8C" w14:paraId="0F32DB0A" w14:textId="77777777" w:rsidTr="00DC7B5A">
        <w:tc>
          <w:tcPr>
            <w:tcW w:w="526" w:type="pct"/>
            <w:shd w:val="clear" w:color="auto" w:fill="auto"/>
            <w:vAlign w:val="center"/>
          </w:tcPr>
          <w:p w14:paraId="14A93A30"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VIB-3E-a</w:t>
            </w:r>
          </w:p>
        </w:tc>
        <w:tc>
          <w:tcPr>
            <w:tcW w:w="779" w:type="pct"/>
            <w:shd w:val="clear" w:color="auto" w:fill="auto"/>
            <w:vAlign w:val="center"/>
          </w:tcPr>
          <w:p w14:paraId="3B2A006F" w14:textId="77777777" w:rsidR="00A530E1" w:rsidRPr="00082D8C" w:rsidRDefault="00A530E1" w:rsidP="007B58D9">
            <w:pPr>
              <w:pStyle w:val="Texttabulky"/>
              <w:ind w:left="62" w:right="62"/>
              <w:rPr>
                <w:rFonts w:asciiTheme="minorHAnsi" w:hAnsiTheme="minorHAnsi" w:cstheme="minorHAnsi"/>
                <w:sz w:val="18"/>
                <w:szCs w:val="18"/>
              </w:rPr>
            </w:pPr>
          </w:p>
        </w:tc>
        <w:tc>
          <w:tcPr>
            <w:tcW w:w="879" w:type="pct"/>
            <w:shd w:val="clear" w:color="auto" w:fill="auto"/>
            <w:vAlign w:val="center"/>
          </w:tcPr>
          <w:p w14:paraId="555F6742" w14:textId="77777777" w:rsidR="00A530E1" w:rsidRPr="00082D8C" w:rsidRDefault="00A530E1" w:rsidP="007B58D9">
            <w:pPr>
              <w:pStyle w:val="Texttabulky"/>
              <w:ind w:left="62" w:right="62"/>
              <w:rPr>
                <w:rFonts w:asciiTheme="minorHAnsi" w:hAnsiTheme="minorHAnsi" w:cstheme="minorHAnsi"/>
                <w:sz w:val="18"/>
                <w:szCs w:val="18"/>
              </w:rPr>
            </w:pPr>
          </w:p>
        </w:tc>
        <w:tc>
          <w:tcPr>
            <w:tcW w:w="877" w:type="pct"/>
            <w:shd w:val="clear" w:color="auto" w:fill="auto"/>
            <w:vAlign w:val="center"/>
          </w:tcPr>
          <w:p w14:paraId="48092D03" w14:textId="77777777" w:rsidR="00A530E1" w:rsidRPr="00082D8C" w:rsidRDefault="00A530E1" w:rsidP="007B58D9">
            <w:pPr>
              <w:pStyle w:val="Texttabulky"/>
              <w:ind w:left="62" w:right="62"/>
              <w:rPr>
                <w:rFonts w:asciiTheme="minorHAnsi" w:hAnsiTheme="minorHAnsi" w:cstheme="minorHAnsi"/>
                <w:sz w:val="18"/>
                <w:szCs w:val="18"/>
              </w:rPr>
            </w:pPr>
          </w:p>
        </w:tc>
        <w:tc>
          <w:tcPr>
            <w:tcW w:w="1073" w:type="pct"/>
            <w:shd w:val="clear" w:color="auto" w:fill="auto"/>
            <w:vAlign w:val="center"/>
          </w:tcPr>
          <w:p w14:paraId="2310A45C" w14:textId="77777777" w:rsidR="00A530E1" w:rsidRPr="00082D8C" w:rsidRDefault="00A530E1" w:rsidP="007B58D9">
            <w:pPr>
              <w:pStyle w:val="Texttabulky"/>
              <w:ind w:left="62" w:right="62"/>
              <w:rPr>
                <w:rFonts w:asciiTheme="minorHAnsi" w:hAnsiTheme="minorHAnsi" w:cstheme="minorHAnsi"/>
                <w:sz w:val="18"/>
                <w:szCs w:val="18"/>
              </w:rPr>
            </w:pPr>
          </w:p>
        </w:tc>
        <w:tc>
          <w:tcPr>
            <w:tcW w:w="866" w:type="pct"/>
            <w:shd w:val="clear" w:color="auto" w:fill="auto"/>
            <w:vAlign w:val="center"/>
          </w:tcPr>
          <w:p w14:paraId="507E0FD9"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Kojetická pahorkatina</w:t>
            </w:r>
          </w:p>
        </w:tc>
      </w:tr>
      <w:tr w:rsidR="00A530E1" w:rsidRPr="00082D8C" w14:paraId="53C3341B" w14:textId="77777777" w:rsidTr="00DC7B5A">
        <w:tc>
          <w:tcPr>
            <w:tcW w:w="526" w:type="pct"/>
            <w:shd w:val="clear" w:color="auto" w:fill="auto"/>
            <w:vAlign w:val="center"/>
          </w:tcPr>
          <w:p w14:paraId="2D09D4FE"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VIB-3E-b</w:t>
            </w:r>
          </w:p>
        </w:tc>
        <w:tc>
          <w:tcPr>
            <w:tcW w:w="779" w:type="pct"/>
            <w:shd w:val="clear" w:color="auto" w:fill="auto"/>
            <w:vAlign w:val="center"/>
          </w:tcPr>
          <w:p w14:paraId="6D3CDD40" w14:textId="77777777" w:rsidR="00A530E1" w:rsidRPr="00082D8C" w:rsidRDefault="00A530E1" w:rsidP="007B58D9">
            <w:pPr>
              <w:pStyle w:val="Texttabulky"/>
              <w:ind w:left="62" w:right="62"/>
              <w:rPr>
                <w:rFonts w:asciiTheme="minorHAnsi" w:hAnsiTheme="minorHAnsi" w:cstheme="minorHAnsi"/>
                <w:sz w:val="18"/>
                <w:szCs w:val="18"/>
              </w:rPr>
            </w:pPr>
          </w:p>
        </w:tc>
        <w:tc>
          <w:tcPr>
            <w:tcW w:w="879" w:type="pct"/>
            <w:shd w:val="clear" w:color="auto" w:fill="auto"/>
            <w:vAlign w:val="center"/>
          </w:tcPr>
          <w:p w14:paraId="5300DD4E" w14:textId="77777777" w:rsidR="00A530E1" w:rsidRPr="00082D8C" w:rsidRDefault="00A530E1" w:rsidP="007B58D9">
            <w:pPr>
              <w:pStyle w:val="Texttabulky"/>
              <w:ind w:left="62" w:right="62"/>
              <w:rPr>
                <w:rFonts w:asciiTheme="minorHAnsi" w:hAnsiTheme="minorHAnsi" w:cstheme="minorHAnsi"/>
                <w:sz w:val="18"/>
                <w:szCs w:val="18"/>
              </w:rPr>
            </w:pPr>
          </w:p>
        </w:tc>
        <w:tc>
          <w:tcPr>
            <w:tcW w:w="877" w:type="pct"/>
            <w:shd w:val="clear" w:color="auto" w:fill="auto"/>
            <w:vAlign w:val="center"/>
          </w:tcPr>
          <w:p w14:paraId="6336D951" w14:textId="77777777" w:rsidR="00A530E1" w:rsidRPr="00082D8C" w:rsidRDefault="00A530E1" w:rsidP="007B58D9">
            <w:pPr>
              <w:pStyle w:val="Texttabulky"/>
              <w:ind w:left="62" w:right="62"/>
              <w:rPr>
                <w:rFonts w:asciiTheme="minorHAnsi" w:hAnsiTheme="minorHAnsi" w:cstheme="minorHAnsi"/>
                <w:sz w:val="18"/>
                <w:szCs w:val="18"/>
              </w:rPr>
            </w:pPr>
          </w:p>
        </w:tc>
        <w:tc>
          <w:tcPr>
            <w:tcW w:w="1073" w:type="pct"/>
            <w:shd w:val="clear" w:color="auto" w:fill="auto"/>
            <w:vAlign w:val="center"/>
          </w:tcPr>
          <w:p w14:paraId="4A3BEC6A" w14:textId="77777777" w:rsidR="00A530E1" w:rsidRPr="00082D8C" w:rsidRDefault="00A530E1" w:rsidP="007B58D9">
            <w:pPr>
              <w:pStyle w:val="Texttabulky"/>
              <w:ind w:left="62" w:right="62"/>
              <w:rPr>
                <w:rFonts w:asciiTheme="minorHAnsi" w:hAnsiTheme="minorHAnsi" w:cstheme="minorHAnsi"/>
                <w:sz w:val="18"/>
                <w:szCs w:val="18"/>
              </w:rPr>
            </w:pPr>
          </w:p>
        </w:tc>
        <w:tc>
          <w:tcPr>
            <w:tcW w:w="866" w:type="pct"/>
            <w:shd w:val="clear" w:color="auto" w:fill="auto"/>
            <w:vAlign w:val="center"/>
          </w:tcPr>
          <w:p w14:paraId="77E97F3D" w14:textId="77777777" w:rsidR="00A530E1" w:rsidRPr="00082D8C" w:rsidRDefault="00A530E1" w:rsidP="007B58D9">
            <w:pPr>
              <w:pStyle w:val="Texttabulky"/>
              <w:ind w:left="62" w:right="62"/>
              <w:rPr>
                <w:rFonts w:asciiTheme="minorHAnsi" w:hAnsiTheme="minorHAnsi" w:cstheme="minorHAnsi"/>
                <w:sz w:val="18"/>
                <w:szCs w:val="18"/>
              </w:rPr>
            </w:pPr>
            <w:r w:rsidRPr="00082D8C">
              <w:rPr>
                <w:rFonts w:asciiTheme="minorHAnsi" w:hAnsiTheme="minorHAnsi" w:cstheme="minorHAnsi"/>
                <w:sz w:val="18"/>
                <w:szCs w:val="18"/>
              </w:rPr>
              <w:t>Čakovická tabule</w:t>
            </w:r>
          </w:p>
        </w:tc>
      </w:tr>
    </w:tbl>
    <w:p w14:paraId="02B2CDD9" w14:textId="77777777" w:rsidR="00A530E1" w:rsidRPr="00082D8C" w:rsidRDefault="00A530E1" w:rsidP="00C73609">
      <w:pPr>
        <w:rPr>
          <w:rFonts w:asciiTheme="minorHAnsi" w:hAnsiTheme="minorHAnsi" w:cstheme="minorHAnsi"/>
          <w:highlight w:val="yellow"/>
        </w:rPr>
      </w:pPr>
    </w:p>
    <w:p w14:paraId="208FAFBD"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Pro rozhodující část území je typický plochý až mírně zvlněný reliéf, který svými relativně malými výškovými rozdíly dodává většině území celkově plošinný ráz. Dnešní charakteristickou morfologii vlastního území centrální Prahy ovlivnila především erozní a akumulační činnost Vltavy a jejích přítoků, kdy v okolní parovině Pražské plošiny vznikla Pražská kotlina se skalními stěnami a strmými svahy. Pražská kotlina je poměrně úzká sníženina s rozšířením v místě Holešovického meandru. Nejsevernější je Vltava v místě vtoku, respektive odtoku z Prahy. </w:t>
      </w:r>
    </w:p>
    <w:p w14:paraId="43559817"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Morfologická členitost Prahy je poměrně značná, v jejím geomorfologickém utváření nápadně kontrastuje plošinný reliéf nejvýše položených míst s hluboce zaříznutými údolími Vltavy a jejích přítoků. Nejvyšším místem je zarovnané návrší jihozápadně od Zličína s nadmořskou výškou </w:t>
      </w:r>
      <w:smartTag w:uri="urn:schemas-microsoft-com:office:smarttags" w:element="metricconverter">
        <w:smartTagPr>
          <w:attr w:name="ProductID" w:val="399ﾠm"/>
        </w:smartTagPr>
        <w:r w:rsidRPr="00082D8C">
          <w:rPr>
            <w:rFonts w:asciiTheme="minorHAnsi" w:hAnsiTheme="minorHAnsi" w:cstheme="minorHAnsi"/>
          </w:rPr>
          <w:t>399 m</w:t>
        </w:r>
      </w:smartTag>
      <w:r w:rsidRPr="00082D8C">
        <w:rPr>
          <w:rFonts w:asciiTheme="minorHAnsi" w:hAnsiTheme="minorHAnsi" w:cstheme="minorHAnsi"/>
        </w:rPr>
        <w:t xml:space="preserve">. Nejnižším místem (177 m n. m.) je hladina Vltavy v Suchdole, kde opouští území hlavního města. </w:t>
      </w:r>
    </w:p>
    <w:p w14:paraId="45B87E33"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Vyvýšené plošiny na obou březích Vltavy představují zbytky starých zarovnaných povrchů, níže položené pak akumulační povrchy říčních teras. K nejstarším a nejvyšším plošinám patří v západní části území – Ruzyně, Přední Kopanina, Lysolaje s výškou 360 až 390 m n. m. Nejrozsáhlejší plošina zarovnaného povrchu se vyvinula v Praze-Ruzyni. Plošiny na pravém břehu Vltavy jsou zpravidla nižší – Chodov a Libuš 300-320 m n. m., Průhonice a Kolovraty 290-320 m n. m. Jedinou, poměrně plošně rozsáhlou akumulační plošinou je pliocenní Zdibská plošina (290-310 m n. m.). Na pravém břehu je významná plošina pokrytá mocným eolickým pokryvem v prostoru Satalic, Letňan, Čakovic a Vinoře s nadmořskou výškou 260 až 280 m n. m.</w:t>
      </w:r>
    </w:p>
    <w:p w14:paraId="51CE4E2E"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V místech výskytu odolnějších proterozoických a staropaleozoických hornin vynikají výrazné strukturní hřbety a suky. Morfologicky se zřetelně projevují především v silněji denudovaných územích a údolích v tektonicky členitém území podél pražského zlomu. Sledují zpravidla barrandienský zlom a souvisí se strukturními a tektonickými poměry. Nejvýraznějšími strukturními hřbety se vyznačuje Turská plošina na severu Prahy s útvarem Ládví (</w:t>
      </w:r>
      <w:smartTag w:uri="urn:schemas-microsoft-com:office:smarttags" w:element="metricconverter">
        <w:smartTagPr>
          <w:attr w:name="ProductID" w:val="359 m"/>
        </w:smartTagPr>
        <w:r w:rsidRPr="00082D8C">
          <w:rPr>
            <w:rFonts w:asciiTheme="minorHAnsi" w:hAnsiTheme="minorHAnsi" w:cstheme="minorHAnsi"/>
          </w:rPr>
          <w:t>359 m</w:t>
        </w:r>
      </w:smartTag>
      <w:r w:rsidRPr="00082D8C">
        <w:rPr>
          <w:rFonts w:asciiTheme="minorHAnsi" w:hAnsiTheme="minorHAnsi" w:cstheme="minorHAnsi"/>
        </w:rPr>
        <w:t xml:space="preserve"> n. m.). Dalšími suky jsou Velká skála (</w:t>
      </w:r>
      <w:smartTag w:uri="urn:schemas-microsoft-com:office:smarttags" w:element="metricconverter">
        <w:smartTagPr>
          <w:attr w:name="ProductID" w:val="314 m"/>
        </w:smartTagPr>
        <w:r w:rsidRPr="00082D8C">
          <w:rPr>
            <w:rFonts w:asciiTheme="minorHAnsi" w:hAnsiTheme="minorHAnsi" w:cstheme="minorHAnsi"/>
          </w:rPr>
          <w:t>314 m</w:t>
        </w:r>
      </w:smartTag>
      <w:r w:rsidRPr="00082D8C">
        <w:rPr>
          <w:rFonts w:asciiTheme="minorHAnsi" w:hAnsiTheme="minorHAnsi" w:cstheme="minorHAnsi"/>
        </w:rPr>
        <w:t xml:space="preserve"> n. m.), Kozí hřbety (304 m n. m.) a Kamýk (</w:t>
      </w:r>
      <w:smartTag w:uri="urn:schemas-microsoft-com:office:smarttags" w:element="metricconverter">
        <w:smartTagPr>
          <w:attr w:name="ProductID" w:val="320 m"/>
        </w:smartTagPr>
        <w:r w:rsidRPr="00082D8C">
          <w:rPr>
            <w:rFonts w:asciiTheme="minorHAnsi" w:hAnsiTheme="minorHAnsi" w:cstheme="minorHAnsi"/>
          </w:rPr>
          <w:t>320 m</w:t>
        </w:r>
      </w:smartTag>
      <w:r w:rsidRPr="00082D8C">
        <w:rPr>
          <w:rFonts w:asciiTheme="minorHAnsi" w:hAnsiTheme="minorHAnsi" w:cstheme="minorHAnsi"/>
        </w:rPr>
        <w:t xml:space="preserve">. n. m.). Výrazné strukturní hřbety lemují také údolí Šáreckého nebo Motolského potoka. Dále v severní části Prahy mezi Žižkovem a Hloubětínem a v údolí Radotínského potoka. </w:t>
      </w:r>
    </w:p>
    <w:p w14:paraId="7B5054BF" w14:textId="77777777" w:rsidR="007B58D9" w:rsidRDefault="00A530E1" w:rsidP="007B58D9">
      <w:pPr>
        <w:rPr>
          <w:rFonts w:asciiTheme="minorHAnsi" w:hAnsiTheme="minorHAnsi" w:cstheme="minorHAnsi"/>
        </w:rPr>
      </w:pPr>
      <w:r w:rsidRPr="00082D8C">
        <w:rPr>
          <w:rFonts w:asciiTheme="minorHAnsi" w:hAnsiTheme="minorHAnsi" w:cstheme="minorHAnsi"/>
        </w:rPr>
        <w:t>Vltava je hydrografickou osou území města a tvoří také jeho erozní bázi. Její výrazné a místy hluboce zaříznuté údolí přetíná v jiho-severním směru struktury barrandienských hornin. Na nich se nacházejí časté skalní výchozy i rozsáhlé skalní partie, které na mnoha místech ještě zvýrazňují kamenolomy. V Pražské kotlině má vltavské údolí nesouměrný příčný profil s příkrým a vyšším levobřežním svahem a mírnějšími pravobřežními svahy, kde jsou dobře patrné kvartérní</w:t>
      </w:r>
      <w:r w:rsidR="00EC12EF">
        <w:rPr>
          <w:rFonts w:asciiTheme="minorHAnsi" w:hAnsiTheme="minorHAnsi" w:cstheme="minorHAnsi"/>
        </w:rPr>
        <w:t xml:space="preserve"> říční terasy. Přítoky Vltavy a </w:t>
      </w:r>
      <w:r w:rsidRPr="00082D8C">
        <w:rPr>
          <w:rFonts w:asciiTheme="minorHAnsi" w:hAnsiTheme="minorHAnsi" w:cstheme="minorHAnsi"/>
        </w:rPr>
        <w:t>Berounky se zařezávají do podložních hornin a vytvářejí hluboká kaňonovitá údolí. Jde o Karlický potok, Švarcavu, Radotínský potok, Dalejský potok, Šárecký potok, Únětický potok, Rokytky atd.</w:t>
      </w:r>
      <w:bookmarkStart w:id="95" w:name="_Toc77920912"/>
    </w:p>
    <w:p w14:paraId="01795BA1" w14:textId="77777777" w:rsidR="007B58D9" w:rsidRDefault="007B58D9" w:rsidP="007B58D9">
      <w:pPr>
        <w:rPr>
          <w:rFonts w:asciiTheme="minorHAnsi" w:hAnsiTheme="minorHAnsi" w:cstheme="minorHAnsi"/>
        </w:rPr>
      </w:pPr>
    </w:p>
    <w:p w14:paraId="2B337B21" w14:textId="53D00D1C" w:rsidR="00011BC2" w:rsidRPr="00546E22" w:rsidRDefault="00011BC2" w:rsidP="007B58D9">
      <w:pPr>
        <w:pStyle w:val="Titulek"/>
        <w:spacing w:after="0"/>
        <w:jc w:val="center"/>
        <w:rPr>
          <w:rFonts w:asciiTheme="minorHAnsi" w:hAnsiTheme="minorHAnsi" w:cstheme="minorHAnsi"/>
          <w:b/>
          <w:color w:val="auto"/>
          <w:sz w:val="22"/>
          <w:szCs w:val="22"/>
        </w:rPr>
      </w:pPr>
      <w:r w:rsidRPr="00546E22">
        <w:rPr>
          <w:rFonts w:asciiTheme="minorHAnsi" w:hAnsiTheme="minorHAnsi" w:cstheme="minorHAnsi"/>
          <w:b/>
          <w:color w:val="auto"/>
          <w:sz w:val="22"/>
          <w:szCs w:val="22"/>
        </w:rPr>
        <w:t xml:space="preserve">Obrázek </w:t>
      </w:r>
      <w:r w:rsidR="00ED50B8" w:rsidRPr="00546E22">
        <w:rPr>
          <w:rFonts w:asciiTheme="minorHAnsi" w:hAnsiTheme="minorHAnsi" w:cstheme="minorHAnsi"/>
          <w:b/>
          <w:color w:val="auto"/>
          <w:sz w:val="22"/>
          <w:szCs w:val="22"/>
        </w:rPr>
        <w:fldChar w:fldCharType="begin"/>
      </w:r>
      <w:r w:rsidR="00ED50B8" w:rsidRPr="00546E22">
        <w:rPr>
          <w:rFonts w:asciiTheme="minorHAnsi" w:hAnsiTheme="minorHAnsi" w:cstheme="minorHAnsi"/>
          <w:b/>
          <w:color w:val="auto"/>
          <w:sz w:val="22"/>
          <w:szCs w:val="22"/>
        </w:rPr>
        <w:instrText xml:space="preserve"> SEQ Obrázek \* ARABIC </w:instrText>
      </w:r>
      <w:r w:rsidR="00ED50B8" w:rsidRPr="00546E22">
        <w:rPr>
          <w:rFonts w:asciiTheme="minorHAnsi" w:hAnsiTheme="minorHAnsi" w:cstheme="minorHAnsi"/>
          <w:b/>
          <w:color w:val="auto"/>
          <w:sz w:val="22"/>
          <w:szCs w:val="22"/>
        </w:rPr>
        <w:fldChar w:fldCharType="separate"/>
      </w:r>
      <w:r w:rsidR="003A0C97">
        <w:rPr>
          <w:rFonts w:asciiTheme="minorHAnsi" w:hAnsiTheme="minorHAnsi" w:cstheme="minorHAnsi"/>
          <w:b/>
          <w:noProof/>
          <w:color w:val="auto"/>
          <w:sz w:val="22"/>
          <w:szCs w:val="22"/>
        </w:rPr>
        <w:t>47</w:t>
      </w:r>
      <w:r w:rsidR="00ED50B8" w:rsidRPr="00546E22">
        <w:rPr>
          <w:rFonts w:asciiTheme="minorHAnsi" w:hAnsiTheme="minorHAnsi" w:cstheme="minorHAnsi"/>
          <w:b/>
          <w:color w:val="auto"/>
          <w:sz w:val="22"/>
          <w:szCs w:val="22"/>
        </w:rPr>
        <w:fldChar w:fldCharType="end"/>
      </w:r>
      <w:r w:rsidRPr="00546E22">
        <w:rPr>
          <w:rFonts w:asciiTheme="minorHAnsi" w:hAnsiTheme="minorHAnsi" w:cstheme="minorHAnsi"/>
          <w:b/>
          <w:color w:val="auto"/>
          <w:sz w:val="22"/>
          <w:szCs w:val="22"/>
        </w:rPr>
        <w:t>: Výškové stupně</w:t>
      </w:r>
      <w:bookmarkEnd w:id="95"/>
    </w:p>
    <w:p w14:paraId="0AD52F13" w14:textId="28282150" w:rsidR="00011BC2" w:rsidRPr="00082D8C" w:rsidRDefault="005E2BDE" w:rsidP="00C73609">
      <w:pPr>
        <w:rPr>
          <w:rFonts w:asciiTheme="minorHAnsi" w:hAnsiTheme="minorHAnsi" w:cstheme="minorHAnsi"/>
          <w:noProof/>
        </w:rPr>
      </w:pPr>
      <w:r w:rsidRPr="00082D8C">
        <w:rPr>
          <w:rFonts w:asciiTheme="minorHAnsi" w:hAnsiTheme="minorHAnsi" w:cstheme="minorHAnsi"/>
          <w:noProof/>
        </w:rPr>
        <w:drawing>
          <wp:inline distT="0" distB="0" distL="0" distR="0" wp14:anchorId="2AE4DE02" wp14:editId="7FA2EB41">
            <wp:extent cx="6048375" cy="4391025"/>
            <wp:effectExtent l="0" t="0" r="9525" b="9525"/>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a14="http://schemas.microsoft.com/office/drawing/2010/main" val="0"/>
                        </a:ext>
                      </a:extLst>
                    </a:blip>
                    <a:srcRect l="841" t="1932" r="363" b="1288"/>
                    <a:stretch>
                      <a:fillRect/>
                    </a:stretch>
                  </pic:blipFill>
                  <pic:spPr bwMode="auto">
                    <a:xfrm>
                      <a:off x="0" y="0"/>
                      <a:ext cx="6048375" cy="4391025"/>
                    </a:xfrm>
                    <a:prstGeom prst="rect">
                      <a:avLst/>
                    </a:prstGeom>
                    <a:noFill/>
                    <a:ln>
                      <a:noFill/>
                    </a:ln>
                  </pic:spPr>
                </pic:pic>
              </a:graphicData>
            </a:graphic>
          </wp:inline>
        </w:drawing>
      </w:r>
    </w:p>
    <w:p w14:paraId="2A0BC53D" w14:textId="74CEEDAB" w:rsidR="00011BC2" w:rsidRPr="00082D8C" w:rsidRDefault="005E2BDE" w:rsidP="00C73609">
      <w:pPr>
        <w:rPr>
          <w:rFonts w:asciiTheme="minorHAnsi" w:hAnsiTheme="minorHAnsi" w:cstheme="minorHAnsi"/>
          <w:noProof/>
        </w:rPr>
      </w:pPr>
      <w:r w:rsidRPr="00082D8C">
        <w:rPr>
          <w:rFonts w:asciiTheme="minorHAnsi" w:hAnsiTheme="minorHAnsi" w:cstheme="minorHAnsi"/>
          <w:noProof/>
        </w:rPr>
        <w:drawing>
          <wp:inline distT="0" distB="0" distL="0" distR="0" wp14:anchorId="7A0214CB" wp14:editId="203D9020">
            <wp:extent cx="1762125" cy="1047750"/>
            <wp:effectExtent l="0" t="0" r="9525"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62125" cy="1047750"/>
                    </a:xfrm>
                    <a:prstGeom prst="rect">
                      <a:avLst/>
                    </a:prstGeom>
                    <a:noFill/>
                    <a:ln>
                      <a:noFill/>
                    </a:ln>
                  </pic:spPr>
                </pic:pic>
              </a:graphicData>
            </a:graphic>
          </wp:inline>
        </w:drawing>
      </w:r>
    </w:p>
    <w:p w14:paraId="795404A9" w14:textId="77777777" w:rsidR="00011BC2" w:rsidRPr="00082D8C" w:rsidRDefault="00011BC2" w:rsidP="00C73609">
      <w:pPr>
        <w:rPr>
          <w:rFonts w:asciiTheme="minorHAnsi" w:hAnsiTheme="minorHAnsi" w:cstheme="minorHAnsi"/>
          <w:i/>
        </w:rPr>
      </w:pPr>
      <w:r w:rsidRPr="00082D8C">
        <w:rPr>
          <w:rFonts w:asciiTheme="minorHAnsi" w:hAnsiTheme="minorHAnsi" w:cstheme="minorHAnsi"/>
          <w:i/>
        </w:rPr>
        <w:t xml:space="preserve">Zdroj: Územně analytické podklady Praha, 2016 </w:t>
      </w:r>
    </w:p>
    <w:p w14:paraId="1F6BD05C" w14:textId="77777777" w:rsidR="00A530E1" w:rsidRPr="00082D8C" w:rsidRDefault="00A530E1" w:rsidP="005D2A8B">
      <w:pPr>
        <w:pStyle w:val="Nadpis3"/>
      </w:pPr>
      <w:r w:rsidRPr="00082D8C">
        <w:t>Geologická stavba</w:t>
      </w:r>
    </w:p>
    <w:p w14:paraId="06250C01" w14:textId="613AC17F" w:rsidR="00A530E1" w:rsidRPr="00082D8C" w:rsidRDefault="00A530E1" w:rsidP="00C73609">
      <w:pPr>
        <w:rPr>
          <w:rFonts w:asciiTheme="minorHAnsi" w:hAnsiTheme="minorHAnsi" w:cstheme="minorHAnsi"/>
        </w:rPr>
      </w:pPr>
      <w:r w:rsidRPr="00082D8C">
        <w:rPr>
          <w:rFonts w:asciiTheme="minorHAnsi" w:hAnsiTheme="minorHAnsi" w:cstheme="minorHAnsi"/>
        </w:rPr>
        <w:t>Geologický vývoj v oblasti hl. m. Prahy probíhá od starohor až p</w:t>
      </w:r>
      <w:r w:rsidR="00EC12EF">
        <w:rPr>
          <w:rFonts w:asciiTheme="minorHAnsi" w:hAnsiTheme="minorHAnsi" w:cstheme="minorHAnsi"/>
        </w:rPr>
        <w:t>o současnost, a tomu odpovídá i </w:t>
      </w:r>
      <w:r w:rsidRPr="00082D8C">
        <w:rPr>
          <w:rFonts w:asciiTheme="minorHAnsi" w:hAnsiTheme="minorHAnsi" w:cstheme="minorHAnsi"/>
        </w:rPr>
        <w:t xml:space="preserve">pestrost horninového podloží. Území bylo třikrát zaplaveno mořem, na jehož dně se ukládaly bohaté vrstvy sedimentů, mezitím zase vystupovalo, když horotvornými procesy vznikala pohoří. Správní obvod Prahy leží ve střední části Českého masivu a spadá do oblasti tepelsko-barrandienské. </w:t>
      </w:r>
    </w:p>
    <w:p w14:paraId="564A26C7"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Nejstarší geologický podklad území Prahy je tvořen na severozápadě a jihozápadě svrchním proterozoikem. Mladší paleozoikum je zastoupeno ordovikem, silurem a devonem. Paleozoické uloženiny byly zvrásněny do úzkého brachysynklinoria protaženého ve směru JZ-SV, kde nejstarší horniny vystupují na okrajích a nejmladší uprostřed struktury. Pravidelnost uložení je porušena příčnými a podélnými poruchami (pražský zlom, šárecký zlom, závistský přesmyk). Dnešní rozšíření křídových sedimentů na území Prahy je výsledkem terciérní a kvartérní denudace. Proto se zde zachovaly jen horniny mořského a sladkovodního (příp. brakického) cenomanu a spodního a středního turonu. Terciérní sedimenty jsou v zájmovém území zastoupeny uloženinami řazenými k miocénu a pliocénu.</w:t>
      </w:r>
    </w:p>
    <w:p w14:paraId="75BE84C5" w14:textId="1D6753CC" w:rsidR="00A530E1" w:rsidRPr="00082D8C" w:rsidRDefault="00A530E1" w:rsidP="00C73609">
      <w:pPr>
        <w:rPr>
          <w:rFonts w:asciiTheme="minorHAnsi" w:hAnsiTheme="minorHAnsi" w:cstheme="minorHAnsi"/>
        </w:rPr>
      </w:pPr>
      <w:r w:rsidRPr="00082D8C">
        <w:rPr>
          <w:rFonts w:asciiTheme="minorHAnsi" w:hAnsiTheme="minorHAnsi" w:cstheme="minorHAnsi"/>
        </w:rPr>
        <w:t>Kvartér je zastoupen pleistocenními a holocenními sedimenty.</w:t>
      </w:r>
      <w:r w:rsidR="00EC12EF">
        <w:rPr>
          <w:rFonts w:asciiTheme="minorHAnsi" w:hAnsiTheme="minorHAnsi" w:cstheme="minorHAnsi"/>
        </w:rPr>
        <w:t xml:space="preserve"> Značný význam, co do rozsahu i </w:t>
      </w:r>
      <w:r w:rsidRPr="00082D8C">
        <w:rPr>
          <w:rFonts w:asciiTheme="minorHAnsi" w:hAnsiTheme="minorHAnsi" w:cstheme="minorHAnsi"/>
        </w:rPr>
        <w:t>mocnosti, mají na území Prahy antropogenní uloženiny. Jejich</w:t>
      </w:r>
      <w:r w:rsidR="00EC12EF">
        <w:rPr>
          <w:rFonts w:asciiTheme="minorHAnsi" w:hAnsiTheme="minorHAnsi" w:cstheme="minorHAnsi"/>
        </w:rPr>
        <w:t xml:space="preserve"> ukládání je spojeno zejména se </w:t>
      </w:r>
      <w:r w:rsidRPr="00082D8C">
        <w:rPr>
          <w:rFonts w:asciiTheme="minorHAnsi" w:hAnsiTheme="minorHAnsi" w:cstheme="minorHAnsi"/>
        </w:rPr>
        <w:t>stavební a těžební činností.</w:t>
      </w:r>
    </w:p>
    <w:p w14:paraId="4F93018E" w14:textId="7985A451" w:rsidR="008729EB" w:rsidRPr="00546E22" w:rsidRDefault="00011BC2" w:rsidP="007B58D9">
      <w:pPr>
        <w:pStyle w:val="Titulek"/>
        <w:keepNext/>
        <w:spacing w:after="0"/>
        <w:jc w:val="center"/>
        <w:rPr>
          <w:rFonts w:asciiTheme="minorHAnsi" w:hAnsiTheme="minorHAnsi" w:cstheme="minorHAnsi"/>
          <w:b/>
          <w:color w:val="auto"/>
          <w:sz w:val="22"/>
          <w:szCs w:val="22"/>
        </w:rPr>
      </w:pPr>
      <w:bookmarkStart w:id="96" w:name="_Toc77920913"/>
      <w:r w:rsidRPr="00546E22">
        <w:rPr>
          <w:rFonts w:asciiTheme="minorHAnsi" w:hAnsiTheme="minorHAnsi" w:cstheme="minorHAnsi"/>
          <w:b/>
          <w:color w:val="auto"/>
          <w:sz w:val="22"/>
          <w:szCs w:val="22"/>
        </w:rPr>
        <w:t xml:space="preserve">Obrázek </w:t>
      </w:r>
      <w:r w:rsidR="00ED50B8" w:rsidRPr="00546E22">
        <w:rPr>
          <w:rFonts w:asciiTheme="minorHAnsi" w:hAnsiTheme="minorHAnsi" w:cstheme="minorHAnsi"/>
          <w:b/>
          <w:noProof/>
          <w:color w:val="auto"/>
          <w:sz w:val="22"/>
          <w:szCs w:val="22"/>
        </w:rPr>
        <w:fldChar w:fldCharType="begin"/>
      </w:r>
      <w:r w:rsidR="00ED50B8" w:rsidRPr="00546E22">
        <w:rPr>
          <w:rFonts w:asciiTheme="minorHAnsi" w:hAnsiTheme="minorHAnsi" w:cstheme="minorHAnsi"/>
          <w:b/>
          <w:noProof/>
          <w:color w:val="auto"/>
          <w:sz w:val="22"/>
          <w:szCs w:val="22"/>
        </w:rPr>
        <w:instrText xml:space="preserve"> SEQ Obrázek \* ARABIC </w:instrText>
      </w:r>
      <w:r w:rsidR="00ED50B8" w:rsidRPr="00546E22">
        <w:rPr>
          <w:rFonts w:asciiTheme="minorHAnsi" w:hAnsiTheme="minorHAnsi" w:cstheme="minorHAnsi"/>
          <w:b/>
          <w:noProof/>
          <w:color w:val="auto"/>
          <w:sz w:val="22"/>
          <w:szCs w:val="22"/>
        </w:rPr>
        <w:fldChar w:fldCharType="separate"/>
      </w:r>
      <w:r w:rsidR="003A0C97">
        <w:rPr>
          <w:rFonts w:asciiTheme="minorHAnsi" w:hAnsiTheme="minorHAnsi" w:cstheme="minorHAnsi"/>
          <w:b/>
          <w:noProof/>
          <w:color w:val="auto"/>
          <w:sz w:val="22"/>
          <w:szCs w:val="22"/>
        </w:rPr>
        <w:t>48</w:t>
      </w:r>
      <w:r w:rsidR="00ED50B8" w:rsidRPr="00546E22">
        <w:rPr>
          <w:rFonts w:asciiTheme="minorHAnsi" w:hAnsiTheme="minorHAnsi" w:cstheme="minorHAnsi"/>
          <w:b/>
          <w:noProof/>
          <w:color w:val="auto"/>
          <w:sz w:val="22"/>
          <w:szCs w:val="22"/>
        </w:rPr>
        <w:fldChar w:fldCharType="end"/>
      </w:r>
      <w:r w:rsidRPr="00546E22">
        <w:rPr>
          <w:rFonts w:asciiTheme="minorHAnsi" w:hAnsiTheme="minorHAnsi" w:cstheme="minorHAnsi"/>
          <w:b/>
          <w:color w:val="auto"/>
          <w:sz w:val="22"/>
          <w:szCs w:val="22"/>
        </w:rPr>
        <w:t>: Geologická stavba</w:t>
      </w:r>
      <w:bookmarkEnd w:id="96"/>
    </w:p>
    <w:p w14:paraId="5388667B" w14:textId="62C8878C" w:rsidR="00011BC2" w:rsidRDefault="005E2BDE" w:rsidP="00C73609">
      <w:pPr>
        <w:pStyle w:val="Titulek"/>
        <w:jc w:val="left"/>
        <w:rPr>
          <w:rFonts w:asciiTheme="minorHAnsi" w:hAnsiTheme="minorHAnsi" w:cstheme="minorHAnsi"/>
          <w:color w:val="auto"/>
          <w:sz w:val="22"/>
          <w:szCs w:val="22"/>
        </w:rPr>
      </w:pPr>
      <w:r w:rsidRPr="00082D8C">
        <w:rPr>
          <w:rFonts w:asciiTheme="minorHAnsi" w:hAnsiTheme="minorHAnsi" w:cstheme="minorHAnsi"/>
          <w:noProof/>
        </w:rPr>
        <w:drawing>
          <wp:inline distT="0" distB="0" distL="0" distR="0" wp14:anchorId="1F47FB60" wp14:editId="2DB3B8E2">
            <wp:extent cx="5305425" cy="3838575"/>
            <wp:effectExtent l="0" t="0" r="9525" b="952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05425" cy="3838575"/>
                    </a:xfrm>
                    <a:prstGeom prst="rect">
                      <a:avLst/>
                    </a:prstGeom>
                    <a:noFill/>
                    <a:ln>
                      <a:noFill/>
                    </a:ln>
                  </pic:spPr>
                </pic:pic>
              </a:graphicData>
            </a:graphic>
          </wp:inline>
        </w:drawing>
      </w:r>
      <w:r w:rsidRPr="00082D8C">
        <w:rPr>
          <w:rFonts w:asciiTheme="minorHAnsi" w:hAnsiTheme="minorHAnsi" w:cstheme="minorHAnsi"/>
          <w:noProof/>
        </w:rPr>
        <w:drawing>
          <wp:inline distT="0" distB="0" distL="0" distR="0" wp14:anchorId="13DBCC27" wp14:editId="5D9451AC">
            <wp:extent cx="6115050" cy="1314450"/>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15050" cy="1314450"/>
                    </a:xfrm>
                    <a:prstGeom prst="rect">
                      <a:avLst/>
                    </a:prstGeom>
                    <a:noFill/>
                    <a:ln>
                      <a:noFill/>
                    </a:ln>
                  </pic:spPr>
                </pic:pic>
              </a:graphicData>
            </a:graphic>
          </wp:inline>
        </w:drawing>
      </w:r>
      <w:r w:rsidR="00011BC2" w:rsidRPr="00082D8C">
        <w:rPr>
          <w:rFonts w:asciiTheme="minorHAnsi" w:hAnsiTheme="minorHAnsi" w:cstheme="minorHAnsi"/>
        </w:rPr>
        <w:t xml:space="preserve"> </w:t>
      </w:r>
      <w:r w:rsidR="00011BC2" w:rsidRPr="00082D8C">
        <w:rPr>
          <w:rFonts w:asciiTheme="minorHAnsi" w:hAnsiTheme="minorHAnsi" w:cstheme="minorHAnsi"/>
          <w:color w:val="auto"/>
          <w:sz w:val="22"/>
          <w:szCs w:val="22"/>
        </w:rPr>
        <w:t>Zdroj: Územně analytické podklady Praha, 2016</w:t>
      </w:r>
    </w:p>
    <w:p w14:paraId="31CA6EBA" w14:textId="77777777" w:rsidR="00E32FEF" w:rsidRPr="00E32FEF" w:rsidRDefault="00E32FEF" w:rsidP="00E32FEF"/>
    <w:p w14:paraId="28F869A9" w14:textId="77777777" w:rsidR="00A530E1" w:rsidRPr="00082D8C" w:rsidRDefault="00A530E1" w:rsidP="005D2A8B">
      <w:pPr>
        <w:pStyle w:val="Nadpis3"/>
      </w:pPr>
      <w:r w:rsidRPr="00082D8C">
        <w:t>Inženýrsko geologické poměry</w:t>
      </w:r>
    </w:p>
    <w:p w14:paraId="5CFA480B"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Z hlediska regionálního inženýrsko-geologického dělení patří území Prahy ke dvěma regionům:</w:t>
      </w:r>
    </w:p>
    <w:p w14:paraId="08AAAB10"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 xml:space="preserve">regionu nemetamorfovaného předvariského podkladu, </w:t>
      </w:r>
    </w:p>
    <w:p w14:paraId="167128DB"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regionu křídových pánví.</w:t>
      </w:r>
    </w:p>
    <w:p w14:paraId="0E391B33" w14:textId="59D932CD" w:rsidR="00A530E1" w:rsidRPr="00082D8C" w:rsidRDefault="00A530E1" w:rsidP="00C73609">
      <w:pPr>
        <w:rPr>
          <w:rFonts w:asciiTheme="minorHAnsi" w:hAnsiTheme="minorHAnsi" w:cstheme="minorHAnsi"/>
        </w:rPr>
      </w:pPr>
      <w:r w:rsidRPr="00082D8C">
        <w:rPr>
          <w:rFonts w:asciiTheme="minorHAnsi" w:hAnsiTheme="minorHAnsi" w:cstheme="minorHAnsi"/>
        </w:rPr>
        <w:t>Region nemetamorfovaného předvariského podkladu je zastoupen subregionem barrandienu, který tvoří zpevněné sedimentární horniny proterozoika a paleozoika. Su</w:t>
      </w:r>
      <w:r w:rsidR="00EC12EF">
        <w:rPr>
          <w:rFonts w:asciiTheme="minorHAnsi" w:hAnsiTheme="minorHAnsi" w:cstheme="minorHAnsi"/>
        </w:rPr>
        <w:t>bregion České křídové tabule je </w:t>
      </w:r>
      <w:r w:rsidRPr="00082D8C">
        <w:rPr>
          <w:rFonts w:asciiTheme="minorHAnsi" w:hAnsiTheme="minorHAnsi" w:cstheme="minorHAnsi"/>
        </w:rPr>
        <w:t>zastoupen sladkovodními a mořskými sedimenty cenomanu a turonu, které leží diskordantně na</w:t>
      </w:r>
      <w:r w:rsidR="00EC12EF">
        <w:rPr>
          <w:rFonts w:asciiTheme="minorHAnsi" w:hAnsiTheme="minorHAnsi" w:cstheme="minorHAnsi"/>
        </w:rPr>
        <w:t> </w:t>
      </w:r>
      <w:r w:rsidRPr="00082D8C">
        <w:rPr>
          <w:rFonts w:asciiTheme="minorHAnsi" w:hAnsiTheme="minorHAnsi" w:cstheme="minorHAnsi"/>
        </w:rPr>
        <w:t>starším zvrásněném podkladu. Vhodnost území k zástav</w:t>
      </w:r>
      <w:r w:rsidR="00EC12EF">
        <w:rPr>
          <w:rFonts w:asciiTheme="minorHAnsi" w:hAnsiTheme="minorHAnsi" w:cstheme="minorHAnsi"/>
        </w:rPr>
        <w:t>bě bývá obvykle hodnocena podle </w:t>
      </w:r>
      <w:r w:rsidRPr="00082D8C">
        <w:rPr>
          <w:rFonts w:asciiTheme="minorHAnsi" w:hAnsiTheme="minorHAnsi" w:cstheme="minorHAnsi"/>
        </w:rPr>
        <w:t>únosnosti základové půdy. Podle těchto kritérií se vyčleňují</w:t>
      </w:r>
      <w:r w:rsidR="00EC12EF">
        <w:rPr>
          <w:rFonts w:asciiTheme="minorHAnsi" w:hAnsiTheme="minorHAnsi" w:cstheme="minorHAnsi"/>
        </w:rPr>
        <w:t xml:space="preserve"> tři rajony podle vhodnosti pro </w:t>
      </w:r>
      <w:r w:rsidRPr="00082D8C">
        <w:rPr>
          <w:rFonts w:asciiTheme="minorHAnsi" w:hAnsiTheme="minorHAnsi" w:cstheme="minorHAnsi"/>
        </w:rPr>
        <w:t>zástavbu:</w:t>
      </w:r>
    </w:p>
    <w:p w14:paraId="3FD52B80" w14:textId="2D00911D"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Rajon vhodný k zástavbě tvoří území, kde vhodná a únosná zák</w:t>
      </w:r>
      <w:r w:rsidR="00EC12EF">
        <w:rPr>
          <w:rFonts w:asciiTheme="minorHAnsi" w:hAnsiTheme="minorHAnsi" w:cstheme="minorHAnsi"/>
        </w:rPr>
        <w:t>ladová půda leží v hloubce do 2 </w:t>
      </w:r>
      <w:r w:rsidRPr="00082D8C">
        <w:rPr>
          <w:rFonts w:asciiTheme="minorHAnsi" w:hAnsiTheme="minorHAnsi" w:cstheme="minorHAnsi"/>
        </w:rPr>
        <w:t xml:space="preserve">m pod terénem. Je zde možné zakládat i náročné objekty bez zvláštních technických opatření a zvýšených nákladů. K rajonu patří území s výskytem flyšoidních hornin, pleistocenních říčních teras a písčitých sedimentů, kde hladina podzemní vody neovlivňuje založení objektů. </w:t>
      </w:r>
    </w:p>
    <w:p w14:paraId="6FF29B46" w14:textId="17B33DFB"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 xml:space="preserve">Rajon podmínečně vhodný k zástavbě tvoří území, kde je únosná a vhodná základová půda v hloubce větší než </w:t>
      </w:r>
      <w:smartTag w:uri="urn:schemas-microsoft-com:office:smarttags" w:element="metricconverter">
        <w:smartTagPr>
          <w:attr w:name="ProductID" w:val="2 m"/>
        </w:smartTagPr>
        <w:r w:rsidRPr="00082D8C">
          <w:rPr>
            <w:rFonts w:asciiTheme="minorHAnsi" w:hAnsiTheme="minorHAnsi" w:cstheme="minorHAnsi"/>
          </w:rPr>
          <w:t>2 m</w:t>
        </w:r>
      </w:smartTag>
      <w:r w:rsidRPr="00082D8C">
        <w:rPr>
          <w:rFonts w:asciiTheme="minorHAnsi" w:hAnsiTheme="minorHAnsi" w:cstheme="minorHAnsi"/>
        </w:rPr>
        <w:t xml:space="preserve">, nebo kde horniny a zeminy mají nižší únosnost, případně je hladina podzemní vody nad úrovní základové spáry objektů. Nenáročné objekty lze zakládat při využití jednotlivých technických opatření bez výrazného zvýšení nákladů. Náročné objekty je nutné zakládat ve větší hloubce nebo </w:t>
      </w:r>
      <w:r w:rsidR="0055145E" w:rsidRPr="00082D8C">
        <w:rPr>
          <w:rFonts w:asciiTheme="minorHAnsi" w:hAnsiTheme="minorHAnsi" w:cstheme="minorHAnsi"/>
        </w:rPr>
        <w:t>hlubině</w:t>
      </w:r>
      <w:r w:rsidRPr="00082D8C">
        <w:rPr>
          <w:rFonts w:asciiTheme="minorHAnsi" w:hAnsiTheme="minorHAnsi" w:cstheme="minorHAnsi"/>
        </w:rPr>
        <w:t xml:space="preserve">. Jde převážně o území, kde jsou vyvinuty silně zvětralé a zvětralé slabě metamorfované horniny, dále </w:t>
      </w:r>
      <w:r w:rsidR="0055145E" w:rsidRPr="00082D8C">
        <w:rPr>
          <w:rFonts w:asciiTheme="minorHAnsi" w:hAnsiTheme="minorHAnsi" w:cstheme="minorHAnsi"/>
        </w:rPr>
        <w:t>pískovcovou</w:t>
      </w:r>
      <w:r w:rsidRPr="00082D8C">
        <w:rPr>
          <w:rFonts w:asciiTheme="minorHAnsi" w:hAnsiTheme="minorHAnsi" w:cstheme="minorHAnsi"/>
        </w:rPr>
        <w:t>-slepencové, jílovcovo-prachovcové, pyroklastické a magmatické a vápencovo-dolomitické horniny, eolické písky, eolické spraše, polygenetické sprašové sedimenty, deluviální, deluviofluviální a eolicko-deluviální písčité sedimenty.</w:t>
      </w:r>
    </w:p>
    <w:p w14:paraId="493BBB19"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Rajon málo vhodný k zástavbě zahrnuje území s výskytem náplavů nížinných toků, heterogenních navážek odpadů a násypů, včetně území s hladinou podzemní vody mělko pod terénem. Výstavba je zde možná pouze po podrobném inženýrsko-geologickém a geotechnickém průzkumu, zpravidla za použití technicky i finančně náročnějších způsobů zakládání a odvodňování stavební jámy. Výstavba v tomto rajonu představuje zpravidla zvýšené náklady na komplexní průzkumné práce i na vlastní zakládání, což má vliv na celkovou ekonomiku stavby.</w:t>
      </w:r>
    </w:p>
    <w:p w14:paraId="138592DD" w14:textId="77777777" w:rsidR="00A530E1" w:rsidRPr="00082D8C" w:rsidRDefault="00A530E1" w:rsidP="005D2A8B">
      <w:pPr>
        <w:pStyle w:val="Nadpis3"/>
      </w:pPr>
      <w:r w:rsidRPr="00082D8C">
        <w:t>Nerostné suroviny</w:t>
      </w:r>
    </w:p>
    <w:p w14:paraId="065FE787"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Ochrana výhradních ložisek je zajištěna stanovením chráněných ložiskových území (CHLÚ). Stanovení dobývacího prostoru (dále jen „DP“) je rozhodnutím o změně využití území v rozsahu jeho vymezení na povrchu dle § 27 odst. 6 horního zákona základní (nikoliv jedinou) podmínkou pro zahájení těžby. V případech, kdy nebylo stanoveno CHLÚ se DP považuje též za chráněné ložiskové území (§ 43 odst. 4 horního zákona).</w:t>
      </w:r>
    </w:p>
    <w:p w14:paraId="2841E536"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Na území Prahy se zásoby nerostných surovin vyskytují nebo vyskytovaly zejména v následujících lokalitách: Severní okraj Prahy (městské části Praha-Suchdol a Praha-Lysolaje) – jde celkem o pět bloků nevýhradního ložiska cihlářských surovin Sedlec-Únětice. Ložiska byla již vytěžena.</w:t>
      </w:r>
    </w:p>
    <w:p w14:paraId="030300D1"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Jihozápadní okraj Prahy (městské části Praha-Řeporyje, Praha-Slivenec, Praha 16, Praha-Zbraslav a Praha-Lipence):</w:t>
      </w:r>
    </w:p>
    <w:p w14:paraId="25430E3F" w14:textId="77777777" w:rsidR="00A530E1" w:rsidRPr="00082D8C" w:rsidRDefault="00A530E1" w:rsidP="00C73609">
      <w:pPr>
        <w:pStyle w:val="Odstavecseseznamem"/>
        <w:numPr>
          <w:ilvl w:val="1"/>
          <w:numId w:val="4"/>
        </w:numPr>
        <w:rPr>
          <w:rFonts w:asciiTheme="minorHAnsi" w:hAnsiTheme="minorHAnsi" w:cstheme="minorHAnsi"/>
        </w:rPr>
      </w:pPr>
      <w:r w:rsidRPr="00082D8C">
        <w:rPr>
          <w:rFonts w:asciiTheme="minorHAnsi" w:hAnsiTheme="minorHAnsi" w:cstheme="minorHAnsi"/>
        </w:rPr>
        <w:t xml:space="preserve">Výhradní ložisko stavebního kamene a vápence Řeporyje má stanoveno CHLÚ Řeporyje, těžba probíhá v rozsahu stejnojmenného dobývacího prostoru. K ložisku přiléhá prognózní zdroj stavebního kamene Řeporyje (ložisko je evidováno jako vytěžené). </w:t>
      </w:r>
    </w:p>
    <w:p w14:paraId="188642D6" w14:textId="77777777" w:rsidR="00A530E1" w:rsidRPr="00082D8C" w:rsidRDefault="00A530E1" w:rsidP="00C73609">
      <w:pPr>
        <w:pStyle w:val="Odstavecseseznamem"/>
        <w:numPr>
          <w:ilvl w:val="1"/>
          <w:numId w:val="4"/>
        </w:numPr>
        <w:rPr>
          <w:rFonts w:asciiTheme="minorHAnsi" w:hAnsiTheme="minorHAnsi" w:cstheme="minorHAnsi"/>
        </w:rPr>
      </w:pPr>
      <w:r w:rsidRPr="00082D8C">
        <w:rPr>
          <w:rFonts w:asciiTheme="minorHAnsi" w:hAnsiTheme="minorHAnsi" w:cstheme="minorHAnsi"/>
        </w:rPr>
        <w:t xml:space="preserve">Výhradní ložisko jílů Zadní Kopanina-Zmrzlík – stanovený DP Zadní Kopanina je v surovinovém informačním registru ČGS Geofond evidován jako těžený; dvě lokality netěženého výhradního ložiska téže suroviny Slivenec jsou chráněny stanoveným CHLÚ Slivenec. </w:t>
      </w:r>
    </w:p>
    <w:p w14:paraId="71BEBBD8" w14:textId="77777777" w:rsidR="00A530E1" w:rsidRPr="00082D8C" w:rsidRDefault="00A530E1" w:rsidP="00C73609">
      <w:pPr>
        <w:pStyle w:val="Odstavecseseznamem"/>
        <w:numPr>
          <w:ilvl w:val="1"/>
          <w:numId w:val="4"/>
        </w:numPr>
        <w:rPr>
          <w:rFonts w:asciiTheme="minorHAnsi" w:hAnsiTheme="minorHAnsi" w:cstheme="minorHAnsi"/>
        </w:rPr>
      </w:pPr>
      <w:r w:rsidRPr="00082D8C">
        <w:rPr>
          <w:rFonts w:asciiTheme="minorHAnsi" w:hAnsiTheme="minorHAnsi" w:cstheme="minorHAnsi"/>
        </w:rPr>
        <w:t xml:space="preserve">Výhradní ložiska Radotín-Špička a Slivenec-Cikánka kamene pro hrubou a ušlechtilou kamenickou výrobu, stavebního kamene a vápence jsou aktuálně těžena v rozsahu dobývacích prostorů Slivenec a Radotín. V téže lokalitě se nachází další těžené výhradní ložisko vápence Kosoř-Hvížďalka (stanoven dobývací prostor Zadní Kopanina I). </w:t>
      </w:r>
    </w:p>
    <w:p w14:paraId="3D393ED6" w14:textId="77777777" w:rsidR="00A530E1" w:rsidRPr="00082D8C" w:rsidRDefault="00A530E1" w:rsidP="00C73609">
      <w:pPr>
        <w:pStyle w:val="Odstavecseseznamem"/>
        <w:numPr>
          <w:ilvl w:val="1"/>
          <w:numId w:val="4"/>
        </w:numPr>
        <w:rPr>
          <w:rFonts w:asciiTheme="minorHAnsi" w:hAnsiTheme="minorHAnsi" w:cstheme="minorHAnsi"/>
        </w:rPr>
      </w:pPr>
      <w:r w:rsidRPr="00082D8C">
        <w:rPr>
          <w:rFonts w:asciiTheme="minorHAnsi" w:hAnsiTheme="minorHAnsi" w:cstheme="minorHAnsi"/>
        </w:rPr>
        <w:t>Dvě lokality výhradního ložiska štěrkopísku Lipence jsou chráněna stanoveným CHLÚ Lipence I. Obě lokality jsou považovány za vytěžené.</w:t>
      </w:r>
    </w:p>
    <w:p w14:paraId="582C6AD6" w14:textId="213D8020" w:rsidR="00A530E1" w:rsidRPr="00082D8C" w:rsidRDefault="00A530E1" w:rsidP="00C73609">
      <w:pPr>
        <w:pStyle w:val="Odstavecseseznamem"/>
        <w:numPr>
          <w:ilvl w:val="1"/>
          <w:numId w:val="4"/>
        </w:numPr>
        <w:rPr>
          <w:rFonts w:asciiTheme="minorHAnsi" w:hAnsiTheme="minorHAnsi" w:cstheme="minorHAnsi"/>
        </w:rPr>
      </w:pPr>
      <w:r w:rsidRPr="00082D8C">
        <w:rPr>
          <w:rFonts w:asciiTheme="minorHAnsi" w:hAnsiTheme="minorHAnsi" w:cstheme="minorHAnsi"/>
        </w:rPr>
        <w:t>Výhradní ložiska štěrkopísku Lahovice a Lahovice I prozatím nejsou využívána. Lokalita je chráněna stanoveným CHLÚ Zbraslav, dobývací pr</w:t>
      </w:r>
      <w:r w:rsidR="00EC12EF">
        <w:rPr>
          <w:rFonts w:asciiTheme="minorHAnsi" w:hAnsiTheme="minorHAnsi" w:cstheme="minorHAnsi"/>
        </w:rPr>
        <w:t>ostor Zbraslav IV se nachází ve </w:t>
      </w:r>
      <w:r w:rsidRPr="00082D8C">
        <w:rPr>
          <w:rFonts w:asciiTheme="minorHAnsi" w:hAnsiTheme="minorHAnsi" w:cstheme="minorHAnsi"/>
        </w:rPr>
        <w:t>stádiu průzkumu a otvírky.</w:t>
      </w:r>
    </w:p>
    <w:p w14:paraId="3B0B7E71" w14:textId="05789386" w:rsidR="00A530E1" w:rsidRPr="00082D8C" w:rsidRDefault="00A530E1" w:rsidP="00C73609">
      <w:pPr>
        <w:pStyle w:val="Odstavecseseznamem"/>
        <w:numPr>
          <w:ilvl w:val="1"/>
          <w:numId w:val="4"/>
        </w:numPr>
        <w:rPr>
          <w:rFonts w:asciiTheme="minorHAnsi" w:hAnsiTheme="minorHAnsi" w:cstheme="minorHAnsi"/>
        </w:rPr>
      </w:pPr>
      <w:r w:rsidRPr="00082D8C">
        <w:rPr>
          <w:rFonts w:asciiTheme="minorHAnsi" w:hAnsiTheme="minorHAnsi" w:cstheme="minorHAnsi"/>
        </w:rPr>
        <w:t xml:space="preserve">Výhradní ložisko stavebního kamene Zbraslav se nachází pod ochranou CHLÚ Zbraslav I. Těžba aktuálně probíhá v rozsahu dobývacích </w:t>
      </w:r>
      <w:r w:rsidR="00EC12EF">
        <w:rPr>
          <w:rFonts w:asciiTheme="minorHAnsi" w:hAnsiTheme="minorHAnsi" w:cstheme="minorHAnsi"/>
        </w:rPr>
        <w:t>prostorů Záběhlice (Zbraslav) a </w:t>
      </w:r>
      <w:r w:rsidRPr="00082D8C">
        <w:rPr>
          <w:rFonts w:asciiTheme="minorHAnsi" w:hAnsiTheme="minorHAnsi" w:cstheme="minorHAnsi"/>
        </w:rPr>
        <w:t>Zbraslav III – Jíloviště.</w:t>
      </w:r>
    </w:p>
    <w:p w14:paraId="42FE81B4"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Jihovýchodní okraj Prahy (městské části Praha-Benice, Praha-Kolovraty, Praha-Nedvězí, Praha 22):</w:t>
      </w:r>
    </w:p>
    <w:p w14:paraId="38C2A943" w14:textId="77777777" w:rsidR="00A530E1" w:rsidRPr="00082D8C" w:rsidRDefault="00A530E1" w:rsidP="00C73609">
      <w:pPr>
        <w:pStyle w:val="Odstavecseseznamem"/>
        <w:numPr>
          <w:ilvl w:val="1"/>
          <w:numId w:val="4"/>
        </w:numPr>
        <w:rPr>
          <w:rFonts w:asciiTheme="minorHAnsi" w:hAnsiTheme="minorHAnsi" w:cstheme="minorHAnsi"/>
        </w:rPr>
      </w:pPr>
      <w:r w:rsidRPr="00082D8C">
        <w:rPr>
          <w:rFonts w:asciiTheme="minorHAnsi" w:hAnsiTheme="minorHAnsi" w:cstheme="minorHAnsi"/>
        </w:rPr>
        <w:t>Tři lokality výhradního ložiska cihlářských surovin Kolovraty nejsou aktuálně využívána. Lokalita je pod ochranou CHLÚ Kolovraty a Kolovraty I. Na tato ložiska severně navazuje nevýhradní ložisko stejné suroviny Uhříněves 2. Též není těženo.</w:t>
      </w:r>
    </w:p>
    <w:p w14:paraId="1EE44523" w14:textId="77777777" w:rsidR="00A530E1" w:rsidRPr="00082D8C" w:rsidRDefault="00A530E1" w:rsidP="00C73609">
      <w:pPr>
        <w:pStyle w:val="Odstavecseseznamem"/>
        <w:numPr>
          <w:ilvl w:val="1"/>
          <w:numId w:val="4"/>
        </w:numPr>
        <w:rPr>
          <w:rFonts w:asciiTheme="minorHAnsi" w:hAnsiTheme="minorHAnsi" w:cstheme="minorHAnsi"/>
        </w:rPr>
      </w:pPr>
      <w:r w:rsidRPr="00082D8C">
        <w:rPr>
          <w:rFonts w:asciiTheme="minorHAnsi" w:hAnsiTheme="minorHAnsi" w:cstheme="minorHAnsi"/>
        </w:rPr>
        <w:t>Nevýhradní ložisko cihlářských surovin Sluštice-Pacov na území správního obvodu Prahy zasahuje pouze okrajově. Ložisko v současné době není těženo.</w:t>
      </w:r>
    </w:p>
    <w:p w14:paraId="363D025E"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Izolovaná enkláva na rozhraní městských částí Praha-Štěrboholy a Praha 14.</w:t>
      </w:r>
    </w:p>
    <w:p w14:paraId="5D90A1E5" w14:textId="699A5465" w:rsidR="00A530E1" w:rsidRPr="00082D8C" w:rsidRDefault="00A530E1" w:rsidP="00C73609">
      <w:pPr>
        <w:pStyle w:val="Odstavecseseznamem"/>
        <w:numPr>
          <w:ilvl w:val="1"/>
          <w:numId w:val="4"/>
        </w:numPr>
        <w:rPr>
          <w:rFonts w:asciiTheme="minorHAnsi" w:hAnsiTheme="minorHAnsi" w:cstheme="minorHAnsi"/>
        </w:rPr>
      </w:pPr>
      <w:r w:rsidRPr="00082D8C">
        <w:rPr>
          <w:rFonts w:asciiTheme="minorHAnsi" w:hAnsiTheme="minorHAnsi" w:cstheme="minorHAnsi"/>
        </w:rPr>
        <w:t>Výhradní ložisko cihlářských surovin a jílů Ště</w:t>
      </w:r>
      <w:r w:rsidR="00EC12EF">
        <w:rPr>
          <w:rFonts w:asciiTheme="minorHAnsi" w:hAnsiTheme="minorHAnsi" w:cstheme="minorHAnsi"/>
        </w:rPr>
        <w:t>rboholy je zdrojem suroviny pro </w:t>
      </w:r>
      <w:r w:rsidRPr="00082D8C">
        <w:rPr>
          <w:rFonts w:asciiTheme="minorHAnsi" w:hAnsiTheme="minorHAnsi" w:cstheme="minorHAnsi"/>
        </w:rPr>
        <w:t xml:space="preserve">stejnojmennou cihelnu. DP Štěrboholy je podle ČGS Genofond ve stádiu pozastavené těžby. V rámci tohoto území se dále nachází druhé ložisko se stanoveným CHLÚ Štěrboholy I. Tyto zásoby prozatím nebyly těženy. </w:t>
      </w:r>
    </w:p>
    <w:p w14:paraId="109FAE8D" w14:textId="77777777" w:rsidR="00A530E1" w:rsidRPr="00082D8C" w:rsidRDefault="00A530E1" w:rsidP="005D2A8B">
      <w:pPr>
        <w:pStyle w:val="Nadpis3"/>
      </w:pPr>
      <w:r w:rsidRPr="00082D8C">
        <w:t>Svahové deformace, území s výskytem důlních děl a stará důlní díla</w:t>
      </w:r>
    </w:p>
    <w:p w14:paraId="58F82153" w14:textId="77777777" w:rsidR="00A530E1" w:rsidRPr="00082D8C" w:rsidRDefault="00A530E1" w:rsidP="00C73609">
      <w:pPr>
        <w:rPr>
          <w:rFonts w:asciiTheme="minorHAnsi" w:hAnsiTheme="minorHAnsi" w:cstheme="minorHAnsi"/>
          <w:u w:val="single"/>
        </w:rPr>
      </w:pPr>
      <w:r w:rsidRPr="00082D8C">
        <w:rPr>
          <w:rFonts w:asciiTheme="minorHAnsi" w:hAnsiTheme="minorHAnsi" w:cstheme="minorHAnsi"/>
          <w:u w:val="single"/>
        </w:rPr>
        <w:t>Svahová deformace</w:t>
      </w:r>
    </w:p>
    <w:p w14:paraId="42235FA5" w14:textId="130CE7B1"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K vzniku svahových pohybů v Praze dochází zejména podél okrajů křídových plošin, kde geologické a hydrogeologické poměry dávají předpoklad vzniku sesuvů či skalních řícení. Pevné, propustné křídové pískovce a slínovce zde leží na relativně měkkém podloží, tvořeném </w:t>
      </w:r>
      <w:r w:rsidR="00EC12EF">
        <w:rPr>
          <w:rFonts w:asciiTheme="minorHAnsi" w:hAnsiTheme="minorHAnsi" w:cstheme="minorHAnsi"/>
        </w:rPr>
        <w:t>buď jílovci na bázi křídy, nebo </w:t>
      </w:r>
      <w:r w:rsidRPr="00082D8C">
        <w:rPr>
          <w:rFonts w:asciiTheme="minorHAnsi" w:hAnsiTheme="minorHAnsi" w:cstheme="minorHAnsi"/>
        </w:rPr>
        <w:t>jílovitě zvětralými břidlicemi ordoviku. Voda vyvěrající na bázi pískovců rozmáčí jílovité horniny v podloží, zhoršuje jejich geotechnice vlastnosti, a tím klesá i stabilita svahu. Tento vývoj mohou urychlit vibrace způsobené dopravou na komunikacích vedených při patách svahů.</w:t>
      </w:r>
    </w:p>
    <w:p w14:paraId="62190565"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Okraje křídových plošin tvořené kvádrovými pískovci jsou rozpukané systémem vertikálních puklin, podle nichž se oddělují od masivu jednotlivé kry, které se zabořují do plastických podložních hornin, naklánějí se a posouvají po svahu. Rozpukání a rozvolnění pískovců může zasahovat až </w:t>
      </w:r>
      <w:smartTag w:uri="urn:schemas-microsoft-com:office:smarttags" w:element="metricconverter">
        <w:smartTagPr>
          <w:attr w:name="ProductID" w:val="200 metrů"/>
        </w:smartTagPr>
        <w:r w:rsidRPr="00082D8C">
          <w:rPr>
            <w:rFonts w:asciiTheme="minorHAnsi" w:hAnsiTheme="minorHAnsi" w:cstheme="minorHAnsi"/>
          </w:rPr>
          <w:t>200 metrů</w:t>
        </w:r>
      </w:smartTag>
      <w:r w:rsidRPr="00082D8C">
        <w:rPr>
          <w:rFonts w:asciiTheme="minorHAnsi" w:hAnsiTheme="minorHAnsi" w:cstheme="minorHAnsi"/>
        </w:rPr>
        <w:t xml:space="preserve"> zpět do plošiny. Okraje křídových plošin by se proto neměly zastavovat, neboť zásah do svahu může porušit stávající stabilní poměry. Rovněž svahy pod úpatím křídových plošin nejsou trvale stabilní. Svahové hlíny tvořené zvětralinou křídových jílovců s opukovou a pískovcovou sutí jsou většinou postiženy pomalými pohyby plouživého charakteru. </w:t>
      </w:r>
    </w:p>
    <w:p w14:paraId="74F0E654"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K svahovým pohybům může docházet též z důvodů antropogenních zásahů do území. Např. stavebními zásahy do svahů nebo zamokřením z netěsnící vodovodní či kanalizační sítě.</w:t>
      </w:r>
    </w:p>
    <w:p w14:paraId="58C12145"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Území s výskytem důlních děl (poddolovaná území), stará důlní díla</w:t>
      </w:r>
    </w:p>
    <w:p w14:paraId="04263E8B" w14:textId="4708432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Poddolovaná území jsou důsledkem převážně hornické činnosti a jejich součástí bývají jednotlivá důlní díla. Jde o lokality, kde může docházet k propadům zemského povrchu. Rozsah porušení vyplývá mj. od stáří důlních děl. Podzemní dobývání písku bylo vázáno na okraje křídových plošin, zejména v pruhu mezi Libní a Hloubětínem; na Strahově a ve Střešovicích sahají podzemní lomy do vzdálenosti obvykle menší než 40–60 m od okrajů plošin a čas od času se projevují propady a statickým porušením zástavby a komunikací. Složitou oblastí je návrší Zlatý kůň mezi autobusovým depem Klíčov a kbelským letištěm, které bylo po dobu jednoho století územím s intenzivní těžbou křídového uhlí. Podobná situace platí i pro severní okraj Červeného vrchu, kde v boční rokli pod tramvajovou smyčkou probíhala hlubinná těžba železných rud. Poddolováním jsou nejvíce dotčeny městské části Praha 6, Praha </w:t>
      </w:r>
      <w:smartTag w:uri="urn:schemas-microsoft-com:office:smarttags" w:element="metricconverter">
        <w:smartTagPr>
          <w:attr w:name="ProductID" w:val="5 a"/>
        </w:smartTagPr>
        <w:r w:rsidRPr="00082D8C">
          <w:rPr>
            <w:rFonts w:asciiTheme="minorHAnsi" w:hAnsiTheme="minorHAnsi" w:cstheme="minorHAnsi"/>
          </w:rPr>
          <w:t>5 a</w:t>
        </w:r>
      </w:smartTag>
      <w:r w:rsidR="00EC12EF">
        <w:rPr>
          <w:rFonts w:asciiTheme="minorHAnsi" w:hAnsiTheme="minorHAnsi" w:cstheme="minorHAnsi"/>
        </w:rPr>
        <w:t xml:space="preserve"> Praha 9. Na </w:t>
      </w:r>
      <w:r w:rsidRPr="00082D8C">
        <w:rPr>
          <w:rFonts w:asciiTheme="minorHAnsi" w:hAnsiTheme="minorHAnsi" w:cstheme="minorHAnsi"/>
        </w:rPr>
        <w:t xml:space="preserve">zbytku území je výskyt poddolovaných území spíše ojedinělý. </w:t>
      </w:r>
    </w:p>
    <w:p w14:paraId="4A3A123E"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Za stará důlní díla jsou na území Prahy považovány dle evidence ČGS Požár (Řeporyje), štoly č.1 a 2 – Hvězda (Liboc), Prosek (Prosek) a samostatný vstup u Indiánky (Hloubětín). </w:t>
      </w:r>
    </w:p>
    <w:p w14:paraId="30DAB3C2" w14:textId="77777777" w:rsidR="00A530E1" w:rsidRPr="00082D8C" w:rsidRDefault="00A530E1" w:rsidP="00C73609">
      <w:pPr>
        <w:rPr>
          <w:rFonts w:asciiTheme="minorHAnsi" w:hAnsiTheme="minorHAnsi" w:cstheme="minorHAnsi"/>
          <w:u w:val="single"/>
        </w:rPr>
      </w:pPr>
      <w:r w:rsidRPr="00082D8C">
        <w:rPr>
          <w:rFonts w:asciiTheme="minorHAnsi" w:hAnsiTheme="minorHAnsi" w:cstheme="minorHAnsi"/>
          <w:u w:val="single"/>
        </w:rPr>
        <w:t>Pražské podzemí</w:t>
      </w:r>
    </w:p>
    <w:p w14:paraId="512EEE25"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Pražské podzemí se vyznačuje výskytem řady podzemních staveb. Jednou z nich je pražský vodovodní systém, který byl postupně budován už od středověku. Byla vybudována řada jímacích štol, nejvíce v letech 1540</w:t>
      </w:r>
      <w:r w:rsidRPr="00082D8C">
        <w:rPr>
          <w:rFonts w:asciiTheme="minorHAnsi" w:hAnsiTheme="minorHAnsi" w:cstheme="minorHAnsi"/>
        </w:rPr>
        <w:noBreakHyphen/>
        <w:t xml:space="preserve">1570. K nejvýznamnějším patří např. Rudolfova štola. Ta spojuje levé nábřeží Vltavy u Štefánikova mostu vedle domku správce štoly s vodohospodářským domkem u Šlechtovy restaurace ve Stromovce. Zkracovala meandr Vltavy a přiváděla vodu do rybníků ve Stromovce. Dalším důležitým historickým systémem je hradní systém štol. Kanalizační systém je mladšího data a k vzniku komplexního čištění odpadních vod došlo až v 18. a 19. století. V poslední době se sítě technické infrastruktury sdružují do tzv. kolektorů. </w:t>
      </w:r>
    </w:p>
    <w:p w14:paraId="1072E506" w14:textId="27109391" w:rsidR="00A530E1" w:rsidRPr="00082D8C" w:rsidRDefault="00A530E1" w:rsidP="00C73609">
      <w:pPr>
        <w:rPr>
          <w:rFonts w:asciiTheme="minorHAnsi" w:hAnsiTheme="minorHAnsi" w:cstheme="minorHAnsi"/>
        </w:rPr>
      </w:pPr>
      <w:r w:rsidRPr="00082D8C">
        <w:rPr>
          <w:rFonts w:asciiTheme="minorHAnsi" w:hAnsiTheme="minorHAnsi" w:cstheme="minorHAnsi"/>
        </w:rPr>
        <w:t>Významnými podzemními stavbami jsou též linky pražského metra A, B a C, tunelové komplexy silniční a železniční dopravy. Zejména jde o vnitřní pražský okruh, kam patří tunelový komplex Blanka (Brusnický, Dejvický a Bubenečský tunel), Strahovský tunel, Mrázovka a Zlíchovský tunel. Na vnějším pražském okruhu jsou to hlavně Lochkovský a Komořanský tunel. V rámci železniční dopravy poté Vinohradské tunely, Vítkovské tunely včetně starého Vítkovskéh</w:t>
      </w:r>
      <w:r w:rsidR="00EC12EF">
        <w:rPr>
          <w:rFonts w:asciiTheme="minorHAnsi" w:hAnsiTheme="minorHAnsi" w:cstheme="minorHAnsi"/>
        </w:rPr>
        <w:t>o tunelu a tunelu pro pěší mezi </w:t>
      </w:r>
      <w:r w:rsidRPr="00082D8C">
        <w:rPr>
          <w:rFonts w:asciiTheme="minorHAnsi" w:hAnsiTheme="minorHAnsi" w:cstheme="minorHAnsi"/>
        </w:rPr>
        <w:t xml:space="preserve">Žižkovem a Karlínem. </w:t>
      </w:r>
    </w:p>
    <w:p w14:paraId="22C8DA05"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Dalšími podzemními stavbami jsou podzemní garáže, protiatomové kryty apod. </w:t>
      </w:r>
    </w:p>
    <w:p w14:paraId="0E60A632" w14:textId="77777777" w:rsidR="00A530E1" w:rsidRPr="00082D8C" w:rsidRDefault="00A530E1" w:rsidP="00C73609">
      <w:pPr>
        <w:rPr>
          <w:rFonts w:asciiTheme="minorHAnsi" w:hAnsiTheme="minorHAnsi" w:cstheme="minorHAnsi"/>
          <w:u w:val="single"/>
        </w:rPr>
      </w:pPr>
      <w:r w:rsidRPr="00082D8C">
        <w:rPr>
          <w:rFonts w:asciiTheme="minorHAnsi" w:hAnsiTheme="minorHAnsi" w:cstheme="minorHAnsi"/>
          <w:u w:val="single"/>
        </w:rPr>
        <w:t>Radonové riziko</w:t>
      </w:r>
    </w:p>
    <w:p w14:paraId="2CD47E5E" w14:textId="3ADB6900" w:rsidR="00A530E1" w:rsidRPr="00082D8C" w:rsidRDefault="00A530E1" w:rsidP="00C73609">
      <w:pPr>
        <w:rPr>
          <w:rFonts w:asciiTheme="minorHAnsi" w:hAnsiTheme="minorHAnsi" w:cstheme="minorHAnsi"/>
        </w:rPr>
      </w:pPr>
      <w:r w:rsidRPr="00082D8C">
        <w:rPr>
          <w:rFonts w:asciiTheme="minorHAnsi" w:hAnsiTheme="minorHAnsi" w:cstheme="minorHAnsi"/>
        </w:rPr>
        <w:t>Charakter horninového prostředí (jako zdroje) a jeho propustnost jsou nejvýznamnější</w:t>
      </w:r>
      <w:r w:rsidR="00EC12EF">
        <w:rPr>
          <w:rFonts w:asciiTheme="minorHAnsi" w:hAnsiTheme="minorHAnsi" w:cstheme="minorHAnsi"/>
        </w:rPr>
        <w:t xml:space="preserve"> faktory, které </w:t>
      </w:r>
      <w:r w:rsidRPr="00082D8C">
        <w:rPr>
          <w:rFonts w:asciiTheme="minorHAnsi" w:hAnsiTheme="minorHAnsi" w:cstheme="minorHAnsi"/>
        </w:rPr>
        <w:t>ovlivňují uvolňování radonu do prostředí. V tomto směru jsou důležité zejména objemové aktivity radonu ve stavebních objektech. Radonový index lze členit do následujících kategorií:</w:t>
      </w:r>
    </w:p>
    <w:p w14:paraId="6F00AA72"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Převážně nízkým radonovým rizikem byly označeny plochy: křída, terciér – sedimenty; mezozoikum – sedimenty; svrchní proterozoikum – metasedimenty, metavulkanity, tufy, bazalty; paleozoikum – gabro.</w:t>
      </w:r>
    </w:p>
    <w:p w14:paraId="0797D080"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Převážně nízkým až středním radonovým rizikem (přechodnou kategorií) byly označeny plochy: kvartérní sedimenty, výplavové kužely, navážky.</w:t>
      </w:r>
    </w:p>
    <w:p w14:paraId="6626865B"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 xml:space="preserve">Převážně středním radonovým rizikem byly označeny plochy: paleozoikum – sedimenty, vulkanity, bazalty, tufy; svrchní proterozoikum – silicity; terciér – neovulkanity. </w:t>
      </w:r>
    </w:p>
    <w:p w14:paraId="6EFD3250"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Převážně vysokým radonovým rizikem byly označeny plochy: paleozoikum – magmatity, žilné horniny, granodiority, porfyry, porfyrity.</w:t>
      </w:r>
    </w:p>
    <w:p w14:paraId="1D920A64" w14:textId="77777777" w:rsidR="00DC7B5A" w:rsidRPr="00082D8C" w:rsidRDefault="00A530E1" w:rsidP="00C73609">
      <w:pPr>
        <w:rPr>
          <w:rFonts w:asciiTheme="minorHAnsi" w:hAnsiTheme="minorHAnsi" w:cstheme="minorHAnsi"/>
        </w:rPr>
        <w:sectPr w:rsidR="00DC7B5A" w:rsidRPr="00082D8C" w:rsidSect="003D5DF2">
          <w:pgSz w:w="11906" w:h="16838"/>
          <w:pgMar w:top="1418" w:right="1418" w:bottom="1418" w:left="1418" w:header="709" w:footer="709" w:gutter="0"/>
          <w:cols w:space="708"/>
          <w:docGrid w:linePitch="360"/>
        </w:sectPr>
      </w:pPr>
      <w:r w:rsidRPr="00082D8C">
        <w:rPr>
          <w:rFonts w:asciiTheme="minorHAnsi" w:hAnsiTheme="minorHAnsi" w:cstheme="minorHAnsi"/>
        </w:rPr>
        <w:t>Většina území hl. m. Prahy spadá do nízkého radonového rizika. Lokality se středním a vysokým radonovým rizikem se nacházejí především v jižní části řešeného území. Tj. v Dalejském a Prokopském údolí, na levém břehu Berounky a v údolí Radotínského potoka, v údolí Vltavy a Hlubočep, Malé Chuchle, Podolí a Zbraslavi, podél jižního okraje Prahy od Komořan po Kralovice, v údolí Motolského potoka, na pravobřežních svazích údolí Šáreckého potoka, u Botiče v Nuslích, v Dolních Počernicích. V měřítku menších izolovaných enkláv poté na zbývajícím území Prahy.</w:t>
      </w:r>
    </w:p>
    <w:p w14:paraId="4BDA9AD7" w14:textId="49AF9047" w:rsidR="00871556" w:rsidRPr="00546E22" w:rsidRDefault="00871556" w:rsidP="00C73609">
      <w:pPr>
        <w:pStyle w:val="Titulek"/>
        <w:jc w:val="center"/>
        <w:rPr>
          <w:rFonts w:asciiTheme="minorHAnsi" w:hAnsiTheme="minorHAnsi" w:cstheme="minorHAnsi"/>
          <w:b/>
          <w:color w:val="auto"/>
          <w:sz w:val="22"/>
          <w:szCs w:val="22"/>
        </w:rPr>
      </w:pPr>
      <w:bookmarkStart w:id="97" w:name="_Toc77920914"/>
      <w:r w:rsidRPr="00546E22">
        <w:rPr>
          <w:rFonts w:asciiTheme="minorHAnsi" w:hAnsiTheme="minorHAnsi" w:cstheme="minorHAnsi"/>
          <w:b/>
          <w:color w:val="auto"/>
          <w:sz w:val="22"/>
          <w:szCs w:val="22"/>
        </w:rPr>
        <w:t xml:space="preserve">Obrázek </w:t>
      </w:r>
      <w:r w:rsidR="00ED50B8" w:rsidRPr="00546E22">
        <w:rPr>
          <w:rFonts w:asciiTheme="minorHAnsi" w:hAnsiTheme="minorHAnsi" w:cstheme="minorHAnsi"/>
          <w:b/>
          <w:noProof/>
          <w:color w:val="auto"/>
          <w:sz w:val="22"/>
          <w:szCs w:val="22"/>
        </w:rPr>
        <w:fldChar w:fldCharType="begin"/>
      </w:r>
      <w:r w:rsidR="00ED50B8" w:rsidRPr="00546E22">
        <w:rPr>
          <w:rFonts w:asciiTheme="minorHAnsi" w:hAnsiTheme="minorHAnsi" w:cstheme="minorHAnsi"/>
          <w:b/>
          <w:noProof/>
          <w:color w:val="auto"/>
          <w:sz w:val="22"/>
          <w:szCs w:val="22"/>
        </w:rPr>
        <w:instrText xml:space="preserve"> SEQ Obrázek \* ARABIC </w:instrText>
      </w:r>
      <w:r w:rsidR="00ED50B8" w:rsidRPr="00546E22">
        <w:rPr>
          <w:rFonts w:asciiTheme="minorHAnsi" w:hAnsiTheme="minorHAnsi" w:cstheme="minorHAnsi"/>
          <w:b/>
          <w:noProof/>
          <w:color w:val="auto"/>
          <w:sz w:val="22"/>
          <w:szCs w:val="22"/>
        </w:rPr>
        <w:fldChar w:fldCharType="separate"/>
      </w:r>
      <w:r w:rsidR="003A0C97">
        <w:rPr>
          <w:rFonts w:asciiTheme="minorHAnsi" w:hAnsiTheme="minorHAnsi" w:cstheme="minorHAnsi"/>
          <w:b/>
          <w:noProof/>
          <w:color w:val="auto"/>
          <w:sz w:val="22"/>
          <w:szCs w:val="22"/>
        </w:rPr>
        <w:t>49</w:t>
      </w:r>
      <w:r w:rsidR="00ED50B8" w:rsidRPr="00546E22">
        <w:rPr>
          <w:rFonts w:asciiTheme="minorHAnsi" w:hAnsiTheme="minorHAnsi" w:cstheme="minorHAnsi"/>
          <w:b/>
          <w:noProof/>
          <w:color w:val="auto"/>
          <w:sz w:val="22"/>
          <w:szCs w:val="22"/>
        </w:rPr>
        <w:fldChar w:fldCharType="end"/>
      </w:r>
      <w:r w:rsidRPr="00546E22">
        <w:rPr>
          <w:rFonts w:asciiTheme="minorHAnsi" w:hAnsiTheme="minorHAnsi" w:cstheme="minorHAnsi"/>
          <w:b/>
          <w:color w:val="auto"/>
          <w:sz w:val="22"/>
          <w:szCs w:val="22"/>
        </w:rPr>
        <w:t>: Radonové riziko</w:t>
      </w:r>
      <w:bookmarkEnd w:id="97"/>
    </w:p>
    <w:p w14:paraId="7E09782C" w14:textId="28431FF4" w:rsidR="00871556" w:rsidRPr="00082D8C" w:rsidRDefault="005E2BDE" w:rsidP="00C73609">
      <w:pPr>
        <w:rPr>
          <w:rFonts w:asciiTheme="minorHAnsi" w:hAnsiTheme="minorHAnsi" w:cstheme="minorHAnsi"/>
          <w:noProof/>
        </w:rPr>
      </w:pPr>
      <w:r w:rsidRPr="00082D8C">
        <w:rPr>
          <w:rFonts w:asciiTheme="minorHAnsi" w:hAnsiTheme="minorHAnsi" w:cstheme="minorHAnsi"/>
          <w:noProof/>
        </w:rPr>
        <w:drawing>
          <wp:inline distT="0" distB="0" distL="0" distR="0" wp14:anchorId="7DDA82F2" wp14:editId="5EBA32FE">
            <wp:extent cx="6124575" cy="4495800"/>
            <wp:effectExtent l="0" t="0" r="9525"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4575" cy="4495800"/>
                    </a:xfrm>
                    <a:prstGeom prst="rect">
                      <a:avLst/>
                    </a:prstGeom>
                    <a:noFill/>
                    <a:ln>
                      <a:noFill/>
                    </a:ln>
                  </pic:spPr>
                </pic:pic>
              </a:graphicData>
            </a:graphic>
          </wp:inline>
        </w:drawing>
      </w:r>
    </w:p>
    <w:p w14:paraId="1C16CE77" w14:textId="77777777" w:rsidR="00871556" w:rsidRPr="00082D8C" w:rsidRDefault="00871556" w:rsidP="00C73609">
      <w:pPr>
        <w:rPr>
          <w:rFonts w:asciiTheme="minorHAnsi" w:hAnsiTheme="minorHAnsi" w:cstheme="minorHAnsi"/>
          <w:i/>
        </w:rPr>
      </w:pPr>
      <w:r w:rsidRPr="00082D8C">
        <w:rPr>
          <w:rFonts w:asciiTheme="minorHAnsi" w:hAnsiTheme="minorHAnsi" w:cstheme="minorHAnsi"/>
          <w:i/>
        </w:rPr>
        <w:t xml:space="preserve">Zdroj: Územně analytické podklady Praha, 2016 </w:t>
      </w:r>
    </w:p>
    <w:p w14:paraId="2019E299" w14:textId="77777777" w:rsidR="00871556" w:rsidRPr="00082D8C" w:rsidRDefault="00871556" w:rsidP="00C73609">
      <w:pPr>
        <w:rPr>
          <w:rFonts w:asciiTheme="minorHAnsi" w:hAnsiTheme="minorHAnsi" w:cstheme="minorHAnsi"/>
        </w:rPr>
      </w:pPr>
    </w:p>
    <w:p w14:paraId="081BFCB7" w14:textId="77777777" w:rsidR="00A530E1" w:rsidRPr="00082D8C" w:rsidRDefault="00A530E1" w:rsidP="005D2A8B">
      <w:pPr>
        <w:pStyle w:val="Nadpis3"/>
      </w:pPr>
      <w:r w:rsidRPr="00082D8C">
        <w:t>Předpokládaný vývoj bez uplatnění 5. Aktualizace ZÚR hl. m. Prahy</w:t>
      </w:r>
    </w:p>
    <w:p w14:paraId="34BAA60A" w14:textId="77777777" w:rsidR="00A530E1" w:rsidRDefault="00A530E1" w:rsidP="00C73609">
      <w:pPr>
        <w:rPr>
          <w:rFonts w:asciiTheme="minorHAnsi" w:hAnsiTheme="minorHAnsi" w:cstheme="minorHAnsi"/>
        </w:rPr>
      </w:pPr>
      <w:r w:rsidRPr="00082D8C">
        <w:rPr>
          <w:rFonts w:asciiTheme="minorHAnsi" w:hAnsiTheme="minorHAnsi" w:cstheme="minorHAnsi"/>
        </w:rPr>
        <w:t xml:space="preserve">V případě neuplatnění koncepce A5 ZÚR HMP pravděpodobně nedojde k zásahům do horninového prostředí. Potenciálně nedojde k ovlivnění limitů využití území v oblasti ochrany nerostného bohatství. </w:t>
      </w:r>
    </w:p>
    <w:p w14:paraId="3E069F9A" w14:textId="77777777" w:rsidR="00E32FEF" w:rsidRPr="00082D8C" w:rsidRDefault="00E32FEF" w:rsidP="00C73609">
      <w:pPr>
        <w:rPr>
          <w:rFonts w:asciiTheme="minorHAnsi" w:hAnsiTheme="minorHAnsi" w:cstheme="minorHAnsi"/>
        </w:rPr>
      </w:pPr>
    </w:p>
    <w:p w14:paraId="7780A8E2" w14:textId="4DDA8CAD" w:rsidR="00A530E1" w:rsidRPr="00082D8C" w:rsidRDefault="00E32FEF" w:rsidP="005D2A8B">
      <w:pPr>
        <w:pStyle w:val="Nadpis2"/>
      </w:pPr>
      <w:bookmarkStart w:id="98" w:name="_Toc73524741"/>
      <w:r>
        <w:t>3.6</w:t>
      </w:r>
      <w:r>
        <w:tab/>
      </w:r>
      <w:r w:rsidR="00A530E1" w:rsidRPr="00082D8C">
        <w:t>Flóra, fauna, biologická rozmanitost</w:t>
      </w:r>
      <w:bookmarkEnd w:id="98"/>
    </w:p>
    <w:p w14:paraId="2FE0B567" w14:textId="77777777" w:rsidR="001857FF" w:rsidRPr="00082D8C" w:rsidRDefault="001857FF" w:rsidP="005D2A8B">
      <w:pPr>
        <w:pStyle w:val="Nadpis3"/>
      </w:pPr>
      <w:r w:rsidRPr="00082D8C">
        <w:t>Zvláště chráněná území</w:t>
      </w:r>
    </w:p>
    <w:p w14:paraId="5A9BFDBE" w14:textId="77777777" w:rsidR="001857FF" w:rsidRPr="00082D8C" w:rsidRDefault="001857FF" w:rsidP="00C73609">
      <w:pPr>
        <w:rPr>
          <w:rFonts w:asciiTheme="minorHAnsi" w:hAnsiTheme="minorHAnsi" w:cstheme="minorHAnsi"/>
        </w:rPr>
      </w:pPr>
      <w:r w:rsidRPr="00082D8C">
        <w:rPr>
          <w:rFonts w:asciiTheme="minorHAnsi" w:hAnsiTheme="minorHAnsi" w:cstheme="minorHAnsi"/>
        </w:rPr>
        <w:t>Na správním území hlavního města Prahy se ve smyslu § 14 zákona č. 114/1992 Sb., o ochraně přírody a krajiny, ve znění pozdějších předpisů z části zasahuje 1 velkoplošné zvláště chráněné území (</w:t>
      </w:r>
      <w:r w:rsidRPr="00082D8C">
        <w:rPr>
          <w:rFonts w:asciiTheme="minorHAnsi" w:hAnsiTheme="minorHAnsi" w:cstheme="minorHAnsi"/>
          <w:b/>
        </w:rPr>
        <w:t>CHKO Český kras</w:t>
      </w:r>
      <w:r w:rsidRPr="00082D8C">
        <w:rPr>
          <w:rFonts w:asciiTheme="minorHAnsi" w:hAnsiTheme="minorHAnsi" w:cstheme="minorHAnsi"/>
        </w:rPr>
        <w:t>) a nachází se zde 95 maloplošných zvláště chráněných území, z toho:</w:t>
      </w:r>
    </w:p>
    <w:p w14:paraId="2D624D3F" w14:textId="77777777" w:rsidR="001857FF" w:rsidRPr="00082D8C" w:rsidRDefault="001857FF" w:rsidP="00C73609">
      <w:pPr>
        <w:pStyle w:val="Odstavecseseznamem"/>
        <w:numPr>
          <w:ilvl w:val="0"/>
          <w:numId w:val="16"/>
        </w:numPr>
        <w:rPr>
          <w:rFonts w:asciiTheme="minorHAnsi" w:hAnsiTheme="minorHAnsi" w:cstheme="minorHAnsi"/>
        </w:rPr>
      </w:pPr>
      <w:r w:rsidRPr="00082D8C">
        <w:rPr>
          <w:rFonts w:asciiTheme="minorHAnsi" w:hAnsiTheme="minorHAnsi" w:cstheme="minorHAnsi"/>
        </w:rPr>
        <w:t>8 národních přírodních památek,</w:t>
      </w:r>
    </w:p>
    <w:p w14:paraId="2F3A40F4" w14:textId="77777777" w:rsidR="001857FF" w:rsidRPr="00082D8C" w:rsidRDefault="001857FF" w:rsidP="00C73609">
      <w:pPr>
        <w:pStyle w:val="Odstavecseseznamem"/>
        <w:numPr>
          <w:ilvl w:val="0"/>
          <w:numId w:val="16"/>
        </w:numPr>
        <w:rPr>
          <w:rFonts w:asciiTheme="minorHAnsi" w:hAnsiTheme="minorHAnsi" w:cstheme="minorHAnsi"/>
        </w:rPr>
      </w:pPr>
      <w:r w:rsidRPr="00082D8C">
        <w:rPr>
          <w:rFonts w:asciiTheme="minorHAnsi" w:hAnsiTheme="minorHAnsi" w:cstheme="minorHAnsi"/>
        </w:rPr>
        <w:t>70 přírodních památek,</w:t>
      </w:r>
    </w:p>
    <w:p w14:paraId="68DAAD06" w14:textId="77777777" w:rsidR="001857FF" w:rsidRPr="00082D8C" w:rsidRDefault="001857FF" w:rsidP="00C73609">
      <w:pPr>
        <w:pStyle w:val="Odstavecseseznamem"/>
        <w:numPr>
          <w:ilvl w:val="0"/>
          <w:numId w:val="16"/>
        </w:numPr>
        <w:rPr>
          <w:rFonts w:asciiTheme="minorHAnsi" w:hAnsiTheme="minorHAnsi" w:cstheme="minorHAnsi"/>
        </w:rPr>
      </w:pPr>
      <w:r w:rsidRPr="00082D8C">
        <w:rPr>
          <w:rFonts w:asciiTheme="minorHAnsi" w:hAnsiTheme="minorHAnsi" w:cstheme="minorHAnsi"/>
        </w:rPr>
        <w:t>17 přírodních rezervací.</w:t>
      </w:r>
    </w:p>
    <w:p w14:paraId="282CBDF6" w14:textId="77777777" w:rsidR="001857FF" w:rsidRPr="00082D8C" w:rsidRDefault="001857FF" w:rsidP="00C73609">
      <w:pPr>
        <w:rPr>
          <w:rFonts w:asciiTheme="minorHAnsi" w:hAnsiTheme="minorHAnsi" w:cstheme="minorHAnsi"/>
        </w:rPr>
      </w:pPr>
      <w:r w:rsidRPr="00082D8C">
        <w:rPr>
          <w:rFonts w:asciiTheme="minorHAnsi" w:hAnsiTheme="minorHAnsi" w:cstheme="minorHAnsi"/>
        </w:rPr>
        <w:t>Výčet stanovených maloplošných zvláště chráněných území přírody dle §§ 28-36 zák. č. 114/1992 Sb., o ochraně přírody a krajiny, ve znění pozdějších předpisů, je uveden v následující tabulce.</w:t>
      </w:r>
    </w:p>
    <w:tbl>
      <w:tblPr>
        <w:tblW w:w="5146" w:type="dxa"/>
        <w:jc w:val="center"/>
        <w:tblBorders>
          <w:top w:val="single" w:sz="12" w:space="0" w:color="000001"/>
          <w:left w:val="single" w:sz="12" w:space="0" w:color="000001"/>
          <w:bottom w:val="single" w:sz="12" w:space="0" w:color="000001"/>
          <w:right w:val="single" w:sz="12" w:space="0" w:color="000001"/>
          <w:insideH w:val="single" w:sz="6" w:space="0" w:color="000001"/>
          <w:insideV w:val="single" w:sz="6" w:space="0" w:color="000001"/>
        </w:tblBorders>
        <w:tblCellMar>
          <w:left w:w="23" w:type="dxa"/>
          <w:right w:w="28" w:type="dxa"/>
        </w:tblCellMar>
        <w:tblLook w:val="0000" w:firstRow="0" w:lastRow="0" w:firstColumn="0" w:lastColumn="0" w:noHBand="0" w:noVBand="0"/>
      </w:tblPr>
      <w:tblGrid>
        <w:gridCol w:w="2043"/>
        <w:gridCol w:w="3103"/>
      </w:tblGrid>
      <w:tr w:rsidR="001857FF" w:rsidRPr="00082D8C" w14:paraId="2BAD94AA" w14:textId="77777777" w:rsidTr="007B58D9">
        <w:trPr>
          <w:tblHeader/>
          <w:jc w:val="center"/>
        </w:trPr>
        <w:tc>
          <w:tcPr>
            <w:tcW w:w="2043" w:type="dxa"/>
            <w:shd w:val="clear" w:color="auto" w:fill="auto"/>
            <w:tcMar>
              <w:left w:w="23" w:type="dxa"/>
            </w:tcMar>
            <w:vAlign w:val="center"/>
          </w:tcPr>
          <w:p w14:paraId="578046BB" w14:textId="77777777" w:rsidR="001857FF" w:rsidRPr="00082D8C" w:rsidRDefault="001857FF" w:rsidP="007B58D9">
            <w:pPr>
              <w:pStyle w:val="Zhlavtabulky"/>
              <w:spacing w:after="0"/>
              <w:rPr>
                <w:rFonts w:asciiTheme="minorHAnsi" w:hAnsiTheme="minorHAnsi" w:cstheme="minorHAnsi"/>
              </w:rPr>
            </w:pPr>
            <w:r w:rsidRPr="00082D8C">
              <w:rPr>
                <w:rFonts w:asciiTheme="minorHAnsi" w:hAnsiTheme="minorHAnsi" w:cstheme="minorHAnsi"/>
              </w:rPr>
              <w:t>Kategorie ochrany</w:t>
            </w:r>
          </w:p>
        </w:tc>
        <w:tc>
          <w:tcPr>
            <w:tcW w:w="3103" w:type="dxa"/>
            <w:shd w:val="clear" w:color="auto" w:fill="auto"/>
            <w:tcMar>
              <w:left w:w="23" w:type="dxa"/>
            </w:tcMar>
            <w:vAlign w:val="center"/>
          </w:tcPr>
          <w:p w14:paraId="6F264EE5" w14:textId="77777777" w:rsidR="001857FF" w:rsidRPr="00082D8C" w:rsidRDefault="001857FF" w:rsidP="007B58D9">
            <w:pPr>
              <w:pStyle w:val="Zhlavtabulky"/>
              <w:spacing w:after="0"/>
              <w:rPr>
                <w:rFonts w:asciiTheme="minorHAnsi" w:hAnsiTheme="minorHAnsi" w:cstheme="minorHAnsi"/>
              </w:rPr>
            </w:pPr>
            <w:r w:rsidRPr="00082D8C">
              <w:rPr>
                <w:rFonts w:asciiTheme="minorHAnsi" w:hAnsiTheme="minorHAnsi" w:cstheme="minorHAnsi"/>
              </w:rPr>
              <w:t>Název MZCHÚ</w:t>
            </w:r>
          </w:p>
        </w:tc>
      </w:tr>
      <w:tr w:rsidR="001857FF" w:rsidRPr="00082D8C" w14:paraId="45577FC6" w14:textId="77777777" w:rsidTr="007B58D9">
        <w:trPr>
          <w:jc w:val="center"/>
        </w:trPr>
        <w:tc>
          <w:tcPr>
            <w:tcW w:w="2043" w:type="dxa"/>
            <w:shd w:val="clear" w:color="auto" w:fill="auto"/>
            <w:tcMar>
              <w:left w:w="23" w:type="dxa"/>
            </w:tcMar>
            <w:vAlign w:val="center"/>
          </w:tcPr>
          <w:p w14:paraId="3D2CFFC5"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NPP</w:t>
            </w:r>
          </w:p>
        </w:tc>
        <w:tc>
          <w:tcPr>
            <w:tcW w:w="3103" w:type="dxa"/>
            <w:shd w:val="clear" w:color="auto" w:fill="auto"/>
            <w:tcMar>
              <w:left w:w="23" w:type="dxa"/>
            </w:tcMar>
            <w:vAlign w:val="center"/>
          </w:tcPr>
          <w:p w14:paraId="025D0362"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Barrandovské skály</w:t>
            </w:r>
          </w:p>
        </w:tc>
      </w:tr>
      <w:tr w:rsidR="001857FF" w:rsidRPr="00082D8C" w14:paraId="14D885B3" w14:textId="77777777" w:rsidTr="007B58D9">
        <w:trPr>
          <w:jc w:val="center"/>
        </w:trPr>
        <w:tc>
          <w:tcPr>
            <w:tcW w:w="2043" w:type="dxa"/>
            <w:shd w:val="clear" w:color="auto" w:fill="auto"/>
            <w:tcMar>
              <w:left w:w="23" w:type="dxa"/>
            </w:tcMar>
            <w:vAlign w:val="center"/>
          </w:tcPr>
          <w:p w14:paraId="48CD991C"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NPP</w:t>
            </w:r>
          </w:p>
        </w:tc>
        <w:tc>
          <w:tcPr>
            <w:tcW w:w="3103" w:type="dxa"/>
            <w:shd w:val="clear" w:color="auto" w:fill="auto"/>
            <w:tcMar>
              <w:left w:w="23" w:type="dxa"/>
            </w:tcMar>
            <w:vAlign w:val="center"/>
          </w:tcPr>
          <w:p w14:paraId="1277B146"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Cikánka I</w:t>
            </w:r>
          </w:p>
        </w:tc>
      </w:tr>
      <w:tr w:rsidR="001857FF" w:rsidRPr="00082D8C" w14:paraId="5DFD8638" w14:textId="77777777" w:rsidTr="007B58D9">
        <w:trPr>
          <w:jc w:val="center"/>
        </w:trPr>
        <w:tc>
          <w:tcPr>
            <w:tcW w:w="2043" w:type="dxa"/>
            <w:shd w:val="clear" w:color="auto" w:fill="auto"/>
            <w:tcMar>
              <w:left w:w="23" w:type="dxa"/>
            </w:tcMar>
            <w:vAlign w:val="center"/>
          </w:tcPr>
          <w:p w14:paraId="518DF181"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NPP</w:t>
            </w:r>
          </w:p>
        </w:tc>
        <w:tc>
          <w:tcPr>
            <w:tcW w:w="3103" w:type="dxa"/>
            <w:shd w:val="clear" w:color="auto" w:fill="auto"/>
            <w:tcMar>
              <w:left w:w="23" w:type="dxa"/>
            </w:tcMar>
            <w:vAlign w:val="center"/>
          </w:tcPr>
          <w:p w14:paraId="4D76B4A9"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Černé rokle</w:t>
            </w:r>
          </w:p>
        </w:tc>
      </w:tr>
      <w:tr w:rsidR="001857FF" w:rsidRPr="00082D8C" w14:paraId="6539E3F7" w14:textId="77777777" w:rsidTr="007B58D9">
        <w:trPr>
          <w:jc w:val="center"/>
        </w:trPr>
        <w:tc>
          <w:tcPr>
            <w:tcW w:w="2043" w:type="dxa"/>
            <w:shd w:val="clear" w:color="auto" w:fill="auto"/>
            <w:tcMar>
              <w:left w:w="23" w:type="dxa"/>
            </w:tcMar>
            <w:vAlign w:val="center"/>
          </w:tcPr>
          <w:p w14:paraId="6212EF7A"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NPP</w:t>
            </w:r>
          </w:p>
        </w:tc>
        <w:tc>
          <w:tcPr>
            <w:tcW w:w="3103" w:type="dxa"/>
            <w:shd w:val="clear" w:color="auto" w:fill="auto"/>
            <w:tcMar>
              <w:left w:w="23" w:type="dxa"/>
            </w:tcMar>
            <w:vAlign w:val="center"/>
          </w:tcPr>
          <w:p w14:paraId="0B7A130F"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Dalejský profil</w:t>
            </w:r>
          </w:p>
        </w:tc>
      </w:tr>
      <w:tr w:rsidR="001857FF" w:rsidRPr="00082D8C" w14:paraId="76D8A079" w14:textId="77777777" w:rsidTr="007B58D9">
        <w:trPr>
          <w:jc w:val="center"/>
        </w:trPr>
        <w:tc>
          <w:tcPr>
            <w:tcW w:w="2043" w:type="dxa"/>
            <w:shd w:val="clear" w:color="auto" w:fill="auto"/>
            <w:tcMar>
              <w:left w:w="23" w:type="dxa"/>
            </w:tcMar>
            <w:vAlign w:val="center"/>
          </w:tcPr>
          <w:p w14:paraId="78EB5970"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NPP</w:t>
            </w:r>
          </w:p>
        </w:tc>
        <w:tc>
          <w:tcPr>
            <w:tcW w:w="3103" w:type="dxa"/>
            <w:shd w:val="clear" w:color="auto" w:fill="auto"/>
            <w:tcMar>
              <w:left w:w="23" w:type="dxa"/>
            </w:tcMar>
            <w:vAlign w:val="center"/>
          </w:tcPr>
          <w:p w14:paraId="77D30E4D"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Letiště Letňany</w:t>
            </w:r>
          </w:p>
        </w:tc>
      </w:tr>
      <w:tr w:rsidR="001857FF" w:rsidRPr="00082D8C" w14:paraId="021D0F21" w14:textId="77777777" w:rsidTr="007B58D9">
        <w:trPr>
          <w:jc w:val="center"/>
        </w:trPr>
        <w:tc>
          <w:tcPr>
            <w:tcW w:w="2043" w:type="dxa"/>
            <w:shd w:val="clear" w:color="auto" w:fill="auto"/>
            <w:tcMar>
              <w:left w:w="23" w:type="dxa"/>
            </w:tcMar>
            <w:vAlign w:val="center"/>
          </w:tcPr>
          <w:p w14:paraId="6F912F93"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NPP</w:t>
            </w:r>
          </w:p>
        </w:tc>
        <w:tc>
          <w:tcPr>
            <w:tcW w:w="3103" w:type="dxa"/>
            <w:shd w:val="clear" w:color="auto" w:fill="auto"/>
            <w:tcMar>
              <w:left w:w="23" w:type="dxa"/>
            </w:tcMar>
            <w:vAlign w:val="center"/>
          </w:tcPr>
          <w:p w14:paraId="2FDB10B7"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Lochkovský profil</w:t>
            </w:r>
          </w:p>
        </w:tc>
      </w:tr>
      <w:tr w:rsidR="001857FF" w:rsidRPr="00082D8C" w14:paraId="1B26BEBE" w14:textId="77777777" w:rsidTr="007B58D9">
        <w:trPr>
          <w:jc w:val="center"/>
        </w:trPr>
        <w:tc>
          <w:tcPr>
            <w:tcW w:w="2043" w:type="dxa"/>
            <w:shd w:val="clear" w:color="auto" w:fill="auto"/>
            <w:tcMar>
              <w:left w:w="23" w:type="dxa"/>
            </w:tcMar>
            <w:vAlign w:val="center"/>
          </w:tcPr>
          <w:p w14:paraId="2FDA25E1"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NPP</w:t>
            </w:r>
          </w:p>
        </w:tc>
        <w:tc>
          <w:tcPr>
            <w:tcW w:w="3103" w:type="dxa"/>
            <w:shd w:val="clear" w:color="auto" w:fill="auto"/>
            <w:tcMar>
              <w:left w:w="23" w:type="dxa"/>
            </w:tcMar>
            <w:vAlign w:val="center"/>
          </w:tcPr>
          <w:p w14:paraId="5EEBE7C1"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Požáry</w:t>
            </w:r>
          </w:p>
        </w:tc>
      </w:tr>
      <w:tr w:rsidR="001857FF" w:rsidRPr="00082D8C" w14:paraId="4022F5AD" w14:textId="77777777" w:rsidTr="007B58D9">
        <w:trPr>
          <w:jc w:val="center"/>
        </w:trPr>
        <w:tc>
          <w:tcPr>
            <w:tcW w:w="2043" w:type="dxa"/>
            <w:shd w:val="clear" w:color="auto" w:fill="auto"/>
            <w:tcMar>
              <w:left w:w="23" w:type="dxa"/>
            </w:tcMar>
            <w:vAlign w:val="center"/>
          </w:tcPr>
          <w:p w14:paraId="38703A84"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NPP</w:t>
            </w:r>
          </w:p>
        </w:tc>
        <w:tc>
          <w:tcPr>
            <w:tcW w:w="3103" w:type="dxa"/>
            <w:shd w:val="clear" w:color="auto" w:fill="auto"/>
            <w:tcMar>
              <w:left w:w="23" w:type="dxa"/>
            </w:tcMar>
            <w:vAlign w:val="center"/>
          </w:tcPr>
          <w:p w14:paraId="4481BC56"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U Nového mlýna</w:t>
            </w:r>
          </w:p>
        </w:tc>
      </w:tr>
      <w:tr w:rsidR="001857FF" w:rsidRPr="00082D8C" w14:paraId="180EAC7F" w14:textId="77777777" w:rsidTr="007B58D9">
        <w:trPr>
          <w:jc w:val="center"/>
        </w:trPr>
        <w:tc>
          <w:tcPr>
            <w:tcW w:w="2043" w:type="dxa"/>
            <w:shd w:val="clear" w:color="auto" w:fill="auto"/>
            <w:tcMar>
              <w:left w:w="23" w:type="dxa"/>
            </w:tcMar>
            <w:vAlign w:val="center"/>
          </w:tcPr>
          <w:p w14:paraId="1837BDCD"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2D790DAF"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Baba</w:t>
            </w:r>
          </w:p>
        </w:tc>
      </w:tr>
      <w:tr w:rsidR="001857FF" w:rsidRPr="00082D8C" w14:paraId="548A934B" w14:textId="77777777" w:rsidTr="007B58D9">
        <w:trPr>
          <w:jc w:val="center"/>
        </w:trPr>
        <w:tc>
          <w:tcPr>
            <w:tcW w:w="2043" w:type="dxa"/>
            <w:shd w:val="clear" w:color="auto" w:fill="auto"/>
            <w:tcMar>
              <w:left w:w="23" w:type="dxa"/>
            </w:tcMar>
            <w:vAlign w:val="center"/>
          </w:tcPr>
          <w:p w14:paraId="05FC4747"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3A4718AE"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Bažantnice v Satalicích</w:t>
            </w:r>
          </w:p>
        </w:tc>
      </w:tr>
      <w:tr w:rsidR="001857FF" w:rsidRPr="00082D8C" w14:paraId="65E55CCC" w14:textId="77777777" w:rsidTr="007B58D9">
        <w:trPr>
          <w:jc w:val="center"/>
        </w:trPr>
        <w:tc>
          <w:tcPr>
            <w:tcW w:w="2043" w:type="dxa"/>
            <w:shd w:val="clear" w:color="auto" w:fill="auto"/>
            <w:tcMar>
              <w:left w:w="23" w:type="dxa"/>
            </w:tcMar>
            <w:vAlign w:val="center"/>
          </w:tcPr>
          <w:p w14:paraId="6341740B"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610DB4FE"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Bílá skála</w:t>
            </w:r>
          </w:p>
        </w:tc>
      </w:tr>
      <w:tr w:rsidR="001857FF" w:rsidRPr="00082D8C" w14:paraId="3D02D1E9" w14:textId="77777777" w:rsidTr="007B58D9">
        <w:trPr>
          <w:jc w:val="center"/>
        </w:trPr>
        <w:tc>
          <w:tcPr>
            <w:tcW w:w="2043" w:type="dxa"/>
            <w:shd w:val="clear" w:color="auto" w:fill="auto"/>
            <w:tcMar>
              <w:left w:w="23" w:type="dxa"/>
            </w:tcMar>
            <w:vAlign w:val="center"/>
          </w:tcPr>
          <w:p w14:paraId="2B25E6DC"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68165D36"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Bohnické údolí</w:t>
            </w:r>
          </w:p>
        </w:tc>
      </w:tr>
      <w:tr w:rsidR="001857FF" w:rsidRPr="00082D8C" w14:paraId="5BA3575A" w14:textId="77777777" w:rsidTr="007B58D9">
        <w:trPr>
          <w:jc w:val="center"/>
        </w:trPr>
        <w:tc>
          <w:tcPr>
            <w:tcW w:w="2043" w:type="dxa"/>
            <w:shd w:val="clear" w:color="auto" w:fill="auto"/>
            <w:tcMar>
              <w:left w:w="23" w:type="dxa"/>
            </w:tcMar>
            <w:vAlign w:val="center"/>
          </w:tcPr>
          <w:p w14:paraId="303BA3B3"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7B03CB83"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Branické skály</w:t>
            </w:r>
          </w:p>
        </w:tc>
      </w:tr>
      <w:tr w:rsidR="001857FF" w:rsidRPr="00082D8C" w14:paraId="5E04A7E8" w14:textId="77777777" w:rsidTr="007B58D9">
        <w:trPr>
          <w:jc w:val="center"/>
        </w:trPr>
        <w:tc>
          <w:tcPr>
            <w:tcW w:w="2043" w:type="dxa"/>
            <w:shd w:val="clear" w:color="auto" w:fill="auto"/>
            <w:tcMar>
              <w:left w:w="23" w:type="dxa"/>
            </w:tcMar>
            <w:vAlign w:val="center"/>
          </w:tcPr>
          <w:p w14:paraId="245AEDCA"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4F612CE8"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Cihelna v Bažantnici</w:t>
            </w:r>
          </w:p>
        </w:tc>
      </w:tr>
      <w:tr w:rsidR="001857FF" w:rsidRPr="00082D8C" w14:paraId="1F131B98" w14:textId="77777777" w:rsidTr="007B58D9">
        <w:trPr>
          <w:jc w:val="center"/>
        </w:trPr>
        <w:tc>
          <w:tcPr>
            <w:tcW w:w="2043" w:type="dxa"/>
            <w:shd w:val="clear" w:color="auto" w:fill="auto"/>
            <w:tcMar>
              <w:left w:w="23" w:type="dxa"/>
            </w:tcMar>
            <w:vAlign w:val="center"/>
          </w:tcPr>
          <w:p w14:paraId="73AA5123"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67F78E18"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Cikánka II</w:t>
            </w:r>
          </w:p>
        </w:tc>
      </w:tr>
      <w:tr w:rsidR="001857FF" w:rsidRPr="00082D8C" w14:paraId="57D0B1E5" w14:textId="77777777" w:rsidTr="007B58D9">
        <w:trPr>
          <w:jc w:val="center"/>
        </w:trPr>
        <w:tc>
          <w:tcPr>
            <w:tcW w:w="2043" w:type="dxa"/>
            <w:shd w:val="clear" w:color="auto" w:fill="auto"/>
            <w:tcMar>
              <w:left w:w="23" w:type="dxa"/>
            </w:tcMar>
            <w:vAlign w:val="center"/>
          </w:tcPr>
          <w:p w14:paraId="3B1646C6"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60A5E861"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Ctirad</w:t>
            </w:r>
          </w:p>
        </w:tc>
      </w:tr>
      <w:tr w:rsidR="001857FF" w:rsidRPr="00082D8C" w14:paraId="3084B572" w14:textId="77777777" w:rsidTr="007B58D9">
        <w:trPr>
          <w:jc w:val="center"/>
        </w:trPr>
        <w:tc>
          <w:tcPr>
            <w:tcW w:w="2043" w:type="dxa"/>
            <w:shd w:val="clear" w:color="auto" w:fill="auto"/>
            <w:tcMar>
              <w:left w:w="23" w:type="dxa"/>
            </w:tcMar>
            <w:vAlign w:val="center"/>
          </w:tcPr>
          <w:p w14:paraId="7C45842A"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11EC47A1"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Čimické údolí</w:t>
            </w:r>
          </w:p>
        </w:tc>
      </w:tr>
      <w:tr w:rsidR="001857FF" w:rsidRPr="00082D8C" w14:paraId="5BF84B54" w14:textId="77777777" w:rsidTr="007B58D9">
        <w:trPr>
          <w:jc w:val="center"/>
        </w:trPr>
        <w:tc>
          <w:tcPr>
            <w:tcW w:w="2043" w:type="dxa"/>
            <w:shd w:val="clear" w:color="auto" w:fill="auto"/>
            <w:tcMar>
              <w:left w:w="23" w:type="dxa"/>
            </w:tcMar>
            <w:vAlign w:val="center"/>
          </w:tcPr>
          <w:p w14:paraId="6E31949A"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7F1ECF01"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Dolní Šárka</w:t>
            </w:r>
          </w:p>
        </w:tc>
      </w:tr>
      <w:tr w:rsidR="001857FF" w:rsidRPr="00082D8C" w14:paraId="422626CC" w14:textId="77777777" w:rsidTr="007B58D9">
        <w:trPr>
          <w:jc w:val="center"/>
        </w:trPr>
        <w:tc>
          <w:tcPr>
            <w:tcW w:w="2043" w:type="dxa"/>
            <w:shd w:val="clear" w:color="auto" w:fill="auto"/>
            <w:tcMar>
              <w:left w:w="23" w:type="dxa"/>
            </w:tcMar>
            <w:vAlign w:val="center"/>
          </w:tcPr>
          <w:p w14:paraId="5F6EB9FE"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35E2355E"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Dvorecké stráně</w:t>
            </w:r>
          </w:p>
        </w:tc>
      </w:tr>
      <w:tr w:rsidR="001857FF" w:rsidRPr="00082D8C" w14:paraId="732E3CF6" w14:textId="77777777" w:rsidTr="007B58D9">
        <w:trPr>
          <w:jc w:val="center"/>
        </w:trPr>
        <w:tc>
          <w:tcPr>
            <w:tcW w:w="2043" w:type="dxa"/>
            <w:shd w:val="clear" w:color="auto" w:fill="auto"/>
            <w:tcMar>
              <w:left w:w="23" w:type="dxa"/>
            </w:tcMar>
            <w:vAlign w:val="center"/>
          </w:tcPr>
          <w:p w14:paraId="4CAB3D2B"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60568B63"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Havránka</w:t>
            </w:r>
          </w:p>
        </w:tc>
      </w:tr>
      <w:tr w:rsidR="001857FF" w:rsidRPr="00082D8C" w14:paraId="55C92BD1" w14:textId="77777777" w:rsidTr="007B58D9">
        <w:trPr>
          <w:jc w:val="center"/>
        </w:trPr>
        <w:tc>
          <w:tcPr>
            <w:tcW w:w="2043" w:type="dxa"/>
            <w:shd w:val="clear" w:color="auto" w:fill="auto"/>
            <w:tcMar>
              <w:left w:w="23" w:type="dxa"/>
            </w:tcMar>
            <w:vAlign w:val="center"/>
          </w:tcPr>
          <w:p w14:paraId="4FE5AE11"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39539007"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Housle</w:t>
            </w:r>
          </w:p>
        </w:tc>
      </w:tr>
      <w:tr w:rsidR="001857FF" w:rsidRPr="00082D8C" w14:paraId="4F55AEEC" w14:textId="77777777" w:rsidTr="007B58D9">
        <w:trPr>
          <w:jc w:val="center"/>
        </w:trPr>
        <w:tc>
          <w:tcPr>
            <w:tcW w:w="2043" w:type="dxa"/>
            <w:shd w:val="clear" w:color="auto" w:fill="auto"/>
            <w:tcMar>
              <w:left w:w="23" w:type="dxa"/>
            </w:tcMar>
            <w:vAlign w:val="center"/>
          </w:tcPr>
          <w:p w14:paraId="21A2D183"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7E4C473B"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Hrnčířské louky</w:t>
            </w:r>
          </w:p>
        </w:tc>
      </w:tr>
      <w:tr w:rsidR="001857FF" w:rsidRPr="00082D8C" w14:paraId="056B8BEF" w14:textId="77777777" w:rsidTr="007B58D9">
        <w:trPr>
          <w:jc w:val="center"/>
        </w:trPr>
        <w:tc>
          <w:tcPr>
            <w:tcW w:w="2043" w:type="dxa"/>
            <w:shd w:val="clear" w:color="auto" w:fill="auto"/>
            <w:tcMar>
              <w:left w:w="23" w:type="dxa"/>
            </w:tcMar>
            <w:vAlign w:val="center"/>
          </w:tcPr>
          <w:p w14:paraId="252483C1"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04DF4BCC"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Hvížďalka</w:t>
            </w:r>
          </w:p>
        </w:tc>
      </w:tr>
      <w:tr w:rsidR="001857FF" w:rsidRPr="00082D8C" w14:paraId="03B4B668" w14:textId="77777777" w:rsidTr="007B58D9">
        <w:trPr>
          <w:jc w:val="center"/>
        </w:trPr>
        <w:tc>
          <w:tcPr>
            <w:tcW w:w="2043" w:type="dxa"/>
            <w:shd w:val="clear" w:color="auto" w:fill="auto"/>
            <w:tcMar>
              <w:left w:w="23" w:type="dxa"/>
            </w:tcMar>
            <w:vAlign w:val="center"/>
          </w:tcPr>
          <w:p w14:paraId="09E3F37E"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0900EDF0"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Cholupická bažantnice</w:t>
            </w:r>
          </w:p>
        </w:tc>
      </w:tr>
      <w:tr w:rsidR="001857FF" w:rsidRPr="00082D8C" w14:paraId="16EC6A09" w14:textId="77777777" w:rsidTr="007B58D9">
        <w:trPr>
          <w:jc w:val="center"/>
        </w:trPr>
        <w:tc>
          <w:tcPr>
            <w:tcW w:w="2043" w:type="dxa"/>
            <w:shd w:val="clear" w:color="auto" w:fill="auto"/>
            <w:tcMar>
              <w:left w:w="23" w:type="dxa"/>
            </w:tcMar>
            <w:vAlign w:val="center"/>
          </w:tcPr>
          <w:p w14:paraId="46C65952"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425D78B4"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Chvalský lom</w:t>
            </w:r>
          </w:p>
        </w:tc>
      </w:tr>
      <w:tr w:rsidR="001857FF" w:rsidRPr="00082D8C" w14:paraId="6D6D6881" w14:textId="77777777" w:rsidTr="007B58D9">
        <w:trPr>
          <w:jc w:val="center"/>
        </w:trPr>
        <w:tc>
          <w:tcPr>
            <w:tcW w:w="2043" w:type="dxa"/>
            <w:shd w:val="clear" w:color="auto" w:fill="auto"/>
            <w:tcMar>
              <w:left w:w="23" w:type="dxa"/>
            </w:tcMar>
            <w:vAlign w:val="center"/>
          </w:tcPr>
          <w:p w14:paraId="06AC8A2E"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243DAEF3"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Jabloňka</w:t>
            </w:r>
          </w:p>
        </w:tc>
      </w:tr>
      <w:tr w:rsidR="001857FF" w:rsidRPr="00082D8C" w14:paraId="08674E69" w14:textId="77777777" w:rsidTr="007B58D9">
        <w:trPr>
          <w:jc w:val="center"/>
        </w:trPr>
        <w:tc>
          <w:tcPr>
            <w:tcW w:w="2043" w:type="dxa"/>
            <w:shd w:val="clear" w:color="auto" w:fill="auto"/>
            <w:tcMar>
              <w:left w:w="23" w:type="dxa"/>
            </w:tcMar>
            <w:vAlign w:val="center"/>
          </w:tcPr>
          <w:p w14:paraId="194F20F7"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0BB06033"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Jenerálka</w:t>
            </w:r>
          </w:p>
        </w:tc>
      </w:tr>
      <w:tr w:rsidR="001857FF" w:rsidRPr="00082D8C" w14:paraId="32E6C83F" w14:textId="77777777" w:rsidTr="007B58D9">
        <w:trPr>
          <w:jc w:val="center"/>
        </w:trPr>
        <w:tc>
          <w:tcPr>
            <w:tcW w:w="2043" w:type="dxa"/>
            <w:shd w:val="clear" w:color="auto" w:fill="auto"/>
            <w:tcMar>
              <w:left w:w="23" w:type="dxa"/>
            </w:tcMar>
            <w:vAlign w:val="center"/>
          </w:tcPr>
          <w:p w14:paraId="7E37C95D"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3D34EFF8"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Kalvárie v Motole</w:t>
            </w:r>
          </w:p>
        </w:tc>
      </w:tr>
      <w:tr w:rsidR="001857FF" w:rsidRPr="00082D8C" w14:paraId="0129BE88" w14:textId="77777777" w:rsidTr="007B58D9">
        <w:trPr>
          <w:jc w:val="center"/>
        </w:trPr>
        <w:tc>
          <w:tcPr>
            <w:tcW w:w="2043" w:type="dxa"/>
            <w:shd w:val="clear" w:color="auto" w:fill="auto"/>
            <w:tcMar>
              <w:left w:w="23" w:type="dxa"/>
            </w:tcMar>
            <w:vAlign w:val="center"/>
          </w:tcPr>
          <w:p w14:paraId="5A9CF9D8"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5329AEF5"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Komořanské a modřanské tůně</w:t>
            </w:r>
          </w:p>
        </w:tc>
      </w:tr>
      <w:tr w:rsidR="001857FF" w:rsidRPr="00082D8C" w14:paraId="154822C7" w14:textId="77777777" w:rsidTr="007B58D9">
        <w:trPr>
          <w:jc w:val="center"/>
        </w:trPr>
        <w:tc>
          <w:tcPr>
            <w:tcW w:w="2043" w:type="dxa"/>
            <w:shd w:val="clear" w:color="auto" w:fill="auto"/>
            <w:tcMar>
              <w:left w:w="23" w:type="dxa"/>
            </w:tcMar>
            <w:vAlign w:val="center"/>
          </w:tcPr>
          <w:p w14:paraId="397F0C7F"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5A0F3A9B"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Královská obora</w:t>
            </w:r>
          </w:p>
        </w:tc>
      </w:tr>
      <w:tr w:rsidR="001857FF" w:rsidRPr="00082D8C" w14:paraId="434B9138" w14:textId="77777777" w:rsidTr="007B58D9">
        <w:trPr>
          <w:jc w:val="center"/>
        </w:trPr>
        <w:tc>
          <w:tcPr>
            <w:tcW w:w="2043" w:type="dxa"/>
            <w:shd w:val="clear" w:color="auto" w:fill="auto"/>
            <w:tcMar>
              <w:left w:w="23" w:type="dxa"/>
            </w:tcMar>
            <w:vAlign w:val="center"/>
          </w:tcPr>
          <w:p w14:paraId="0B6AF74D"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219DF1A2"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Krňák</w:t>
            </w:r>
          </w:p>
        </w:tc>
      </w:tr>
      <w:tr w:rsidR="001857FF" w:rsidRPr="00082D8C" w14:paraId="55F5DB01" w14:textId="77777777" w:rsidTr="007B58D9">
        <w:trPr>
          <w:jc w:val="center"/>
        </w:trPr>
        <w:tc>
          <w:tcPr>
            <w:tcW w:w="2043" w:type="dxa"/>
            <w:shd w:val="clear" w:color="auto" w:fill="auto"/>
            <w:tcMar>
              <w:left w:w="23" w:type="dxa"/>
            </w:tcMar>
            <w:vAlign w:val="center"/>
          </w:tcPr>
          <w:p w14:paraId="450EE21E"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67056B64"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Ládví</w:t>
            </w:r>
          </w:p>
        </w:tc>
      </w:tr>
      <w:tr w:rsidR="001857FF" w:rsidRPr="00082D8C" w14:paraId="517E93D6" w14:textId="77777777" w:rsidTr="007B58D9">
        <w:trPr>
          <w:jc w:val="center"/>
        </w:trPr>
        <w:tc>
          <w:tcPr>
            <w:tcW w:w="2043" w:type="dxa"/>
            <w:shd w:val="clear" w:color="auto" w:fill="auto"/>
            <w:tcMar>
              <w:left w:w="23" w:type="dxa"/>
            </w:tcMar>
            <w:vAlign w:val="center"/>
          </w:tcPr>
          <w:p w14:paraId="53DFA2FC"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457C6D6C"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Letenský profil</w:t>
            </w:r>
          </w:p>
        </w:tc>
      </w:tr>
      <w:tr w:rsidR="001857FF" w:rsidRPr="00082D8C" w14:paraId="634AB785" w14:textId="77777777" w:rsidTr="007B58D9">
        <w:trPr>
          <w:jc w:val="center"/>
        </w:trPr>
        <w:tc>
          <w:tcPr>
            <w:tcW w:w="2043" w:type="dxa"/>
            <w:shd w:val="clear" w:color="auto" w:fill="auto"/>
            <w:tcMar>
              <w:left w:w="23" w:type="dxa"/>
            </w:tcMar>
            <w:vAlign w:val="center"/>
          </w:tcPr>
          <w:p w14:paraId="7FFA5D24"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42D43D91"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Lítožnice</w:t>
            </w:r>
          </w:p>
        </w:tc>
      </w:tr>
      <w:tr w:rsidR="001857FF" w:rsidRPr="00082D8C" w14:paraId="06A4FEF6" w14:textId="77777777" w:rsidTr="007B58D9">
        <w:trPr>
          <w:jc w:val="center"/>
        </w:trPr>
        <w:tc>
          <w:tcPr>
            <w:tcW w:w="2043" w:type="dxa"/>
            <w:shd w:val="clear" w:color="auto" w:fill="auto"/>
            <w:tcMar>
              <w:left w:w="23" w:type="dxa"/>
            </w:tcMar>
            <w:vAlign w:val="center"/>
          </w:tcPr>
          <w:p w14:paraId="446F4CF9"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7CE8B642"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Meandry Botiče</w:t>
            </w:r>
          </w:p>
        </w:tc>
      </w:tr>
      <w:tr w:rsidR="001857FF" w:rsidRPr="00082D8C" w14:paraId="4732BDC8" w14:textId="77777777" w:rsidTr="007B58D9">
        <w:trPr>
          <w:jc w:val="center"/>
        </w:trPr>
        <w:tc>
          <w:tcPr>
            <w:tcW w:w="2043" w:type="dxa"/>
            <w:shd w:val="clear" w:color="auto" w:fill="auto"/>
            <w:tcMar>
              <w:left w:w="23" w:type="dxa"/>
            </w:tcMar>
            <w:vAlign w:val="center"/>
          </w:tcPr>
          <w:p w14:paraId="02D5D5F3"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607D6FB1"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Milíčovský les a rybníky</w:t>
            </w:r>
          </w:p>
        </w:tc>
      </w:tr>
      <w:tr w:rsidR="001857FF" w:rsidRPr="00082D8C" w14:paraId="3F905488" w14:textId="77777777" w:rsidTr="007B58D9">
        <w:trPr>
          <w:jc w:val="center"/>
        </w:trPr>
        <w:tc>
          <w:tcPr>
            <w:tcW w:w="2043" w:type="dxa"/>
            <w:shd w:val="clear" w:color="auto" w:fill="auto"/>
            <w:tcMar>
              <w:left w:w="23" w:type="dxa"/>
            </w:tcMar>
            <w:vAlign w:val="center"/>
          </w:tcPr>
          <w:p w14:paraId="00A78265"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3541FCE9"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Modřanská rokle</w:t>
            </w:r>
          </w:p>
        </w:tc>
      </w:tr>
      <w:tr w:rsidR="001857FF" w:rsidRPr="00082D8C" w14:paraId="4A63A741" w14:textId="77777777" w:rsidTr="007B58D9">
        <w:trPr>
          <w:jc w:val="center"/>
        </w:trPr>
        <w:tc>
          <w:tcPr>
            <w:tcW w:w="2043" w:type="dxa"/>
            <w:shd w:val="clear" w:color="auto" w:fill="auto"/>
            <w:tcMar>
              <w:left w:w="23" w:type="dxa"/>
            </w:tcMar>
            <w:vAlign w:val="center"/>
          </w:tcPr>
          <w:p w14:paraId="1F07BB3D"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06A6DC72"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Motolský ordovik</w:t>
            </w:r>
          </w:p>
        </w:tc>
      </w:tr>
      <w:tr w:rsidR="001857FF" w:rsidRPr="00082D8C" w14:paraId="1F1CDF3A" w14:textId="77777777" w:rsidTr="007B58D9">
        <w:trPr>
          <w:jc w:val="center"/>
        </w:trPr>
        <w:tc>
          <w:tcPr>
            <w:tcW w:w="2043" w:type="dxa"/>
            <w:shd w:val="clear" w:color="auto" w:fill="auto"/>
            <w:tcMar>
              <w:left w:w="23" w:type="dxa"/>
            </w:tcMar>
            <w:vAlign w:val="center"/>
          </w:tcPr>
          <w:p w14:paraId="6C143809"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5EB69FCA"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Nad mlýnem</w:t>
            </w:r>
          </w:p>
        </w:tc>
      </w:tr>
      <w:tr w:rsidR="001857FF" w:rsidRPr="00082D8C" w14:paraId="1F88A69B" w14:textId="77777777" w:rsidTr="007B58D9">
        <w:trPr>
          <w:jc w:val="center"/>
        </w:trPr>
        <w:tc>
          <w:tcPr>
            <w:tcW w:w="2043" w:type="dxa"/>
            <w:shd w:val="clear" w:color="auto" w:fill="auto"/>
            <w:tcMar>
              <w:left w:w="23" w:type="dxa"/>
            </w:tcMar>
            <w:vAlign w:val="center"/>
          </w:tcPr>
          <w:p w14:paraId="31AC7B8E"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410CB500"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Nad závodištěm</w:t>
            </w:r>
          </w:p>
        </w:tc>
      </w:tr>
      <w:tr w:rsidR="001857FF" w:rsidRPr="00082D8C" w14:paraId="65D269A2" w14:textId="77777777" w:rsidTr="007B58D9">
        <w:trPr>
          <w:jc w:val="center"/>
        </w:trPr>
        <w:tc>
          <w:tcPr>
            <w:tcW w:w="2043" w:type="dxa"/>
            <w:shd w:val="clear" w:color="auto" w:fill="auto"/>
            <w:tcMar>
              <w:left w:w="23" w:type="dxa"/>
            </w:tcMar>
            <w:vAlign w:val="center"/>
          </w:tcPr>
          <w:p w14:paraId="586C4779"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4CFECB84"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Obora Hvězda</w:t>
            </w:r>
          </w:p>
        </w:tc>
      </w:tr>
      <w:tr w:rsidR="001857FF" w:rsidRPr="00082D8C" w14:paraId="7F65AF7D" w14:textId="77777777" w:rsidTr="007B58D9">
        <w:trPr>
          <w:jc w:val="center"/>
        </w:trPr>
        <w:tc>
          <w:tcPr>
            <w:tcW w:w="2043" w:type="dxa"/>
            <w:shd w:val="clear" w:color="auto" w:fill="auto"/>
            <w:tcMar>
              <w:left w:w="23" w:type="dxa"/>
            </w:tcMar>
            <w:vAlign w:val="center"/>
          </w:tcPr>
          <w:p w14:paraId="542B4E28"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1C623A5C"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Obora v Uhříněvsi</w:t>
            </w:r>
          </w:p>
        </w:tc>
      </w:tr>
      <w:tr w:rsidR="001857FF" w:rsidRPr="00082D8C" w14:paraId="550DDE3E" w14:textId="77777777" w:rsidTr="007B58D9">
        <w:trPr>
          <w:jc w:val="center"/>
        </w:trPr>
        <w:tc>
          <w:tcPr>
            <w:tcW w:w="2043" w:type="dxa"/>
            <w:shd w:val="clear" w:color="auto" w:fill="auto"/>
            <w:tcMar>
              <w:left w:w="23" w:type="dxa"/>
            </w:tcMar>
            <w:vAlign w:val="center"/>
          </w:tcPr>
          <w:p w14:paraId="7B0A46F7"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54517BF9"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Okrouhlík</w:t>
            </w:r>
          </w:p>
        </w:tc>
      </w:tr>
      <w:tr w:rsidR="001857FF" w:rsidRPr="00082D8C" w14:paraId="54868777" w14:textId="77777777" w:rsidTr="007B58D9">
        <w:trPr>
          <w:jc w:val="center"/>
        </w:trPr>
        <w:tc>
          <w:tcPr>
            <w:tcW w:w="2043" w:type="dxa"/>
            <w:shd w:val="clear" w:color="auto" w:fill="auto"/>
            <w:tcMar>
              <w:left w:w="23" w:type="dxa"/>
            </w:tcMar>
            <w:vAlign w:val="center"/>
          </w:tcPr>
          <w:p w14:paraId="1013C1C0"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60FC9254"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Opařilka - Červený lom</w:t>
            </w:r>
          </w:p>
        </w:tc>
      </w:tr>
      <w:tr w:rsidR="001857FF" w:rsidRPr="00082D8C" w14:paraId="6A908ADC" w14:textId="77777777" w:rsidTr="007B58D9">
        <w:trPr>
          <w:jc w:val="center"/>
        </w:trPr>
        <w:tc>
          <w:tcPr>
            <w:tcW w:w="2043" w:type="dxa"/>
            <w:shd w:val="clear" w:color="auto" w:fill="auto"/>
            <w:tcMar>
              <w:left w:w="23" w:type="dxa"/>
            </w:tcMar>
            <w:vAlign w:val="center"/>
          </w:tcPr>
          <w:p w14:paraId="4807D019"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6EC73030"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Opukový lom Přední Kopaniny</w:t>
            </w:r>
          </w:p>
        </w:tc>
      </w:tr>
      <w:tr w:rsidR="001857FF" w:rsidRPr="00082D8C" w14:paraId="571BB00D" w14:textId="77777777" w:rsidTr="007B58D9">
        <w:trPr>
          <w:jc w:val="center"/>
        </w:trPr>
        <w:tc>
          <w:tcPr>
            <w:tcW w:w="2043" w:type="dxa"/>
            <w:shd w:val="clear" w:color="auto" w:fill="auto"/>
            <w:tcMar>
              <w:left w:w="23" w:type="dxa"/>
            </w:tcMar>
            <w:vAlign w:val="center"/>
          </w:tcPr>
          <w:p w14:paraId="462C09A4"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227AABC0"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Orthocerový lůmek</w:t>
            </w:r>
          </w:p>
        </w:tc>
      </w:tr>
      <w:tr w:rsidR="001857FF" w:rsidRPr="00082D8C" w14:paraId="613E2536" w14:textId="77777777" w:rsidTr="007B58D9">
        <w:trPr>
          <w:jc w:val="center"/>
        </w:trPr>
        <w:tc>
          <w:tcPr>
            <w:tcW w:w="2043" w:type="dxa"/>
            <w:shd w:val="clear" w:color="auto" w:fill="auto"/>
            <w:tcMar>
              <w:left w:w="23" w:type="dxa"/>
            </w:tcMar>
            <w:vAlign w:val="center"/>
          </w:tcPr>
          <w:p w14:paraId="5C3DD19D"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4A9F6DA5"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Pecka</w:t>
            </w:r>
          </w:p>
        </w:tc>
      </w:tr>
      <w:tr w:rsidR="001857FF" w:rsidRPr="00082D8C" w14:paraId="4B1CB707" w14:textId="77777777" w:rsidTr="007B58D9">
        <w:trPr>
          <w:jc w:val="center"/>
        </w:trPr>
        <w:tc>
          <w:tcPr>
            <w:tcW w:w="2043" w:type="dxa"/>
            <w:shd w:val="clear" w:color="auto" w:fill="auto"/>
            <w:tcMar>
              <w:left w:w="23" w:type="dxa"/>
            </w:tcMar>
            <w:vAlign w:val="center"/>
          </w:tcPr>
          <w:p w14:paraId="28267364"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662596F2"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Petřín</w:t>
            </w:r>
          </w:p>
        </w:tc>
      </w:tr>
      <w:tr w:rsidR="001857FF" w:rsidRPr="00082D8C" w14:paraId="4400182D" w14:textId="77777777" w:rsidTr="007B58D9">
        <w:trPr>
          <w:jc w:val="center"/>
        </w:trPr>
        <w:tc>
          <w:tcPr>
            <w:tcW w:w="2043" w:type="dxa"/>
            <w:shd w:val="clear" w:color="auto" w:fill="auto"/>
            <w:tcMar>
              <w:left w:w="23" w:type="dxa"/>
            </w:tcMar>
            <w:vAlign w:val="center"/>
          </w:tcPr>
          <w:p w14:paraId="27A65DB6"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3465E49D"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Pitkovická stráň</w:t>
            </w:r>
          </w:p>
        </w:tc>
      </w:tr>
      <w:tr w:rsidR="001857FF" w:rsidRPr="00082D8C" w14:paraId="78F14650" w14:textId="77777777" w:rsidTr="007B58D9">
        <w:trPr>
          <w:jc w:val="center"/>
        </w:trPr>
        <w:tc>
          <w:tcPr>
            <w:tcW w:w="2043" w:type="dxa"/>
            <w:shd w:val="clear" w:color="auto" w:fill="auto"/>
            <w:tcMar>
              <w:left w:w="23" w:type="dxa"/>
            </w:tcMar>
            <w:vAlign w:val="center"/>
          </w:tcPr>
          <w:p w14:paraId="52AC5894"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38CF04A0"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Počernický rybník</w:t>
            </w:r>
          </w:p>
        </w:tc>
      </w:tr>
      <w:tr w:rsidR="001857FF" w:rsidRPr="00082D8C" w14:paraId="4F22B6F7" w14:textId="77777777" w:rsidTr="007B58D9">
        <w:trPr>
          <w:jc w:val="center"/>
        </w:trPr>
        <w:tc>
          <w:tcPr>
            <w:tcW w:w="2043" w:type="dxa"/>
            <w:shd w:val="clear" w:color="auto" w:fill="auto"/>
            <w:tcMar>
              <w:left w:w="23" w:type="dxa"/>
            </w:tcMar>
            <w:vAlign w:val="center"/>
          </w:tcPr>
          <w:p w14:paraId="5B23633F"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77A34F36"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Pod školou</w:t>
            </w:r>
          </w:p>
        </w:tc>
      </w:tr>
      <w:tr w:rsidR="001857FF" w:rsidRPr="00082D8C" w14:paraId="05F30FC2" w14:textId="77777777" w:rsidTr="007B58D9">
        <w:trPr>
          <w:jc w:val="center"/>
        </w:trPr>
        <w:tc>
          <w:tcPr>
            <w:tcW w:w="2043" w:type="dxa"/>
            <w:shd w:val="clear" w:color="auto" w:fill="auto"/>
            <w:tcMar>
              <w:left w:w="23" w:type="dxa"/>
            </w:tcMar>
            <w:vAlign w:val="center"/>
          </w:tcPr>
          <w:p w14:paraId="01D1EE63"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6DB2F878"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Pod Žvahovem</w:t>
            </w:r>
          </w:p>
        </w:tc>
      </w:tr>
      <w:tr w:rsidR="001857FF" w:rsidRPr="00082D8C" w14:paraId="48E01012" w14:textId="77777777" w:rsidTr="007B58D9">
        <w:trPr>
          <w:jc w:val="center"/>
        </w:trPr>
        <w:tc>
          <w:tcPr>
            <w:tcW w:w="2043" w:type="dxa"/>
            <w:shd w:val="clear" w:color="auto" w:fill="auto"/>
            <w:tcMar>
              <w:left w:w="23" w:type="dxa"/>
            </w:tcMar>
            <w:vAlign w:val="center"/>
          </w:tcPr>
          <w:p w14:paraId="58B028C4"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7918D63E"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Podbabské skály</w:t>
            </w:r>
          </w:p>
        </w:tc>
      </w:tr>
      <w:tr w:rsidR="001857FF" w:rsidRPr="00082D8C" w14:paraId="6429D4FE" w14:textId="77777777" w:rsidTr="007B58D9">
        <w:trPr>
          <w:jc w:val="center"/>
        </w:trPr>
        <w:tc>
          <w:tcPr>
            <w:tcW w:w="2043" w:type="dxa"/>
            <w:shd w:val="clear" w:color="auto" w:fill="auto"/>
            <w:tcMar>
              <w:left w:w="23" w:type="dxa"/>
            </w:tcMar>
            <w:vAlign w:val="center"/>
          </w:tcPr>
          <w:p w14:paraId="56D54CA4"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4FEA2211"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Podolský profil</w:t>
            </w:r>
          </w:p>
        </w:tc>
      </w:tr>
      <w:tr w:rsidR="001857FF" w:rsidRPr="00082D8C" w14:paraId="77C4D473" w14:textId="77777777" w:rsidTr="007B58D9">
        <w:trPr>
          <w:jc w:val="center"/>
        </w:trPr>
        <w:tc>
          <w:tcPr>
            <w:tcW w:w="2043" w:type="dxa"/>
            <w:shd w:val="clear" w:color="auto" w:fill="auto"/>
            <w:tcMar>
              <w:left w:w="23" w:type="dxa"/>
            </w:tcMar>
            <w:vAlign w:val="center"/>
          </w:tcPr>
          <w:p w14:paraId="33DD06EA"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415F1566"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Prameniště Blatovského potoka</w:t>
            </w:r>
          </w:p>
        </w:tc>
      </w:tr>
      <w:tr w:rsidR="001857FF" w:rsidRPr="00082D8C" w14:paraId="70B313C1" w14:textId="77777777" w:rsidTr="007B58D9">
        <w:trPr>
          <w:jc w:val="center"/>
        </w:trPr>
        <w:tc>
          <w:tcPr>
            <w:tcW w:w="2043" w:type="dxa"/>
            <w:shd w:val="clear" w:color="auto" w:fill="auto"/>
            <w:tcMar>
              <w:left w:w="23" w:type="dxa"/>
            </w:tcMar>
            <w:vAlign w:val="center"/>
          </w:tcPr>
          <w:p w14:paraId="55173D48"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7796D695"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Pražský zlom</w:t>
            </w:r>
          </w:p>
        </w:tc>
      </w:tr>
      <w:tr w:rsidR="001857FF" w:rsidRPr="00082D8C" w14:paraId="2347A6C4" w14:textId="77777777" w:rsidTr="007B58D9">
        <w:trPr>
          <w:jc w:val="center"/>
        </w:trPr>
        <w:tc>
          <w:tcPr>
            <w:tcW w:w="2043" w:type="dxa"/>
            <w:shd w:val="clear" w:color="auto" w:fill="auto"/>
            <w:tcMar>
              <w:left w:w="23" w:type="dxa"/>
            </w:tcMar>
            <w:vAlign w:val="center"/>
          </w:tcPr>
          <w:p w14:paraId="2109B63F"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0CA14E5B"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Prosecké skály</w:t>
            </w:r>
          </w:p>
        </w:tc>
      </w:tr>
      <w:tr w:rsidR="001857FF" w:rsidRPr="00082D8C" w14:paraId="285582AA" w14:textId="77777777" w:rsidTr="007B58D9">
        <w:trPr>
          <w:jc w:val="center"/>
        </w:trPr>
        <w:tc>
          <w:tcPr>
            <w:tcW w:w="2043" w:type="dxa"/>
            <w:shd w:val="clear" w:color="auto" w:fill="auto"/>
            <w:tcMar>
              <w:left w:w="23" w:type="dxa"/>
            </w:tcMar>
            <w:vAlign w:val="center"/>
          </w:tcPr>
          <w:p w14:paraId="0ED57F67"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2F854FDC"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Radotínské skály</w:t>
            </w:r>
          </w:p>
        </w:tc>
      </w:tr>
      <w:tr w:rsidR="001857FF" w:rsidRPr="00082D8C" w14:paraId="23F165CF" w14:textId="77777777" w:rsidTr="007B58D9">
        <w:trPr>
          <w:jc w:val="center"/>
        </w:trPr>
        <w:tc>
          <w:tcPr>
            <w:tcW w:w="2043" w:type="dxa"/>
            <w:shd w:val="clear" w:color="auto" w:fill="auto"/>
            <w:tcMar>
              <w:left w:w="23" w:type="dxa"/>
            </w:tcMar>
            <w:vAlign w:val="center"/>
          </w:tcPr>
          <w:p w14:paraId="73828221"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70C72C0A"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Rohožník - lom v Dubči</w:t>
            </w:r>
          </w:p>
        </w:tc>
      </w:tr>
      <w:tr w:rsidR="001857FF" w:rsidRPr="00082D8C" w14:paraId="70A8250E" w14:textId="77777777" w:rsidTr="007B58D9">
        <w:trPr>
          <w:jc w:val="center"/>
        </w:trPr>
        <w:tc>
          <w:tcPr>
            <w:tcW w:w="2043" w:type="dxa"/>
            <w:shd w:val="clear" w:color="auto" w:fill="auto"/>
            <w:tcMar>
              <w:left w:w="23" w:type="dxa"/>
            </w:tcMar>
            <w:vAlign w:val="center"/>
          </w:tcPr>
          <w:p w14:paraId="7EDB7882"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44AB09EA"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Salabka</w:t>
            </w:r>
          </w:p>
        </w:tc>
      </w:tr>
      <w:tr w:rsidR="001857FF" w:rsidRPr="00082D8C" w14:paraId="2FCB5575" w14:textId="77777777" w:rsidTr="007B58D9">
        <w:trPr>
          <w:jc w:val="center"/>
        </w:trPr>
        <w:tc>
          <w:tcPr>
            <w:tcW w:w="2043" w:type="dxa"/>
            <w:shd w:val="clear" w:color="auto" w:fill="auto"/>
            <w:tcMar>
              <w:left w:w="23" w:type="dxa"/>
            </w:tcMar>
            <w:vAlign w:val="center"/>
          </w:tcPr>
          <w:p w14:paraId="7DA27C20"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5D80C325"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Sedlecké skály</w:t>
            </w:r>
          </w:p>
        </w:tc>
      </w:tr>
      <w:tr w:rsidR="001857FF" w:rsidRPr="00082D8C" w14:paraId="6FBEED22" w14:textId="77777777" w:rsidTr="007B58D9">
        <w:trPr>
          <w:jc w:val="center"/>
        </w:trPr>
        <w:tc>
          <w:tcPr>
            <w:tcW w:w="2043" w:type="dxa"/>
            <w:shd w:val="clear" w:color="auto" w:fill="auto"/>
            <w:tcMar>
              <w:left w:w="23" w:type="dxa"/>
            </w:tcMar>
            <w:vAlign w:val="center"/>
          </w:tcPr>
          <w:p w14:paraId="269A3C60"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060B04AC"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Skalka</w:t>
            </w:r>
          </w:p>
        </w:tc>
      </w:tr>
      <w:tr w:rsidR="001857FF" w:rsidRPr="00082D8C" w14:paraId="344D7F0C" w14:textId="77777777" w:rsidTr="007B58D9">
        <w:trPr>
          <w:jc w:val="center"/>
        </w:trPr>
        <w:tc>
          <w:tcPr>
            <w:tcW w:w="2043" w:type="dxa"/>
            <w:shd w:val="clear" w:color="auto" w:fill="auto"/>
            <w:tcMar>
              <w:left w:w="23" w:type="dxa"/>
            </w:tcMar>
            <w:vAlign w:val="center"/>
          </w:tcPr>
          <w:p w14:paraId="0A9C2977"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23EF744D"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Skály v zoologické zahradě</w:t>
            </w:r>
          </w:p>
        </w:tc>
      </w:tr>
      <w:tr w:rsidR="001857FF" w:rsidRPr="00082D8C" w14:paraId="1C5ABAF1" w14:textId="77777777" w:rsidTr="007B58D9">
        <w:trPr>
          <w:jc w:val="center"/>
        </w:trPr>
        <w:tc>
          <w:tcPr>
            <w:tcW w:w="2043" w:type="dxa"/>
            <w:shd w:val="clear" w:color="auto" w:fill="auto"/>
            <w:tcMar>
              <w:left w:w="23" w:type="dxa"/>
            </w:tcMar>
            <w:vAlign w:val="center"/>
          </w:tcPr>
          <w:p w14:paraId="1C0FB75E"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21FA59FB"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Střešovické skály</w:t>
            </w:r>
          </w:p>
        </w:tc>
      </w:tr>
      <w:tr w:rsidR="001857FF" w:rsidRPr="00082D8C" w14:paraId="5452797C" w14:textId="77777777" w:rsidTr="007B58D9">
        <w:trPr>
          <w:jc w:val="center"/>
        </w:trPr>
        <w:tc>
          <w:tcPr>
            <w:tcW w:w="2043" w:type="dxa"/>
            <w:shd w:val="clear" w:color="auto" w:fill="auto"/>
            <w:tcMar>
              <w:left w:w="23" w:type="dxa"/>
            </w:tcMar>
            <w:vAlign w:val="center"/>
          </w:tcPr>
          <w:p w14:paraId="5FC27156"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4182DC84"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Trojská</w:t>
            </w:r>
          </w:p>
        </w:tc>
      </w:tr>
      <w:tr w:rsidR="001857FF" w:rsidRPr="00082D8C" w14:paraId="5F18B1C3" w14:textId="77777777" w:rsidTr="007B58D9">
        <w:trPr>
          <w:jc w:val="center"/>
        </w:trPr>
        <w:tc>
          <w:tcPr>
            <w:tcW w:w="2043" w:type="dxa"/>
            <w:shd w:val="clear" w:color="auto" w:fill="auto"/>
            <w:tcMar>
              <w:left w:w="23" w:type="dxa"/>
            </w:tcMar>
            <w:vAlign w:val="center"/>
          </w:tcPr>
          <w:p w14:paraId="7B0B7976"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023FA7E5"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U branického pivovaru</w:t>
            </w:r>
          </w:p>
        </w:tc>
      </w:tr>
      <w:tr w:rsidR="001857FF" w:rsidRPr="00082D8C" w14:paraId="28A27FEB" w14:textId="77777777" w:rsidTr="007B58D9">
        <w:trPr>
          <w:jc w:val="center"/>
        </w:trPr>
        <w:tc>
          <w:tcPr>
            <w:tcW w:w="2043" w:type="dxa"/>
            <w:shd w:val="clear" w:color="auto" w:fill="auto"/>
            <w:tcMar>
              <w:left w:w="23" w:type="dxa"/>
            </w:tcMar>
            <w:vAlign w:val="center"/>
          </w:tcPr>
          <w:p w14:paraId="5168812C"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31306514"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U Hájů</w:t>
            </w:r>
          </w:p>
        </w:tc>
      </w:tr>
      <w:tr w:rsidR="001857FF" w:rsidRPr="00082D8C" w14:paraId="74F56AA0" w14:textId="77777777" w:rsidTr="007B58D9">
        <w:trPr>
          <w:jc w:val="center"/>
        </w:trPr>
        <w:tc>
          <w:tcPr>
            <w:tcW w:w="2043" w:type="dxa"/>
            <w:shd w:val="clear" w:color="auto" w:fill="auto"/>
            <w:tcMar>
              <w:left w:w="23" w:type="dxa"/>
            </w:tcMar>
            <w:vAlign w:val="center"/>
          </w:tcPr>
          <w:p w14:paraId="7D121111"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3925A9F2"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U závisti</w:t>
            </w:r>
          </w:p>
        </w:tc>
      </w:tr>
      <w:tr w:rsidR="001857FF" w:rsidRPr="00082D8C" w14:paraId="1835B015" w14:textId="77777777" w:rsidTr="007B58D9">
        <w:trPr>
          <w:jc w:val="center"/>
        </w:trPr>
        <w:tc>
          <w:tcPr>
            <w:tcW w:w="2043" w:type="dxa"/>
            <w:shd w:val="clear" w:color="auto" w:fill="auto"/>
            <w:tcMar>
              <w:left w:w="23" w:type="dxa"/>
            </w:tcMar>
            <w:vAlign w:val="center"/>
          </w:tcPr>
          <w:p w14:paraId="0608616F"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0A8E829E"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Údolí Kunratického potoka</w:t>
            </w:r>
          </w:p>
        </w:tc>
      </w:tr>
      <w:tr w:rsidR="001857FF" w:rsidRPr="00082D8C" w14:paraId="7C34EB5B" w14:textId="77777777" w:rsidTr="007B58D9">
        <w:trPr>
          <w:jc w:val="center"/>
        </w:trPr>
        <w:tc>
          <w:tcPr>
            <w:tcW w:w="2043" w:type="dxa"/>
            <w:shd w:val="clear" w:color="auto" w:fill="auto"/>
            <w:tcMar>
              <w:left w:w="23" w:type="dxa"/>
            </w:tcMar>
            <w:vAlign w:val="center"/>
          </w:tcPr>
          <w:p w14:paraId="5EB0D072"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403995CF"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V hrobech</w:t>
            </w:r>
          </w:p>
        </w:tc>
      </w:tr>
      <w:tr w:rsidR="001857FF" w:rsidRPr="00082D8C" w14:paraId="1D3B5393" w14:textId="77777777" w:rsidTr="007B58D9">
        <w:trPr>
          <w:jc w:val="center"/>
        </w:trPr>
        <w:tc>
          <w:tcPr>
            <w:tcW w:w="2043" w:type="dxa"/>
            <w:shd w:val="clear" w:color="auto" w:fill="auto"/>
            <w:tcMar>
              <w:left w:w="23" w:type="dxa"/>
            </w:tcMar>
            <w:vAlign w:val="center"/>
          </w:tcPr>
          <w:p w14:paraId="1535F500"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5204CD0D"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Velká skála</w:t>
            </w:r>
          </w:p>
        </w:tc>
      </w:tr>
      <w:tr w:rsidR="001857FF" w:rsidRPr="00082D8C" w14:paraId="351CAD55" w14:textId="77777777" w:rsidTr="007B58D9">
        <w:trPr>
          <w:jc w:val="center"/>
        </w:trPr>
        <w:tc>
          <w:tcPr>
            <w:tcW w:w="2043" w:type="dxa"/>
            <w:shd w:val="clear" w:color="auto" w:fill="auto"/>
            <w:tcMar>
              <w:left w:w="23" w:type="dxa"/>
            </w:tcMar>
            <w:vAlign w:val="center"/>
          </w:tcPr>
          <w:p w14:paraId="0801FECE"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4F98D47D"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Vidoule</w:t>
            </w:r>
          </w:p>
        </w:tc>
      </w:tr>
      <w:tr w:rsidR="001857FF" w:rsidRPr="00082D8C" w14:paraId="7B1A3030" w14:textId="77777777" w:rsidTr="007B58D9">
        <w:trPr>
          <w:jc w:val="center"/>
        </w:trPr>
        <w:tc>
          <w:tcPr>
            <w:tcW w:w="2043" w:type="dxa"/>
            <w:shd w:val="clear" w:color="auto" w:fill="auto"/>
            <w:tcMar>
              <w:left w:w="23" w:type="dxa"/>
            </w:tcMar>
            <w:vAlign w:val="center"/>
          </w:tcPr>
          <w:p w14:paraId="28325B44"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2EE3FAD3"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Vizerka</w:t>
            </w:r>
          </w:p>
        </w:tc>
      </w:tr>
      <w:tr w:rsidR="001857FF" w:rsidRPr="00082D8C" w14:paraId="101E08C4" w14:textId="77777777" w:rsidTr="007B58D9">
        <w:trPr>
          <w:jc w:val="center"/>
        </w:trPr>
        <w:tc>
          <w:tcPr>
            <w:tcW w:w="2043" w:type="dxa"/>
            <w:shd w:val="clear" w:color="auto" w:fill="auto"/>
            <w:tcMar>
              <w:left w:w="23" w:type="dxa"/>
            </w:tcMar>
            <w:vAlign w:val="center"/>
          </w:tcPr>
          <w:p w14:paraId="36B7A2D7"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3DEEE042"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Xaverovský háj</w:t>
            </w:r>
          </w:p>
        </w:tc>
      </w:tr>
      <w:tr w:rsidR="001857FF" w:rsidRPr="00082D8C" w14:paraId="6E8E0FB4" w14:textId="77777777" w:rsidTr="007B58D9">
        <w:trPr>
          <w:jc w:val="center"/>
        </w:trPr>
        <w:tc>
          <w:tcPr>
            <w:tcW w:w="2043" w:type="dxa"/>
            <w:shd w:val="clear" w:color="auto" w:fill="auto"/>
            <w:tcMar>
              <w:left w:w="23" w:type="dxa"/>
            </w:tcMar>
            <w:vAlign w:val="center"/>
          </w:tcPr>
          <w:p w14:paraId="6B42F0F0"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022207B3"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Zámky</w:t>
            </w:r>
          </w:p>
        </w:tc>
      </w:tr>
      <w:tr w:rsidR="001857FF" w:rsidRPr="00082D8C" w14:paraId="2A412E6C" w14:textId="77777777" w:rsidTr="007B58D9">
        <w:trPr>
          <w:jc w:val="center"/>
        </w:trPr>
        <w:tc>
          <w:tcPr>
            <w:tcW w:w="2043" w:type="dxa"/>
            <w:shd w:val="clear" w:color="auto" w:fill="auto"/>
            <w:tcMar>
              <w:left w:w="23" w:type="dxa"/>
            </w:tcMar>
            <w:vAlign w:val="center"/>
          </w:tcPr>
          <w:p w14:paraId="5AFD56A4"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43F1B1DC"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Zlatnice</w:t>
            </w:r>
          </w:p>
        </w:tc>
      </w:tr>
      <w:tr w:rsidR="001857FF" w:rsidRPr="00082D8C" w14:paraId="3981A7CA" w14:textId="77777777" w:rsidTr="007B58D9">
        <w:trPr>
          <w:jc w:val="center"/>
        </w:trPr>
        <w:tc>
          <w:tcPr>
            <w:tcW w:w="2043" w:type="dxa"/>
            <w:shd w:val="clear" w:color="auto" w:fill="auto"/>
            <w:tcMar>
              <w:left w:w="23" w:type="dxa"/>
            </w:tcMar>
            <w:vAlign w:val="center"/>
          </w:tcPr>
          <w:p w14:paraId="219EB57C"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60A51E20"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Zmrzlík</w:t>
            </w:r>
          </w:p>
        </w:tc>
      </w:tr>
      <w:tr w:rsidR="001857FF" w:rsidRPr="00082D8C" w14:paraId="106D5993" w14:textId="77777777" w:rsidTr="007B58D9">
        <w:trPr>
          <w:jc w:val="center"/>
        </w:trPr>
        <w:tc>
          <w:tcPr>
            <w:tcW w:w="2043" w:type="dxa"/>
            <w:shd w:val="clear" w:color="auto" w:fill="auto"/>
            <w:tcMar>
              <w:left w:w="23" w:type="dxa"/>
            </w:tcMar>
            <w:vAlign w:val="center"/>
          </w:tcPr>
          <w:p w14:paraId="3E0EB504"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PP</w:t>
            </w:r>
          </w:p>
        </w:tc>
        <w:tc>
          <w:tcPr>
            <w:tcW w:w="3103" w:type="dxa"/>
            <w:shd w:val="clear" w:color="auto" w:fill="auto"/>
            <w:tcMar>
              <w:left w:w="23" w:type="dxa"/>
            </w:tcMar>
            <w:vAlign w:val="center"/>
          </w:tcPr>
          <w:p w14:paraId="554342FA"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Železniční zářez</w:t>
            </w:r>
          </w:p>
        </w:tc>
      </w:tr>
      <w:tr w:rsidR="001857FF" w:rsidRPr="00082D8C" w14:paraId="10411141" w14:textId="77777777" w:rsidTr="007B58D9">
        <w:trPr>
          <w:jc w:val="center"/>
        </w:trPr>
        <w:tc>
          <w:tcPr>
            <w:tcW w:w="2043" w:type="dxa"/>
            <w:shd w:val="clear" w:color="auto" w:fill="auto"/>
            <w:tcMar>
              <w:left w:w="23" w:type="dxa"/>
            </w:tcMar>
            <w:vAlign w:val="center"/>
          </w:tcPr>
          <w:p w14:paraId="4E120D54"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PR</w:t>
            </w:r>
          </w:p>
        </w:tc>
        <w:tc>
          <w:tcPr>
            <w:tcW w:w="3103" w:type="dxa"/>
            <w:shd w:val="clear" w:color="auto" w:fill="auto"/>
            <w:tcMar>
              <w:left w:w="23" w:type="dxa"/>
            </w:tcMar>
            <w:vAlign w:val="center"/>
          </w:tcPr>
          <w:p w14:paraId="259640CF"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Cyrilov</w:t>
            </w:r>
          </w:p>
        </w:tc>
      </w:tr>
      <w:tr w:rsidR="001857FF" w:rsidRPr="00082D8C" w14:paraId="3617017D" w14:textId="77777777" w:rsidTr="007B58D9">
        <w:trPr>
          <w:jc w:val="center"/>
        </w:trPr>
        <w:tc>
          <w:tcPr>
            <w:tcW w:w="2043" w:type="dxa"/>
            <w:shd w:val="clear" w:color="auto" w:fill="auto"/>
            <w:tcMar>
              <w:left w:w="23" w:type="dxa"/>
            </w:tcMar>
            <w:vAlign w:val="center"/>
          </w:tcPr>
          <w:p w14:paraId="2B3FAC1A"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PR</w:t>
            </w:r>
          </w:p>
        </w:tc>
        <w:tc>
          <w:tcPr>
            <w:tcW w:w="3103" w:type="dxa"/>
            <w:shd w:val="clear" w:color="auto" w:fill="auto"/>
            <w:tcMar>
              <w:left w:w="23" w:type="dxa"/>
            </w:tcMar>
            <w:vAlign w:val="center"/>
          </w:tcPr>
          <w:p w14:paraId="44BA31D8"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Divoká Šárka</w:t>
            </w:r>
          </w:p>
        </w:tc>
      </w:tr>
      <w:tr w:rsidR="001857FF" w:rsidRPr="00082D8C" w14:paraId="4CAF13CD" w14:textId="77777777" w:rsidTr="007B58D9">
        <w:trPr>
          <w:jc w:val="center"/>
        </w:trPr>
        <w:tc>
          <w:tcPr>
            <w:tcW w:w="2043" w:type="dxa"/>
            <w:shd w:val="clear" w:color="auto" w:fill="auto"/>
            <w:tcMar>
              <w:left w:w="23" w:type="dxa"/>
            </w:tcMar>
            <w:vAlign w:val="center"/>
          </w:tcPr>
          <w:p w14:paraId="2BA0DFF8"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PR</w:t>
            </w:r>
          </w:p>
        </w:tc>
        <w:tc>
          <w:tcPr>
            <w:tcW w:w="3103" w:type="dxa"/>
            <w:shd w:val="clear" w:color="auto" w:fill="auto"/>
            <w:tcMar>
              <w:left w:w="23" w:type="dxa"/>
            </w:tcMar>
            <w:vAlign w:val="center"/>
          </w:tcPr>
          <w:p w14:paraId="55BCF27A"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Homolka</w:t>
            </w:r>
          </w:p>
        </w:tc>
      </w:tr>
      <w:tr w:rsidR="001857FF" w:rsidRPr="00082D8C" w14:paraId="594B7528" w14:textId="77777777" w:rsidTr="007B58D9">
        <w:trPr>
          <w:jc w:val="center"/>
        </w:trPr>
        <w:tc>
          <w:tcPr>
            <w:tcW w:w="2043" w:type="dxa"/>
            <w:shd w:val="clear" w:color="auto" w:fill="auto"/>
            <w:tcMar>
              <w:left w:w="23" w:type="dxa"/>
            </w:tcMar>
            <w:vAlign w:val="center"/>
          </w:tcPr>
          <w:p w14:paraId="7397855F"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PR</w:t>
            </w:r>
          </w:p>
        </w:tc>
        <w:tc>
          <w:tcPr>
            <w:tcW w:w="3103" w:type="dxa"/>
            <w:shd w:val="clear" w:color="auto" w:fill="auto"/>
            <w:tcMar>
              <w:left w:w="23" w:type="dxa"/>
            </w:tcMar>
            <w:vAlign w:val="center"/>
          </w:tcPr>
          <w:p w14:paraId="16E48EEA"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Chuchelský háj</w:t>
            </w:r>
          </w:p>
        </w:tc>
      </w:tr>
      <w:tr w:rsidR="001857FF" w:rsidRPr="00082D8C" w14:paraId="6DAA6834" w14:textId="77777777" w:rsidTr="007B58D9">
        <w:trPr>
          <w:jc w:val="center"/>
        </w:trPr>
        <w:tc>
          <w:tcPr>
            <w:tcW w:w="2043" w:type="dxa"/>
            <w:shd w:val="clear" w:color="auto" w:fill="auto"/>
            <w:tcMar>
              <w:left w:w="23" w:type="dxa"/>
            </w:tcMar>
            <w:vAlign w:val="center"/>
          </w:tcPr>
          <w:p w14:paraId="3EDA6AAE"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PR</w:t>
            </w:r>
          </w:p>
        </w:tc>
        <w:tc>
          <w:tcPr>
            <w:tcW w:w="3103" w:type="dxa"/>
            <w:shd w:val="clear" w:color="auto" w:fill="auto"/>
            <w:tcMar>
              <w:left w:w="23" w:type="dxa"/>
            </w:tcMar>
            <w:vAlign w:val="center"/>
          </w:tcPr>
          <w:p w14:paraId="5C3B654F"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Klánovický les</w:t>
            </w:r>
          </w:p>
        </w:tc>
      </w:tr>
      <w:tr w:rsidR="001857FF" w:rsidRPr="00082D8C" w14:paraId="18FDB537" w14:textId="77777777" w:rsidTr="007B58D9">
        <w:trPr>
          <w:jc w:val="center"/>
        </w:trPr>
        <w:tc>
          <w:tcPr>
            <w:tcW w:w="2043" w:type="dxa"/>
            <w:shd w:val="clear" w:color="auto" w:fill="auto"/>
            <w:tcMar>
              <w:left w:w="23" w:type="dxa"/>
            </w:tcMar>
            <w:vAlign w:val="center"/>
          </w:tcPr>
          <w:p w14:paraId="3D6C914C"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PR</w:t>
            </w:r>
          </w:p>
        </w:tc>
        <w:tc>
          <w:tcPr>
            <w:tcW w:w="3103" w:type="dxa"/>
            <w:shd w:val="clear" w:color="auto" w:fill="auto"/>
            <w:tcMar>
              <w:left w:w="23" w:type="dxa"/>
            </w:tcMar>
            <w:vAlign w:val="center"/>
          </w:tcPr>
          <w:p w14:paraId="090ED493"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Klapice</w:t>
            </w:r>
          </w:p>
        </w:tc>
      </w:tr>
      <w:tr w:rsidR="001857FF" w:rsidRPr="00082D8C" w14:paraId="464053D6" w14:textId="77777777" w:rsidTr="007B58D9">
        <w:trPr>
          <w:jc w:val="center"/>
        </w:trPr>
        <w:tc>
          <w:tcPr>
            <w:tcW w:w="2043" w:type="dxa"/>
            <w:shd w:val="clear" w:color="auto" w:fill="auto"/>
            <w:tcMar>
              <w:left w:w="23" w:type="dxa"/>
            </w:tcMar>
            <w:vAlign w:val="center"/>
          </w:tcPr>
          <w:p w14:paraId="581DC018"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PR</w:t>
            </w:r>
          </w:p>
        </w:tc>
        <w:tc>
          <w:tcPr>
            <w:tcW w:w="3103" w:type="dxa"/>
            <w:shd w:val="clear" w:color="auto" w:fill="auto"/>
            <w:tcMar>
              <w:left w:w="23" w:type="dxa"/>
            </w:tcMar>
            <w:vAlign w:val="center"/>
          </w:tcPr>
          <w:p w14:paraId="085F2CA4"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Mýto</w:t>
            </w:r>
          </w:p>
        </w:tc>
      </w:tr>
      <w:tr w:rsidR="001857FF" w:rsidRPr="00082D8C" w14:paraId="3921A84B" w14:textId="77777777" w:rsidTr="007B58D9">
        <w:trPr>
          <w:jc w:val="center"/>
        </w:trPr>
        <w:tc>
          <w:tcPr>
            <w:tcW w:w="2043" w:type="dxa"/>
            <w:shd w:val="clear" w:color="auto" w:fill="auto"/>
            <w:tcMar>
              <w:left w:w="23" w:type="dxa"/>
            </w:tcMar>
            <w:vAlign w:val="center"/>
          </w:tcPr>
          <w:p w14:paraId="2CDD24CA"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PR</w:t>
            </w:r>
          </w:p>
        </w:tc>
        <w:tc>
          <w:tcPr>
            <w:tcW w:w="3103" w:type="dxa"/>
            <w:shd w:val="clear" w:color="auto" w:fill="auto"/>
            <w:tcMar>
              <w:left w:w="23" w:type="dxa"/>
            </w:tcMar>
            <w:vAlign w:val="center"/>
          </w:tcPr>
          <w:p w14:paraId="3AD93060"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Podhoří</w:t>
            </w:r>
          </w:p>
        </w:tc>
      </w:tr>
      <w:tr w:rsidR="001857FF" w:rsidRPr="00082D8C" w14:paraId="6F031735" w14:textId="77777777" w:rsidTr="007B58D9">
        <w:trPr>
          <w:jc w:val="center"/>
        </w:trPr>
        <w:tc>
          <w:tcPr>
            <w:tcW w:w="2043" w:type="dxa"/>
            <w:shd w:val="clear" w:color="auto" w:fill="auto"/>
            <w:tcMar>
              <w:left w:w="23" w:type="dxa"/>
            </w:tcMar>
            <w:vAlign w:val="center"/>
          </w:tcPr>
          <w:p w14:paraId="5B4221C8"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PR</w:t>
            </w:r>
          </w:p>
        </w:tc>
        <w:tc>
          <w:tcPr>
            <w:tcW w:w="3103" w:type="dxa"/>
            <w:shd w:val="clear" w:color="auto" w:fill="auto"/>
            <w:tcMar>
              <w:left w:w="23" w:type="dxa"/>
            </w:tcMar>
            <w:vAlign w:val="center"/>
          </w:tcPr>
          <w:p w14:paraId="1316DC03"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Prokopské údolí</w:t>
            </w:r>
          </w:p>
        </w:tc>
      </w:tr>
      <w:tr w:rsidR="001857FF" w:rsidRPr="00082D8C" w14:paraId="4DBC4D01" w14:textId="77777777" w:rsidTr="007B58D9">
        <w:trPr>
          <w:jc w:val="center"/>
        </w:trPr>
        <w:tc>
          <w:tcPr>
            <w:tcW w:w="2043" w:type="dxa"/>
            <w:shd w:val="clear" w:color="auto" w:fill="auto"/>
            <w:tcMar>
              <w:left w:w="23" w:type="dxa"/>
            </w:tcMar>
            <w:vAlign w:val="center"/>
          </w:tcPr>
          <w:p w14:paraId="649E4E54"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PR</w:t>
            </w:r>
          </w:p>
        </w:tc>
        <w:tc>
          <w:tcPr>
            <w:tcW w:w="3103" w:type="dxa"/>
            <w:shd w:val="clear" w:color="auto" w:fill="auto"/>
            <w:tcMar>
              <w:left w:w="23" w:type="dxa"/>
            </w:tcMar>
            <w:vAlign w:val="center"/>
          </w:tcPr>
          <w:p w14:paraId="282FD2F2"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Radotínské údolí</w:t>
            </w:r>
          </w:p>
        </w:tc>
      </w:tr>
      <w:tr w:rsidR="001857FF" w:rsidRPr="00082D8C" w14:paraId="029131FC" w14:textId="77777777" w:rsidTr="007B58D9">
        <w:trPr>
          <w:jc w:val="center"/>
        </w:trPr>
        <w:tc>
          <w:tcPr>
            <w:tcW w:w="2043" w:type="dxa"/>
            <w:shd w:val="clear" w:color="auto" w:fill="auto"/>
            <w:tcMar>
              <w:left w:w="23" w:type="dxa"/>
            </w:tcMar>
            <w:vAlign w:val="center"/>
          </w:tcPr>
          <w:p w14:paraId="4BE2F6F4"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PR</w:t>
            </w:r>
          </w:p>
        </w:tc>
        <w:tc>
          <w:tcPr>
            <w:tcW w:w="3103" w:type="dxa"/>
            <w:shd w:val="clear" w:color="auto" w:fill="auto"/>
            <w:tcMar>
              <w:left w:w="23" w:type="dxa"/>
            </w:tcMar>
            <w:vAlign w:val="center"/>
          </w:tcPr>
          <w:p w14:paraId="5D28D571"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Roztocký háj - Tiché údolí</w:t>
            </w:r>
          </w:p>
        </w:tc>
      </w:tr>
      <w:tr w:rsidR="001857FF" w:rsidRPr="00082D8C" w14:paraId="66DB19F4" w14:textId="77777777" w:rsidTr="007B58D9">
        <w:trPr>
          <w:jc w:val="center"/>
        </w:trPr>
        <w:tc>
          <w:tcPr>
            <w:tcW w:w="2043" w:type="dxa"/>
            <w:shd w:val="clear" w:color="auto" w:fill="auto"/>
            <w:tcMar>
              <w:left w:w="23" w:type="dxa"/>
            </w:tcMar>
            <w:vAlign w:val="center"/>
          </w:tcPr>
          <w:p w14:paraId="17375389"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PR</w:t>
            </w:r>
          </w:p>
        </w:tc>
        <w:tc>
          <w:tcPr>
            <w:tcW w:w="3103" w:type="dxa"/>
            <w:shd w:val="clear" w:color="auto" w:fill="auto"/>
            <w:tcMar>
              <w:left w:w="23" w:type="dxa"/>
            </w:tcMar>
            <w:vAlign w:val="center"/>
          </w:tcPr>
          <w:p w14:paraId="408C7115"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Slavičí údolí</w:t>
            </w:r>
          </w:p>
        </w:tc>
      </w:tr>
      <w:tr w:rsidR="001857FF" w:rsidRPr="00082D8C" w14:paraId="32C29E85" w14:textId="77777777" w:rsidTr="007B58D9">
        <w:trPr>
          <w:jc w:val="center"/>
        </w:trPr>
        <w:tc>
          <w:tcPr>
            <w:tcW w:w="2043" w:type="dxa"/>
            <w:shd w:val="clear" w:color="auto" w:fill="auto"/>
            <w:tcMar>
              <w:left w:w="23" w:type="dxa"/>
            </w:tcMar>
            <w:vAlign w:val="center"/>
          </w:tcPr>
          <w:p w14:paraId="7E7F91FC"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PR</w:t>
            </w:r>
          </w:p>
        </w:tc>
        <w:tc>
          <w:tcPr>
            <w:tcW w:w="3103" w:type="dxa"/>
            <w:shd w:val="clear" w:color="auto" w:fill="auto"/>
            <w:tcMar>
              <w:left w:w="23" w:type="dxa"/>
            </w:tcMar>
            <w:vAlign w:val="center"/>
          </w:tcPr>
          <w:p w14:paraId="7F106369"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Staňkovka</w:t>
            </w:r>
          </w:p>
        </w:tc>
      </w:tr>
      <w:tr w:rsidR="001857FF" w:rsidRPr="00082D8C" w14:paraId="47DA95DC" w14:textId="77777777" w:rsidTr="007B58D9">
        <w:trPr>
          <w:jc w:val="center"/>
        </w:trPr>
        <w:tc>
          <w:tcPr>
            <w:tcW w:w="2043" w:type="dxa"/>
            <w:shd w:val="clear" w:color="auto" w:fill="auto"/>
            <w:tcMar>
              <w:left w:w="23" w:type="dxa"/>
            </w:tcMar>
            <w:vAlign w:val="center"/>
          </w:tcPr>
          <w:p w14:paraId="6F481307"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PR</w:t>
            </w:r>
          </w:p>
        </w:tc>
        <w:tc>
          <w:tcPr>
            <w:tcW w:w="3103" w:type="dxa"/>
            <w:shd w:val="clear" w:color="auto" w:fill="auto"/>
            <w:tcMar>
              <w:left w:w="23" w:type="dxa"/>
            </w:tcMar>
            <w:vAlign w:val="center"/>
          </w:tcPr>
          <w:p w14:paraId="3B0EF505" w14:textId="77777777" w:rsidR="001857FF" w:rsidRPr="00082D8C" w:rsidRDefault="001857FF" w:rsidP="007B58D9">
            <w:pPr>
              <w:pStyle w:val="Texttabulky"/>
              <w:spacing w:before="40"/>
              <w:rPr>
                <w:rFonts w:asciiTheme="minorHAnsi" w:hAnsiTheme="minorHAnsi" w:cstheme="minorHAnsi"/>
                <w:sz w:val="18"/>
                <w:szCs w:val="18"/>
              </w:rPr>
            </w:pPr>
            <w:r w:rsidRPr="00082D8C">
              <w:rPr>
                <w:rFonts w:asciiTheme="minorHAnsi" w:hAnsiTheme="minorHAnsi" w:cstheme="minorHAnsi"/>
                <w:sz w:val="18"/>
                <w:szCs w:val="18"/>
              </w:rPr>
              <w:t>Šance</w:t>
            </w:r>
          </w:p>
        </w:tc>
      </w:tr>
      <w:tr w:rsidR="001857FF" w:rsidRPr="00082D8C" w14:paraId="0BA973E8" w14:textId="77777777" w:rsidTr="007B58D9">
        <w:trPr>
          <w:jc w:val="center"/>
        </w:trPr>
        <w:tc>
          <w:tcPr>
            <w:tcW w:w="2043" w:type="dxa"/>
            <w:shd w:val="clear" w:color="auto" w:fill="auto"/>
            <w:tcMar>
              <w:left w:w="23" w:type="dxa"/>
            </w:tcMar>
            <w:vAlign w:val="center"/>
          </w:tcPr>
          <w:p w14:paraId="27B3F8FB"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PR</w:t>
            </w:r>
          </w:p>
        </w:tc>
        <w:tc>
          <w:tcPr>
            <w:tcW w:w="3103" w:type="dxa"/>
            <w:shd w:val="clear" w:color="auto" w:fill="auto"/>
            <w:tcMar>
              <w:left w:w="23" w:type="dxa"/>
            </w:tcMar>
            <w:vAlign w:val="center"/>
          </w:tcPr>
          <w:p w14:paraId="3E6389C7"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Údolí Únětického potoka</w:t>
            </w:r>
          </w:p>
        </w:tc>
      </w:tr>
      <w:tr w:rsidR="001857FF" w:rsidRPr="00082D8C" w14:paraId="41EC98EB" w14:textId="77777777" w:rsidTr="007B58D9">
        <w:trPr>
          <w:jc w:val="center"/>
        </w:trPr>
        <w:tc>
          <w:tcPr>
            <w:tcW w:w="2043" w:type="dxa"/>
            <w:shd w:val="clear" w:color="auto" w:fill="auto"/>
            <w:tcMar>
              <w:left w:w="23" w:type="dxa"/>
            </w:tcMar>
            <w:vAlign w:val="center"/>
          </w:tcPr>
          <w:p w14:paraId="7ED0523C"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PR</w:t>
            </w:r>
          </w:p>
        </w:tc>
        <w:tc>
          <w:tcPr>
            <w:tcW w:w="3103" w:type="dxa"/>
            <w:shd w:val="clear" w:color="auto" w:fill="auto"/>
            <w:tcMar>
              <w:left w:w="23" w:type="dxa"/>
            </w:tcMar>
            <w:vAlign w:val="center"/>
          </w:tcPr>
          <w:p w14:paraId="18EFC887"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V pískovně</w:t>
            </w:r>
          </w:p>
        </w:tc>
      </w:tr>
      <w:tr w:rsidR="001857FF" w:rsidRPr="00082D8C" w14:paraId="2A8D1AB0" w14:textId="77777777" w:rsidTr="007B58D9">
        <w:trPr>
          <w:jc w:val="center"/>
        </w:trPr>
        <w:tc>
          <w:tcPr>
            <w:tcW w:w="2043" w:type="dxa"/>
            <w:shd w:val="clear" w:color="auto" w:fill="auto"/>
            <w:tcMar>
              <w:left w:w="23" w:type="dxa"/>
            </w:tcMar>
            <w:vAlign w:val="center"/>
          </w:tcPr>
          <w:p w14:paraId="2CB339DA"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PR</w:t>
            </w:r>
          </w:p>
        </w:tc>
        <w:tc>
          <w:tcPr>
            <w:tcW w:w="3103" w:type="dxa"/>
            <w:shd w:val="clear" w:color="auto" w:fill="auto"/>
            <w:tcMar>
              <w:left w:w="23" w:type="dxa"/>
            </w:tcMar>
            <w:vAlign w:val="center"/>
          </w:tcPr>
          <w:p w14:paraId="72BF28CC" w14:textId="77777777" w:rsidR="001857FF" w:rsidRPr="00082D8C" w:rsidRDefault="001857FF" w:rsidP="007B58D9">
            <w:pPr>
              <w:pStyle w:val="Texttabulky"/>
              <w:spacing w:before="40"/>
              <w:jc w:val="center"/>
              <w:rPr>
                <w:rFonts w:asciiTheme="minorHAnsi" w:hAnsiTheme="minorHAnsi" w:cstheme="minorHAnsi"/>
                <w:sz w:val="18"/>
                <w:szCs w:val="18"/>
              </w:rPr>
            </w:pPr>
            <w:r w:rsidRPr="00082D8C">
              <w:rPr>
                <w:rFonts w:asciiTheme="minorHAnsi" w:hAnsiTheme="minorHAnsi" w:cstheme="minorHAnsi"/>
                <w:sz w:val="18"/>
                <w:szCs w:val="18"/>
              </w:rPr>
              <w:t>Vinořský park</w:t>
            </w:r>
          </w:p>
        </w:tc>
      </w:tr>
    </w:tbl>
    <w:p w14:paraId="0245A018" w14:textId="0FC2FCC0" w:rsidR="001857FF" w:rsidRDefault="001857FF" w:rsidP="00C73609">
      <w:pPr>
        <w:rPr>
          <w:rFonts w:asciiTheme="minorHAnsi" w:hAnsiTheme="minorHAnsi" w:cstheme="minorHAnsi"/>
          <w:i/>
        </w:rPr>
      </w:pPr>
      <w:r w:rsidRPr="00082D8C">
        <w:rPr>
          <w:rFonts w:asciiTheme="minorHAnsi" w:hAnsiTheme="minorHAnsi" w:cstheme="minorHAnsi"/>
          <w:i/>
        </w:rPr>
        <w:tab/>
      </w:r>
      <w:r w:rsidR="00E32FEF">
        <w:rPr>
          <w:rFonts w:asciiTheme="minorHAnsi" w:hAnsiTheme="minorHAnsi" w:cstheme="minorHAnsi"/>
          <w:i/>
        </w:rPr>
        <w:tab/>
      </w:r>
      <w:r w:rsidR="00E32FEF">
        <w:rPr>
          <w:rFonts w:asciiTheme="minorHAnsi" w:hAnsiTheme="minorHAnsi" w:cstheme="minorHAnsi"/>
          <w:i/>
        </w:rPr>
        <w:tab/>
      </w:r>
      <w:r w:rsidR="007B58D9">
        <w:rPr>
          <w:rFonts w:asciiTheme="minorHAnsi" w:hAnsiTheme="minorHAnsi" w:cstheme="minorHAnsi"/>
          <w:i/>
        </w:rPr>
        <w:tab/>
      </w:r>
      <w:r w:rsidR="007B58D9">
        <w:rPr>
          <w:rFonts w:asciiTheme="minorHAnsi" w:hAnsiTheme="minorHAnsi" w:cstheme="minorHAnsi"/>
          <w:i/>
        </w:rPr>
        <w:tab/>
      </w:r>
      <w:r w:rsidR="007B58D9">
        <w:rPr>
          <w:rFonts w:asciiTheme="minorHAnsi" w:hAnsiTheme="minorHAnsi" w:cstheme="minorHAnsi"/>
          <w:i/>
        </w:rPr>
        <w:tab/>
      </w:r>
      <w:r w:rsidRPr="00082D8C">
        <w:rPr>
          <w:rFonts w:asciiTheme="minorHAnsi" w:hAnsiTheme="minorHAnsi" w:cstheme="minorHAnsi"/>
          <w:i/>
        </w:rPr>
        <w:t>Zdroj: ÚAP HMP</w:t>
      </w:r>
    </w:p>
    <w:p w14:paraId="68725B74" w14:textId="77777777" w:rsidR="00E32FEF" w:rsidRPr="00082D8C" w:rsidRDefault="00E32FEF" w:rsidP="00E32FEF"/>
    <w:p w14:paraId="441B5724" w14:textId="77777777" w:rsidR="001857FF" w:rsidRPr="00082D8C" w:rsidRDefault="001857FF" w:rsidP="00C73609">
      <w:pPr>
        <w:rPr>
          <w:rFonts w:asciiTheme="minorHAnsi" w:hAnsiTheme="minorHAnsi" w:cstheme="minorHAnsi"/>
        </w:rPr>
      </w:pPr>
      <w:r w:rsidRPr="00082D8C">
        <w:rPr>
          <w:rFonts w:asciiTheme="minorHAnsi" w:hAnsiTheme="minorHAnsi" w:cstheme="minorHAnsi"/>
        </w:rPr>
        <w:t>Na území hl. m. Prahy se v rámci výše zmíněných ZCHÚ vyskytují lokality ohrožených druhů dle §§ 48-50 zák. č. 114/1992 Sb., o ochraně přírody a krajiny, ve znění pozdějších předpisů, které jsou uvedeny v následující tabulce.</w:t>
      </w:r>
    </w:p>
    <w:tbl>
      <w:tblPr>
        <w:tblW w:w="7240" w:type="dxa"/>
        <w:jc w:val="center"/>
        <w:tblBorders>
          <w:top w:val="single" w:sz="12" w:space="0" w:color="000001"/>
          <w:left w:val="single" w:sz="12" w:space="0" w:color="000001"/>
          <w:bottom w:val="single" w:sz="12" w:space="0" w:color="000001"/>
          <w:right w:val="single" w:sz="12" w:space="0" w:color="000001"/>
          <w:insideH w:val="single" w:sz="6" w:space="0" w:color="000001"/>
          <w:insideV w:val="single" w:sz="6" w:space="0" w:color="000001"/>
        </w:tblBorders>
        <w:tblCellMar>
          <w:left w:w="23" w:type="dxa"/>
          <w:right w:w="28" w:type="dxa"/>
        </w:tblCellMar>
        <w:tblLook w:val="0000" w:firstRow="0" w:lastRow="0" w:firstColumn="0" w:lastColumn="0" w:noHBand="0" w:noVBand="0"/>
      </w:tblPr>
      <w:tblGrid>
        <w:gridCol w:w="4122"/>
        <w:gridCol w:w="3118"/>
      </w:tblGrid>
      <w:tr w:rsidR="001857FF" w:rsidRPr="00082D8C" w14:paraId="0121D7E7" w14:textId="77777777" w:rsidTr="00442D29">
        <w:trPr>
          <w:trHeight w:val="271"/>
          <w:tblHeader/>
          <w:jc w:val="center"/>
        </w:trPr>
        <w:tc>
          <w:tcPr>
            <w:tcW w:w="4122" w:type="dxa"/>
            <w:shd w:val="clear" w:color="auto" w:fill="auto"/>
            <w:tcMar>
              <w:left w:w="23" w:type="dxa"/>
            </w:tcMar>
            <w:vAlign w:val="center"/>
          </w:tcPr>
          <w:p w14:paraId="67EAD02D" w14:textId="77777777" w:rsidR="001857FF" w:rsidRPr="00082D8C" w:rsidRDefault="001857FF" w:rsidP="00C73609">
            <w:pPr>
              <w:pStyle w:val="Zhlavtabulky"/>
              <w:rPr>
                <w:rFonts w:asciiTheme="minorHAnsi" w:hAnsiTheme="minorHAnsi" w:cstheme="minorHAnsi"/>
              </w:rPr>
            </w:pPr>
            <w:r w:rsidRPr="00082D8C">
              <w:rPr>
                <w:rFonts w:asciiTheme="minorHAnsi" w:hAnsiTheme="minorHAnsi" w:cstheme="minorHAnsi"/>
              </w:rPr>
              <w:t>Druh</w:t>
            </w:r>
          </w:p>
        </w:tc>
        <w:tc>
          <w:tcPr>
            <w:tcW w:w="3118" w:type="dxa"/>
            <w:shd w:val="clear" w:color="auto" w:fill="auto"/>
            <w:tcMar>
              <w:left w:w="23" w:type="dxa"/>
            </w:tcMar>
            <w:vAlign w:val="center"/>
          </w:tcPr>
          <w:p w14:paraId="364145DC" w14:textId="77777777" w:rsidR="001857FF" w:rsidRPr="00082D8C" w:rsidRDefault="001857FF" w:rsidP="00C73609">
            <w:pPr>
              <w:pStyle w:val="Zhlavtabulky"/>
              <w:rPr>
                <w:rFonts w:asciiTheme="minorHAnsi" w:hAnsiTheme="minorHAnsi" w:cstheme="minorHAnsi"/>
                <w:i/>
                <w:iCs/>
              </w:rPr>
            </w:pPr>
            <w:r w:rsidRPr="00082D8C">
              <w:rPr>
                <w:rFonts w:asciiTheme="minorHAnsi" w:hAnsiTheme="minorHAnsi" w:cstheme="minorHAnsi"/>
              </w:rPr>
              <w:t>Lokalita</w:t>
            </w:r>
          </w:p>
        </w:tc>
      </w:tr>
      <w:tr w:rsidR="001857FF" w:rsidRPr="00082D8C" w14:paraId="017E9F83" w14:textId="77777777" w:rsidTr="00442D29">
        <w:trPr>
          <w:trHeight w:val="271"/>
          <w:jc w:val="center"/>
        </w:trPr>
        <w:tc>
          <w:tcPr>
            <w:tcW w:w="4122" w:type="dxa"/>
            <w:shd w:val="clear" w:color="auto" w:fill="auto"/>
            <w:tcMar>
              <w:left w:w="23" w:type="dxa"/>
            </w:tcMar>
            <w:vAlign w:val="center"/>
          </w:tcPr>
          <w:p w14:paraId="0A645744" w14:textId="0B04951C" w:rsidR="001857FF" w:rsidRPr="00082D8C" w:rsidRDefault="001A58EF" w:rsidP="00AB30DC">
            <w:pPr>
              <w:pStyle w:val="Texttabulky"/>
              <w:jc w:val="center"/>
              <w:rPr>
                <w:rFonts w:asciiTheme="minorHAnsi" w:hAnsiTheme="minorHAnsi" w:cstheme="minorHAnsi"/>
                <w:sz w:val="18"/>
                <w:szCs w:val="18"/>
              </w:rPr>
            </w:pPr>
            <w:r>
              <w:rPr>
                <w:rFonts w:asciiTheme="minorHAnsi" w:hAnsiTheme="minorHAnsi" w:cstheme="minorHAnsi"/>
                <w:iCs/>
                <w:sz w:val="18"/>
                <w:szCs w:val="18"/>
              </w:rPr>
              <w:t>Sysel obecný (</w:t>
            </w:r>
            <w:r w:rsidR="001857FF" w:rsidRPr="00082D8C">
              <w:rPr>
                <w:rFonts w:asciiTheme="minorHAnsi" w:hAnsiTheme="minorHAnsi" w:cstheme="minorHAnsi"/>
                <w:i/>
                <w:iCs/>
                <w:sz w:val="18"/>
                <w:szCs w:val="18"/>
              </w:rPr>
              <w:t>Spermophilus citellus</w:t>
            </w:r>
            <w:r>
              <w:rPr>
                <w:rFonts w:asciiTheme="minorHAnsi" w:hAnsiTheme="minorHAnsi" w:cstheme="minorHAnsi"/>
                <w:i/>
                <w:iCs/>
                <w:sz w:val="18"/>
                <w:szCs w:val="18"/>
              </w:rPr>
              <w:t>)</w:t>
            </w:r>
          </w:p>
        </w:tc>
        <w:tc>
          <w:tcPr>
            <w:tcW w:w="3118" w:type="dxa"/>
            <w:shd w:val="clear" w:color="auto" w:fill="auto"/>
            <w:tcMar>
              <w:left w:w="23" w:type="dxa"/>
            </w:tcMar>
            <w:vAlign w:val="center"/>
          </w:tcPr>
          <w:p w14:paraId="467494D6" w14:textId="77777777" w:rsidR="001857FF" w:rsidRPr="00082D8C" w:rsidRDefault="001857FF" w:rsidP="00AB30DC">
            <w:pPr>
              <w:pStyle w:val="Texttabulky"/>
              <w:jc w:val="center"/>
              <w:rPr>
                <w:rFonts w:asciiTheme="minorHAnsi" w:hAnsiTheme="minorHAnsi" w:cstheme="minorHAnsi"/>
                <w:i/>
                <w:iCs/>
                <w:sz w:val="18"/>
                <w:szCs w:val="18"/>
              </w:rPr>
            </w:pPr>
            <w:r w:rsidRPr="00082D8C">
              <w:rPr>
                <w:rFonts w:asciiTheme="minorHAnsi" w:hAnsiTheme="minorHAnsi" w:cstheme="minorHAnsi"/>
                <w:sz w:val="18"/>
                <w:szCs w:val="18"/>
              </w:rPr>
              <w:t>Letňany</w:t>
            </w:r>
          </w:p>
        </w:tc>
      </w:tr>
      <w:tr w:rsidR="001857FF" w:rsidRPr="00082D8C" w14:paraId="3E541E94" w14:textId="77777777" w:rsidTr="00442D29">
        <w:trPr>
          <w:trHeight w:val="271"/>
          <w:jc w:val="center"/>
        </w:trPr>
        <w:tc>
          <w:tcPr>
            <w:tcW w:w="4122" w:type="dxa"/>
            <w:shd w:val="clear" w:color="auto" w:fill="auto"/>
            <w:tcMar>
              <w:left w:w="23" w:type="dxa"/>
            </w:tcMar>
            <w:vAlign w:val="center"/>
          </w:tcPr>
          <w:p w14:paraId="71BA2493" w14:textId="66798AA7" w:rsidR="001857FF" w:rsidRPr="00082D8C" w:rsidRDefault="001A58EF" w:rsidP="00AB30DC">
            <w:pPr>
              <w:pStyle w:val="Texttabulky"/>
              <w:jc w:val="center"/>
              <w:rPr>
                <w:rFonts w:asciiTheme="minorHAnsi" w:hAnsiTheme="minorHAnsi" w:cstheme="minorHAnsi"/>
                <w:sz w:val="18"/>
                <w:szCs w:val="18"/>
              </w:rPr>
            </w:pPr>
            <w:r>
              <w:rPr>
                <w:rFonts w:asciiTheme="minorHAnsi" w:hAnsiTheme="minorHAnsi" w:cstheme="minorHAnsi"/>
                <w:iCs/>
                <w:sz w:val="18"/>
                <w:szCs w:val="18"/>
              </w:rPr>
              <w:t>Pl</w:t>
            </w:r>
            <w:r w:rsidR="00AB30DC">
              <w:rPr>
                <w:rFonts w:asciiTheme="minorHAnsi" w:hAnsiTheme="minorHAnsi" w:cstheme="minorHAnsi"/>
                <w:iCs/>
                <w:sz w:val="18"/>
                <w:szCs w:val="18"/>
              </w:rPr>
              <w:t>a</w:t>
            </w:r>
            <w:r>
              <w:rPr>
                <w:rFonts w:asciiTheme="minorHAnsi" w:hAnsiTheme="minorHAnsi" w:cstheme="minorHAnsi"/>
                <w:iCs/>
                <w:sz w:val="18"/>
                <w:szCs w:val="18"/>
              </w:rPr>
              <w:t>vín štítnatý (</w:t>
            </w:r>
            <w:r w:rsidR="001857FF" w:rsidRPr="00082D8C">
              <w:rPr>
                <w:rFonts w:asciiTheme="minorHAnsi" w:hAnsiTheme="minorHAnsi" w:cstheme="minorHAnsi"/>
                <w:i/>
                <w:iCs/>
                <w:sz w:val="18"/>
                <w:szCs w:val="18"/>
              </w:rPr>
              <w:t>Nymphoides peltata</w:t>
            </w:r>
            <w:r>
              <w:rPr>
                <w:rFonts w:asciiTheme="minorHAnsi" w:hAnsiTheme="minorHAnsi" w:cstheme="minorHAnsi"/>
                <w:i/>
                <w:iCs/>
                <w:sz w:val="18"/>
                <w:szCs w:val="18"/>
              </w:rPr>
              <w:t>)</w:t>
            </w:r>
          </w:p>
        </w:tc>
        <w:tc>
          <w:tcPr>
            <w:tcW w:w="3118" w:type="dxa"/>
            <w:shd w:val="clear" w:color="auto" w:fill="auto"/>
            <w:tcMar>
              <w:left w:w="23" w:type="dxa"/>
            </w:tcMar>
            <w:vAlign w:val="center"/>
          </w:tcPr>
          <w:p w14:paraId="0D1A2041" w14:textId="77777777" w:rsidR="001857FF" w:rsidRPr="00082D8C" w:rsidRDefault="001857FF" w:rsidP="00AB30DC">
            <w:pPr>
              <w:pStyle w:val="Texttabulky"/>
              <w:jc w:val="center"/>
              <w:rPr>
                <w:rFonts w:asciiTheme="minorHAnsi" w:hAnsiTheme="minorHAnsi" w:cstheme="minorHAnsi"/>
                <w:i/>
                <w:iCs/>
                <w:sz w:val="18"/>
                <w:szCs w:val="18"/>
              </w:rPr>
            </w:pPr>
            <w:r w:rsidRPr="00082D8C">
              <w:rPr>
                <w:rFonts w:asciiTheme="minorHAnsi" w:hAnsiTheme="minorHAnsi" w:cstheme="minorHAnsi"/>
                <w:sz w:val="18"/>
                <w:szCs w:val="18"/>
              </w:rPr>
              <w:t>Praha Komořanské tůně</w:t>
            </w:r>
          </w:p>
        </w:tc>
      </w:tr>
      <w:tr w:rsidR="001857FF" w:rsidRPr="00082D8C" w14:paraId="36C8ED8C" w14:textId="77777777" w:rsidTr="00442D29">
        <w:trPr>
          <w:trHeight w:val="271"/>
          <w:jc w:val="center"/>
        </w:trPr>
        <w:tc>
          <w:tcPr>
            <w:tcW w:w="4122" w:type="dxa"/>
            <w:shd w:val="clear" w:color="auto" w:fill="auto"/>
            <w:tcMar>
              <w:left w:w="23" w:type="dxa"/>
            </w:tcMar>
            <w:vAlign w:val="center"/>
          </w:tcPr>
          <w:p w14:paraId="3C25D9C0" w14:textId="00E8DF8F" w:rsidR="001857FF" w:rsidRPr="00082D8C" w:rsidRDefault="00AB30DC" w:rsidP="00AB30DC">
            <w:pPr>
              <w:pStyle w:val="Texttabulky"/>
              <w:jc w:val="center"/>
              <w:rPr>
                <w:rFonts w:asciiTheme="minorHAnsi" w:hAnsiTheme="minorHAnsi" w:cstheme="minorHAnsi"/>
                <w:sz w:val="18"/>
                <w:szCs w:val="18"/>
              </w:rPr>
            </w:pPr>
            <w:r>
              <w:rPr>
                <w:rFonts w:asciiTheme="minorHAnsi" w:hAnsiTheme="minorHAnsi" w:cstheme="minorHAnsi"/>
                <w:iCs/>
                <w:sz w:val="18"/>
                <w:szCs w:val="18"/>
              </w:rPr>
              <w:t>Plavín štítnatý (</w:t>
            </w:r>
            <w:r w:rsidR="001857FF" w:rsidRPr="00082D8C">
              <w:rPr>
                <w:rFonts w:asciiTheme="minorHAnsi" w:hAnsiTheme="minorHAnsi" w:cstheme="minorHAnsi"/>
                <w:i/>
                <w:iCs/>
                <w:sz w:val="18"/>
                <w:szCs w:val="18"/>
              </w:rPr>
              <w:t>Nymphoides peltata</w:t>
            </w:r>
            <w:r>
              <w:rPr>
                <w:rFonts w:asciiTheme="minorHAnsi" w:hAnsiTheme="minorHAnsi" w:cstheme="minorHAnsi"/>
                <w:i/>
                <w:iCs/>
                <w:sz w:val="18"/>
                <w:szCs w:val="18"/>
              </w:rPr>
              <w:t>)</w:t>
            </w:r>
          </w:p>
        </w:tc>
        <w:tc>
          <w:tcPr>
            <w:tcW w:w="3118" w:type="dxa"/>
            <w:shd w:val="clear" w:color="auto" w:fill="auto"/>
            <w:tcMar>
              <w:left w:w="23" w:type="dxa"/>
            </w:tcMar>
            <w:vAlign w:val="center"/>
          </w:tcPr>
          <w:p w14:paraId="131F6741" w14:textId="77777777" w:rsidR="001857FF" w:rsidRPr="00082D8C" w:rsidRDefault="001857FF" w:rsidP="00AB30DC">
            <w:pPr>
              <w:pStyle w:val="Texttabulky"/>
              <w:jc w:val="center"/>
              <w:rPr>
                <w:rFonts w:asciiTheme="minorHAnsi" w:hAnsiTheme="minorHAnsi" w:cstheme="minorHAnsi"/>
                <w:sz w:val="18"/>
                <w:szCs w:val="18"/>
              </w:rPr>
            </w:pPr>
            <w:r w:rsidRPr="00082D8C">
              <w:rPr>
                <w:rFonts w:asciiTheme="minorHAnsi" w:hAnsiTheme="minorHAnsi" w:cstheme="minorHAnsi"/>
                <w:sz w:val="18"/>
                <w:szCs w:val="18"/>
              </w:rPr>
              <w:t>Praha Jinonice</w:t>
            </w:r>
          </w:p>
        </w:tc>
      </w:tr>
    </w:tbl>
    <w:p w14:paraId="554DF1E5" w14:textId="77777777" w:rsidR="001857FF" w:rsidRPr="00082D8C" w:rsidRDefault="001857FF" w:rsidP="00442D29">
      <w:pPr>
        <w:jc w:val="center"/>
        <w:rPr>
          <w:rFonts w:asciiTheme="minorHAnsi" w:hAnsiTheme="minorHAnsi" w:cstheme="minorHAnsi"/>
        </w:rPr>
      </w:pPr>
    </w:p>
    <w:p w14:paraId="2A45B675" w14:textId="77777777" w:rsidR="001857FF" w:rsidRPr="00082D8C" w:rsidRDefault="001857FF" w:rsidP="00C73609">
      <w:pPr>
        <w:rPr>
          <w:rFonts w:asciiTheme="minorHAnsi" w:hAnsiTheme="minorHAnsi" w:cstheme="minorHAnsi"/>
        </w:rPr>
      </w:pPr>
      <w:r w:rsidRPr="00082D8C">
        <w:rPr>
          <w:rFonts w:asciiTheme="minorHAnsi" w:hAnsiTheme="minorHAnsi" w:cstheme="minorHAnsi"/>
        </w:rPr>
        <w:t>Na území hl. m. Prahy se také nacházejí lokality národně významných druhů, tzn. lokality ohrožených druhů s národním významem. Tyto lokality jsou převzaté z monitoringu ohrožených druhů, zajišťovaného Agenturou ochrany přírody a krajiny ČR.</w:t>
      </w:r>
    </w:p>
    <w:p w14:paraId="4F757F4B" w14:textId="2059949B" w:rsidR="001857FF" w:rsidRPr="00082D8C" w:rsidRDefault="001857FF" w:rsidP="00C73609">
      <w:pPr>
        <w:spacing w:line="240" w:lineRule="auto"/>
        <w:rPr>
          <w:rFonts w:asciiTheme="minorHAnsi" w:hAnsiTheme="minorHAnsi" w:cstheme="minorHAnsi"/>
        </w:rPr>
      </w:pPr>
      <w:r w:rsidRPr="00082D8C">
        <w:rPr>
          <w:rFonts w:asciiTheme="minorHAnsi" w:hAnsiTheme="minorHAnsi" w:cstheme="minorHAnsi"/>
        </w:rPr>
        <w:t>Z cévnatých rostlin se na území hl. m. Prahy nachází celkem 21 lokalit</w:t>
      </w:r>
      <w:r w:rsidR="003B4949" w:rsidRPr="00082D8C">
        <w:rPr>
          <w:rFonts w:asciiTheme="minorHAnsi" w:hAnsiTheme="minorHAnsi" w:cstheme="minorHAnsi"/>
        </w:rPr>
        <w:t xml:space="preserve"> </w:t>
      </w:r>
      <w:r w:rsidRPr="00082D8C">
        <w:rPr>
          <w:rFonts w:asciiTheme="minorHAnsi" w:hAnsiTheme="minorHAnsi" w:cstheme="minorHAnsi"/>
        </w:rPr>
        <w:t>pro tyto druhy s národním významem: žluťucha smrdutá, hvozdík sivý, česnek tuhý, prasetník lysý, hořeček nahořklý, lýkovec vonný a hrachor panonský</w:t>
      </w:r>
    </w:p>
    <w:p w14:paraId="69A14373" w14:textId="2DF76F0C" w:rsidR="001857FF" w:rsidRPr="00082D8C" w:rsidRDefault="001857FF" w:rsidP="00C73609">
      <w:pPr>
        <w:spacing w:line="240" w:lineRule="auto"/>
        <w:rPr>
          <w:rFonts w:asciiTheme="minorHAnsi" w:hAnsiTheme="minorHAnsi" w:cstheme="minorHAnsi"/>
        </w:rPr>
      </w:pPr>
      <w:r w:rsidRPr="00082D8C">
        <w:rPr>
          <w:rFonts w:asciiTheme="minorHAnsi" w:hAnsiTheme="minorHAnsi" w:cstheme="minorHAnsi"/>
        </w:rPr>
        <w:t>Z ptáků se na území hl. města Prahy vyskytují dva druhy na lokalitách s národním významem: kvako</w:t>
      </w:r>
      <w:r w:rsidR="00AB30DC">
        <w:rPr>
          <w:rFonts w:asciiTheme="minorHAnsi" w:hAnsiTheme="minorHAnsi" w:cstheme="minorHAnsi"/>
        </w:rPr>
        <w:t>š</w:t>
      </w:r>
      <w:r w:rsidRPr="00082D8C">
        <w:rPr>
          <w:rFonts w:asciiTheme="minorHAnsi" w:hAnsiTheme="minorHAnsi" w:cstheme="minorHAnsi"/>
        </w:rPr>
        <w:t xml:space="preserve"> noční a bukač velký celkem na třech lokalitách, ze savců pak sysel obecný na jedné lokalitě.</w:t>
      </w:r>
      <w:r w:rsidR="003B4949" w:rsidRPr="00082D8C">
        <w:rPr>
          <w:rFonts w:asciiTheme="minorHAnsi" w:hAnsiTheme="minorHAnsi" w:cstheme="minorHAnsi"/>
        </w:rPr>
        <w:t xml:space="preserve"> </w:t>
      </w:r>
    </w:p>
    <w:p w14:paraId="6AA57F7F" w14:textId="7F6A8556" w:rsidR="001857FF" w:rsidRDefault="001857FF" w:rsidP="00C73609">
      <w:pPr>
        <w:rPr>
          <w:rFonts w:asciiTheme="minorHAnsi" w:hAnsiTheme="minorHAnsi" w:cstheme="minorHAnsi"/>
          <w:i/>
        </w:rPr>
      </w:pPr>
      <w:r w:rsidRPr="00082D8C">
        <w:rPr>
          <w:rFonts w:asciiTheme="minorHAnsi" w:hAnsiTheme="minorHAnsi" w:cstheme="minorHAnsi"/>
          <w:i/>
        </w:rPr>
        <w:t>Zdroj: ÚAP HMP</w:t>
      </w:r>
    </w:p>
    <w:p w14:paraId="062B552C" w14:textId="77777777" w:rsidR="00E32FEF" w:rsidRPr="00082D8C" w:rsidRDefault="00E32FEF" w:rsidP="00E32FEF"/>
    <w:p w14:paraId="4D08128B" w14:textId="77777777" w:rsidR="001857FF" w:rsidRPr="00082D8C" w:rsidRDefault="001857FF" w:rsidP="005D2A8B">
      <w:pPr>
        <w:pStyle w:val="Nadpis3"/>
      </w:pPr>
      <w:r w:rsidRPr="00082D8C">
        <w:t>Památné stromy</w:t>
      </w:r>
    </w:p>
    <w:p w14:paraId="49BC3EC7" w14:textId="580A0521" w:rsidR="001857FF" w:rsidRPr="00082D8C" w:rsidRDefault="001857FF" w:rsidP="00C73609">
      <w:pPr>
        <w:rPr>
          <w:rFonts w:asciiTheme="minorHAnsi" w:hAnsiTheme="minorHAnsi" w:cstheme="minorHAnsi"/>
        </w:rPr>
      </w:pPr>
      <w:r w:rsidRPr="00082D8C">
        <w:rPr>
          <w:rFonts w:asciiTheme="minorHAnsi" w:hAnsiTheme="minorHAnsi" w:cstheme="minorHAnsi"/>
        </w:rPr>
        <w:t xml:space="preserve">Další součástí přírody chráněnou ve smyslu § 46 zákona č. 114/19 Sb., </w:t>
      </w:r>
      <w:r w:rsidR="00EC12EF">
        <w:rPr>
          <w:rFonts w:asciiTheme="minorHAnsi" w:hAnsiTheme="minorHAnsi" w:cstheme="minorHAnsi"/>
        </w:rPr>
        <w:t>o ochraně přírody a krajiny, ve </w:t>
      </w:r>
      <w:r w:rsidRPr="00082D8C">
        <w:rPr>
          <w:rFonts w:asciiTheme="minorHAnsi" w:hAnsiTheme="minorHAnsi" w:cstheme="minorHAnsi"/>
        </w:rPr>
        <w:t xml:space="preserve">znění platných předpisů, jsou památné stromy. Na Území hl. m. Prahy vyhlášeno 201 památných stromů (stav k 11/2018). Památné stromy jsou součástí územně analytických podkladů. Vzhledem k tomu, že je pod rozlišovací schopnosti měřítka ZÚR hodnotit zásahy do památných stromů, není zde uváděn jejich kompletní výčet, ale jen přehled zastoupení druhů stromů. Z následující tabulky jasně vyplývá, že nejčastější druh mezi památnými stromy je dub. </w:t>
      </w:r>
    </w:p>
    <w:tbl>
      <w:tblPr>
        <w:tblW w:w="4621" w:type="pct"/>
        <w:tblBorders>
          <w:top w:val="single" w:sz="12" w:space="0" w:color="000001"/>
          <w:left w:val="single" w:sz="12" w:space="0" w:color="000001"/>
          <w:bottom w:val="single" w:sz="12" w:space="0" w:color="000001"/>
          <w:right w:val="single" w:sz="12" w:space="0" w:color="000001"/>
          <w:insideH w:val="single" w:sz="6" w:space="0" w:color="000001"/>
          <w:insideV w:val="single" w:sz="6" w:space="0" w:color="000001"/>
        </w:tblBorders>
        <w:tblCellMar>
          <w:left w:w="23" w:type="dxa"/>
          <w:right w:w="28" w:type="dxa"/>
        </w:tblCellMar>
        <w:tblLook w:val="0000" w:firstRow="0" w:lastRow="0" w:firstColumn="0" w:lastColumn="0" w:noHBand="0" w:noVBand="0"/>
      </w:tblPr>
      <w:tblGrid>
        <w:gridCol w:w="2902"/>
        <w:gridCol w:w="942"/>
        <w:gridCol w:w="3649"/>
        <w:gridCol w:w="862"/>
      </w:tblGrid>
      <w:tr w:rsidR="001857FF" w:rsidRPr="00082D8C" w14:paraId="4CCF7E51" w14:textId="77777777" w:rsidTr="00DC7B5A">
        <w:trPr>
          <w:cantSplit/>
          <w:trHeight w:val="271"/>
          <w:tblHeader/>
        </w:trPr>
        <w:tc>
          <w:tcPr>
            <w:tcW w:w="3137" w:type="dxa"/>
            <w:shd w:val="clear" w:color="auto" w:fill="auto"/>
            <w:tcMar>
              <w:left w:w="23" w:type="dxa"/>
            </w:tcMar>
            <w:vAlign w:val="bottom"/>
          </w:tcPr>
          <w:p w14:paraId="55C141CA" w14:textId="77777777" w:rsidR="001857FF" w:rsidRPr="00082D8C" w:rsidRDefault="001857FF" w:rsidP="00C73609">
            <w:pPr>
              <w:pStyle w:val="Zhlavtabulky"/>
              <w:rPr>
                <w:rFonts w:asciiTheme="minorHAnsi" w:hAnsiTheme="minorHAnsi" w:cstheme="minorHAnsi"/>
              </w:rPr>
            </w:pPr>
            <w:r w:rsidRPr="00082D8C">
              <w:rPr>
                <w:rFonts w:asciiTheme="minorHAnsi" w:hAnsiTheme="minorHAnsi" w:cstheme="minorHAnsi"/>
              </w:rPr>
              <w:t>Strom (druh)</w:t>
            </w:r>
          </w:p>
        </w:tc>
        <w:tc>
          <w:tcPr>
            <w:tcW w:w="998" w:type="dxa"/>
            <w:shd w:val="clear" w:color="auto" w:fill="auto"/>
            <w:tcMar>
              <w:left w:w="23" w:type="dxa"/>
            </w:tcMar>
            <w:vAlign w:val="bottom"/>
          </w:tcPr>
          <w:p w14:paraId="7205D8FE" w14:textId="77777777" w:rsidR="001857FF" w:rsidRPr="00082D8C" w:rsidRDefault="001857FF" w:rsidP="00C73609">
            <w:pPr>
              <w:pStyle w:val="Zhlavtabulky"/>
              <w:rPr>
                <w:rFonts w:asciiTheme="minorHAnsi" w:hAnsiTheme="minorHAnsi" w:cstheme="minorHAnsi"/>
              </w:rPr>
            </w:pPr>
            <w:r w:rsidRPr="00082D8C">
              <w:rPr>
                <w:rFonts w:asciiTheme="minorHAnsi" w:hAnsiTheme="minorHAnsi" w:cstheme="minorHAnsi"/>
              </w:rPr>
              <w:t>Počet</w:t>
            </w:r>
          </w:p>
        </w:tc>
        <w:tc>
          <w:tcPr>
            <w:tcW w:w="3910" w:type="dxa"/>
            <w:shd w:val="clear" w:color="auto" w:fill="auto"/>
            <w:tcMar>
              <w:left w:w="23" w:type="dxa"/>
            </w:tcMar>
            <w:vAlign w:val="bottom"/>
          </w:tcPr>
          <w:p w14:paraId="656276B7" w14:textId="77777777" w:rsidR="001857FF" w:rsidRPr="00082D8C" w:rsidRDefault="001857FF" w:rsidP="00C73609">
            <w:pPr>
              <w:pStyle w:val="Zhlavtabulky"/>
              <w:rPr>
                <w:rFonts w:asciiTheme="minorHAnsi" w:hAnsiTheme="minorHAnsi" w:cstheme="minorHAnsi"/>
              </w:rPr>
            </w:pPr>
            <w:r w:rsidRPr="00082D8C">
              <w:rPr>
                <w:rFonts w:asciiTheme="minorHAnsi" w:hAnsiTheme="minorHAnsi" w:cstheme="minorHAnsi"/>
              </w:rPr>
              <w:t>Strom (druh)</w:t>
            </w:r>
          </w:p>
        </w:tc>
        <w:tc>
          <w:tcPr>
            <w:tcW w:w="909" w:type="dxa"/>
            <w:shd w:val="clear" w:color="auto" w:fill="auto"/>
            <w:tcMar>
              <w:left w:w="23" w:type="dxa"/>
            </w:tcMar>
            <w:vAlign w:val="bottom"/>
          </w:tcPr>
          <w:p w14:paraId="0D7140CC" w14:textId="77777777" w:rsidR="001857FF" w:rsidRPr="00082D8C" w:rsidRDefault="001857FF" w:rsidP="00C73609">
            <w:pPr>
              <w:pStyle w:val="Zhlavtabulky"/>
              <w:rPr>
                <w:rFonts w:asciiTheme="minorHAnsi" w:hAnsiTheme="minorHAnsi" w:cstheme="minorHAnsi"/>
              </w:rPr>
            </w:pPr>
            <w:r w:rsidRPr="00082D8C">
              <w:rPr>
                <w:rFonts w:asciiTheme="minorHAnsi" w:hAnsiTheme="minorHAnsi" w:cstheme="minorHAnsi"/>
              </w:rPr>
              <w:t>Počet</w:t>
            </w:r>
          </w:p>
        </w:tc>
      </w:tr>
      <w:tr w:rsidR="001857FF" w:rsidRPr="00082D8C" w14:paraId="52C96EF2" w14:textId="77777777" w:rsidTr="00DC7B5A">
        <w:trPr>
          <w:trHeight w:val="271"/>
        </w:trPr>
        <w:tc>
          <w:tcPr>
            <w:tcW w:w="3137" w:type="dxa"/>
            <w:shd w:val="clear" w:color="auto" w:fill="auto"/>
            <w:tcMar>
              <w:left w:w="23" w:type="dxa"/>
            </w:tcMar>
            <w:vAlign w:val="bottom"/>
          </w:tcPr>
          <w:p w14:paraId="4F2DC9B5" w14:textId="77777777" w:rsidR="001857FF" w:rsidRPr="00082D8C" w:rsidRDefault="001857FF" w:rsidP="00C73609">
            <w:pPr>
              <w:pStyle w:val="Texttabulky"/>
              <w:rPr>
                <w:rFonts w:asciiTheme="minorHAnsi" w:hAnsiTheme="minorHAnsi" w:cstheme="minorHAnsi"/>
                <w:sz w:val="18"/>
                <w:szCs w:val="18"/>
              </w:rPr>
            </w:pPr>
            <w:r w:rsidRPr="00082D8C">
              <w:rPr>
                <w:rFonts w:asciiTheme="minorHAnsi" w:hAnsiTheme="minorHAnsi" w:cstheme="minorHAnsi"/>
                <w:sz w:val="18"/>
                <w:szCs w:val="18"/>
              </w:rPr>
              <w:t>Buk lesní (</w:t>
            </w:r>
            <w:r w:rsidRPr="00082D8C">
              <w:rPr>
                <w:rFonts w:asciiTheme="minorHAnsi" w:hAnsiTheme="minorHAnsi" w:cstheme="minorHAnsi"/>
                <w:i/>
                <w:sz w:val="18"/>
                <w:szCs w:val="18"/>
              </w:rPr>
              <w:t>Fagus sylvatica</w:t>
            </w:r>
            <w:r w:rsidRPr="00082D8C">
              <w:rPr>
                <w:rFonts w:asciiTheme="minorHAnsi" w:hAnsiTheme="minorHAnsi" w:cstheme="minorHAnsi"/>
                <w:sz w:val="18"/>
                <w:szCs w:val="18"/>
              </w:rPr>
              <w:t>)</w:t>
            </w:r>
          </w:p>
        </w:tc>
        <w:tc>
          <w:tcPr>
            <w:tcW w:w="998" w:type="dxa"/>
            <w:shd w:val="clear" w:color="auto" w:fill="auto"/>
            <w:tcMar>
              <w:left w:w="23" w:type="dxa"/>
            </w:tcMar>
            <w:vAlign w:val="bottom"/>
          </w:tcPr>
          <w:p w14:paraId="2AA00E41"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4</w:t>
            </w:r>
          </w:p>
        </w:tc>
        <w:tc>
          <w:tcPr>
            <w:tcW w:w="3910" w:type="dxa"/>
            <w:shd w:val="clear" w:color="auto" w:fill="auto"/>
            <w:tcMar>
              <w:left w:w="23" w:type="dxa"/>
            </w:tcMar>
            <w:vAlign w:val="bottom"/>
          </w:tcPr>
          <w:p w14:paraId="594FA3DC"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Jinan dvoulaločný (</w:t>
            </w:r>
            <w:r w:rsidRPr="00082D8C">
              <w:rPr>
                <w:rFonts w:asciiTheme="minorHAnsi" w:hAnsiTheme="minorHAnsi" w:cstheme="minorHAnsi"/>
                <w:i/>
                <w:sz w:val="18"/>
                <w:szCs w:val="18"/>
              </w:rPr>
              <w:t>Ginkgo biloba</w:t>
            </w:r>
            <w:r w:rsidRPr="00082D8C">
              <w:rPr>
                <w:rFonts w:asciiTheme="minorHAnsi" w:hAnsiTheme="minorHAnsi" w:cstheme="minorHAnsi"/>
                <w:sz w:val="18"/>
                <w:szCs w:val="18"/>
              </w:rPr>
              <w:t>)</w:t>
            </w:r>
          </w:p>
        </w:tc>
        <w:tc>
          <w:tcPr>
            <w:tcW w:w="909" w:type="dxa"/>
            <w:shd w:val="clear" w:color="auto" w:fill="auto"/>
            <w:tcMar>
              <w:left w:w="23" w:type="dxa"/>
            </w:tcMar>
            <w:vAlign w:val="bottom"/>
          </w:tcPr>
          <w:p w14:paraId="5F4E1D5D"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3</w:t>
            </w:r>
          </w:p>
        </w:tc>
      </w:tr>
      <w:tr w:rsidR="001857FF" w:rsidRPr="00082D8C" w14:paraId="0A29BDC5" w14:textId="77777777" w:rsidTr="00DC7B5A">
        <w:trPr>
          <w:trHeight w:val="271"/>
        </w:trPr>
        <w:tc>
          <w:tcPr>
            <w:tcW w:w="3137" w:type="dxa"/>
            <w:shd w:val="clear" w:color="auto" w:fill="auto"/>
            <w:tcMar>
              <w:left w:w="23" w:type="dxa"/>
            </w:tcMar>
            <w:vAlign w:val="bottom"/>
          </w:tcPr>
          <w:p w14:paraId="14B224EA" w14:textId="77777777" w:rsidR="001857FF" w:rsidRPr="00082D8C" w:rsidRDefault="001857FF" w:rsidP="00C73609">
            <w:pPr>
              <w:pStyle w:val="Texttabulky"/>
              <w:rPr>
                <w:rFonts w:asciiTheme="minorHAnsi" w:hAnsiTheme="minorHAnsi" w:cstheme="minorHAnsi"/>
                <w:sz w:val="18"/>
                <w:szCs w:val="18"/>
              </w:rPr>
            </w:pPr>
            <w:r w:rsidRPr="00082D8C">
              <w:rPr>
                <w:rFonts w:asciiTheme="minorHAnsi" w:hAnsiTheme="minorHAnsi" w:cstheme="minorHAnsi"/>
                <w:sz w:val="18"/>
                <w:szCs w:val="18"/>
              </w:rPr>
              <w:t>Cedr atlaský (</w:t>
            </w:r>
            <w:r w:rsidRPr="00082D8C">
              <w:rPr>
                <w:rFonts w:asciiTheme="minorHAnsi" w:hAnsiTheme="minorHAnsi" w:cstheme="minorHAnsi"/>
                <w:i/>
                <w:sz w:val="18"/>
                <w:szCs w:val="18"/>
              </w:rPr>
              <w:t>Cedrus atlantica</w:t>
            </w:r>
            <w:r w:rsidRPr="00082D8C">
              <w:rPr>
                <w:rFonts w:asciiTheme="minorHAnsi" w:hAnsiTheme="minorHAnsi" w:cstheme="minorHAnsi"/>
                <w:sz w:val="18"/>
                <w:szCs w:val="18"/>
              </w:rPr>
              <w:t>)</w:t>
            </w:r>
          </w:p>
        </w:tc>
        <w:tc>
          <w:tcPr>
            <w:tcW w:w="998" w:type="dxa"/>
            <w:shd w:val="clear" w:color="auto" w:fill="auto"/>
            <w:tcMar>
              <w:left w:w="23" w:type="dxa"/>
            </w:tcMar>
            <w:vAlign w:val="bottom"/>
          </w:tcPr>
          <w:p w14:paraId="113EE72C"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1</w:t>
            </w:r>
          </w:p>
        </w:tc>
        <w:tc>
          <w:tcPr>
            <w:tcW w:w="3910" w:type="dxa"/>
            <w:shd w:val="clear" w:color="auto" w:fill="auto"/>
            <w:tcMar>
              <w:left w:w="23" w:type="dxa"/>
            </w:tcMar>
            <w:vAlign w:val="bottom"/>
          </w:tcPr>
          <w:p w14:paraId="3537455F"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Jírovec maďal (</w:t>
            </w:r>
            <w:r w:rsidRPr="00082D8C">
              <w:rPr>
                <w:rFonts w:asciiTheme="minorHAnsi" w:hAnsiTheme="minorHAnsi" w:cstheme="minorHAnsi"/>
                <w:i/>
                <w:sz w:val="18"/>
                <w:szCs w:val="18"/>
              </w:rPr>
              <w:t>Aesculus hippocastanum</w:t>
            </w:r>
            <w:r w:rsidRPr="00082D8C">
              <w:rPr>
                <w:rFonts w:asciiTheme="minorHAnsi" w:hAnsiTheme="minorHAnsi" w:cstheme="minorHAnsi"/>
                <w:sz w:val="18"/>
                <w:szCs w:val="18"/>
              </w:rPr>
              <w:t>)</w:t>
            </w:r>
          </w:p>
        </w:tc>
        <w:tc>
          <w:tcPr>
            <w:tcW w:w="909" w:type="dxa"/>
            <w:shd w:val="clear" w:color="auto" w:fill="auto"/>
            <w:tcMar>
              <w:left w:w="23" w:type="dxa"/>
            </w:tcMar>
            <w:vAlign w:val="bottom"/>
          </w:tcPr>
          <w:p w14:paraId="246D24CE"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5</w:t>
            </w:r>
          </w:p>
        </w:tc>
      </w:tr>
      <w:tr w:rsidR="001857FF" w:rsidRPr="00082D8C" w14:paraId="18024EB8" w14:textId="77777777" w:rsidTr="00DC7B5A">
        <w:trPr>
          <w:trHeight w:val="271"/>
        </w:trPr>
        <w:tc>
          <w:tcPr>
            <w:tcW w:w="3137" w:type="dxa"/>
            <w:shd w:val="clear" w:color="auto" w:fill="auto"/>
            <w:tcMar>
              <w:left w:w="23" w:type="dxa"/>
            </w:tcMar>
            <w:vAlign w:val="bottom"/>
          </w:tcPr>
          <w:p w14:paraId="7E61D440" w14:textId="77777777" w:rsidR="001857FF" w:rsidRPr="00082D8C" w:rsidRDefault="001857FF" w:rsidP="00C73609">
            <w:pPr>
              <w:pStyle w:val="Texttabulky"/>
              <w:rPr>
                <w:rFonts w:asciiTheme="minorHAnsi" w:hAnsiTheme="minorHAnsi" w:cstheme="minorHAnsi"/>
                <w:sz w:val="18"/>
                <w:szCs w:val="18"/>
              </w:rPr>
            </w:pPr>
            <w:r w:rsidRPr="00082D8C">
              <w:rPr>
                <w:rFonts w:asciiTheme="minorHAnsi" w:hAnsiTheme="minorHAnsi" w:cstheme="minorHAnsi"/>
                <w:sz w:val="18"/>
                <w:szCs w:val="18"/>
              </w:rPr>
              <w:t>Dub letní (</w:t>
            </w:r>
            <w:r w:rsidRPr="00082D8C">
              <w:rPr>
                <w:rFonts w:asciiTheme="minorHAnsi" w:hAnsiTheme="minorHAnsi" w:cstheme="minorHAnsi"/>
                <w:i/>
                <w:sz w:val="18"/>
                <w:szCs w:val="18"/>
              </w:rPr>
              <w:t>Quercus robur</w:t>
            </w:r>
            <w:r w:rsidRPr="00082D8C">
              <w:rPr>
                <w:rFonts w:asciiTheme="minorHAnsi" w:hAnsiTheme="minorHAnsi" w:cstheme="minorHAnsi"/>
                <w:sz w:val="18"/>
                <w:szCs w:val="18"/>
              </w:rPr>
              <w:t>)</w:t>
            </w:r>
          </w:p>
        </w:tc>
        <w:tc>
          <w:tcPr>
            <w:tcW w:w="998" w:type="dxa"/>
            <w:shd w:val="clear" w:color="auto" w:fill="auto"/>
            <w:tcMar>
              <w:left w:w="23" w:type="dxa"/>
            </w:tcMar>
            <w:vAlign w:val="bottom"/>
          </w:tcPr>
          <w:p w14:paraId="0A18A978"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117</w:t>
            </w:r>
          </w:p>
        </w:tc>
        <w:tc>
          <w:tcPr>
            <w:tcW w:w="3910" w:type="dxa"/>
            <w:shd w:val="clear" w:color="auto" w:fill="auto"/>
            <w:tcMar>
              <w:left w:w="23" w:type="dxa"/>
            </w:tcMar>
            <w:vAlign w:val="bottom"/>
          </w:tcPr>
          <w:p w14:paraId="6F2A0AC7"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Lípa srdčitá (</w:t>
            </w:r>
            <w:r w:rsidRPr="00082D8C">
              <w:rPr>
                <w:rFonts w:asciiTheme="minorHAnsi" w:hAnsiTheme="minorHAnsi" w:cstheme="minorHAnsi"/>
                <w:i/>
                <w:sz w:val="18"/>
                <w:szCs w:val="18"/>
              </w:rPr>
              <w:t>Tilia cordata</w:t>
            </w:r>
            <w:r w:rsidRPr="00082D8C">
              <w:rPr>
                <w:rFonts w:asciiTheme="minorHAnsi" w:hAnsiTheme="minorHAnsi" w:cstheme="minorHAnsi"/>
                <w:sz w:val="18"/>
                <w:szCs w:val="18"/>
              </w:rPr>
              <w:t>)</w:t>
            </w:r>
          </w:p>
        </w:tc>
        <w:tc>
          <w:tcPr>
            <w:tcW w:w="909" w:type="dxa"/>
            <w:shd w:val="clear" w:color="auto" w:fill="auto"/>
            <w:tcMar>
              <w:left w:w="23" w:type="dxa"/>
            </w:tcMar>
            <w:vAlign w:val="bottom"/>
          </w:tcPr>
          <w:p w14:paraId="3AEC583F"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31</w:t>
            </w:r>
          </w:p>
        </w:tc>
      </w:tr>
      <w:tr w:rsidR="001857FF" w:rsidRPr="00082D8C" w14:paraId="14CA243C" w14:textId="77777777" w:rsidTr="00DC7B5A">
        <w:trPr>
          <w:trHeight w:val="271"/>
        </w:trPr>
        <w:tc>
          <w:tcPr>
            <w:tcW w:w="3137" w:type="dxa"/>
            <w:shd w:val="clear" w:color="auto" w:fill="auto"/>
            <w:tcMar>
              <w:left w:w="23" w:type="dxa"/>
            </w:tcMar>
            <w:vAlign w:val="bottom"/>
          </w:tcPr>
          <w:p w14:paraId="2B92968D" w14:textId="77777777" w:rsidR="001857FF" w:rsidRPr="00082D8C" w:rsidRDefault="001857FF" w:rsidP="00C73609">
            <w:pPr>
              <w:pStyle w:val="Texttabulky"/>
              <w:rPr>
                <w:rFonts w:asciiTheme="minorHAnsi" w:hAnsiTheme="minorHAnsi" w:cstheme="minorHAnsi"/>
                <w:sz w:val="18"/>
                <w:szCs w:val="18"/>
              </w:rPr>
            </w:pPr>
            <w:r w:rsidRPr="00082D8C">
              <w:rPr>
                <w:rFonts w:asciiTheme="minorHAnsi" w:hAnsiTheme="minorHAnsi" w:cstheme="minorHAnsi"/>
                <w:sz w:val="18"/>
                <w:szCs w:val="18"/>
              </w:rPr>
              <w:t>Dub zimní (</w:t>
            </w:r>
            <w:r w:rsidRPr="00082D8C">
              <w:rPr>
                <w:rFonts w:asciiTheme="minorHAnsi" w:hAnsiTheme="minorHAnsi" w:cstheme="minorHAnsi"/>
                <w:i/>
                <w:sz w:val="18"/>
                <w:szCs w:val="18"/>
              </w:rPr>
              <w:t>Quercus patraea</w:t>
            </w:r>
            <w:r w:rsidRPr="00082D8C">
              <w:rPr>
                <w:rFonts w:asciiTheme="minorHAnsi" w:hAnsiTheme="minorHAnsi" w:cstheme="minorHAnsi"/>
                <w:sz w:val="18"/>
                <w:szCs w:val="18"/>
              </w:rPr>
              <w:t>)</w:t>
            </w:r>
          </w:p>
        </w:tc>
        <w:tc>
          <w:tcPr>
            <w:tcW w:w="998" w:type="dxa"/>
            <w:shd w:val="clear" w:color="auto" w:fill="auto"/>
            <w:tcMar>
              <w:left w:w="23" w:type="dxa"/>
            </w:tcMar>
            <w:vAlign w:val="bottom"/>
          </w:tcPr>
          <w:p w14:paraId="31A6716C"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1</w:t>
            </w:r>
          </w:p>
        </w:tc>
        <w:tc>
          <w:tcPr>
            <w:tcW w:w="3910" w:type="dxa"/>
            <w:shd w:val="clear" w:color="auto" w:fill="auto"/>
            <w:tcMar>
              <w:left w:w="23" w:type="dxa"/>
            </w:tcMar>
            <w:vAlign w:val="bottom"/>
          </w:tcPr>
          <w:p w14:paraId="5959F9AD"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Lípa velkolistá (</w:t>
            </w:r>
            <w:r w:rsidRPr="00082D8C">
              <w:rPr>
                <w:rFonts w:asciiTheme="minorHAnsi" w:hAnsiTheme="minorHAnsi" w:cstheme="minorHAnsi"/>
                <w:i/>
                <w:sz w:val="18"/>
                <w:szCs w:val="18"/>
              </w:rPr>
              <w:t>Tilia platyphyllos</w:t>
            </w:r>
            <w:r w:rsidRPr="00082D8C">
              <w:rPr>
                <w:rFonts w:asciiTheme="minorHAnsi" w:hAnsiTheme="minorHAnsi" w:cstheme="minorHAnsi"/>
                <w:sz w:val="18"/>
                <w:szCs w:val="18"/>
              </w:rPr>
              <w:t>)</w:t>
            </w:r>
          </w:p>
        </w:tc>
        <w:tc>
          <w:tcPr>
            <w:tcW w:w="909" w:type="dxa"/>
            <w:shd w:val="clear" w:color="auto" w:fill="auto"/>
            <w:tcMar>
              <w:left w:w="23" w:type="dxa"/>
            </w:tcMar>
            <w:vAlign w:val="bottom"/>
          </w:tcPr>
          <w:p w14:paraId="6BCC3996"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5</w:t>
            </w:r>
          </w:p>
        </w:tc>
      </w:tr>
      <w:tr w:rsidR="001857FF" w:rsidRPr="00082D8C" w14:paraId="7CB086D8" w14:textId="77777777" w:rsidTr="00DC7B5A">
        <w:trPr>
          <w:trHeight w:val="271"/>
        </w:trPr>
        <w:tc>
          <w:tcPr>
            <w:tcW w:w="3137" w:type="dxa"/>
            <w:shd w:val="clear" w:color="auto" w:fill="auto"/>
            <w:tcMar>
              <w:left w:w="23" w:type="dxa"/>
            </w:tcMar>
            <w:vAlign w:val="bottom"/>
          </w:tcPr>
          <w:p w14:paraId="29DCC546" w14:textId="77777777" w:rsidR="001857FF" w:rsidRPr="00082D8C" w:rsidRDefault="001857FF" w:rsidP="00C73609">
            <w:pPr>
              <w:pStyle w:val="Texttabulky"/>
              <w:rPr>
                <w:rFonts w:asciiTheme="minorHAnsi" w:hAnsiTheme="minorHAnsi" w:cstheme="minorHAnsi"/>
                <w:sz w:val="18"/>
                <w:szCs w:val="18"/>
              </w:rPr>
            </w:pPr>
            <w:r w:rsidRPr="00082D8C">
              <w:rPr>
                <w:rFonts w:asciiTheme="minorHAnsi" w:hAnsiTheme="minorHAnsi" w:cstheme="minorHAnsi"/>
                <w:sz w:val="18"/>
                <w:szCs w:val="18"/>
              </w:rPr>
              <w:t>Dub uherský (</w:t>
            </w:r>
            <w:r w:rsidRPr="00082D8C">
              <w:rPr>
                <w:rFonts w:asciiTheme="minorHAnsi" w:hAnsiTheme="minorHAnsi" w:cstheme="minorHAnsi"/>
                <w:i/>
                <w:sz w:val="18"/>
                <w:szCs w:val="18"/>
              </w:rPr>
              <w:t>Quercus frainetto</w:t>
            </w:r>
            <w:r w:rsidRPr="00082D8C">
              <w:rPr>
                <w:rFonts w:asciiTheme="minorHAnsi" w:hAnsiTheme="minorHAnsi" w:cstheme="minorHAnsi"/>
                <w:sz w:val="18"/>
                <w:szCs w:val="18"/>
              </w:rPr>
              <w:t>)</w:t>
            </w:r>
          </w:p>
        </w:tc>
        <w:tc>
          <w:tcPr>
            <w:tcW w:w="998" w:type="dxa"/>
            <w:shd w:val="clear" w:color="auto" w:fill="auto"/>
            <w:tcMar>
              <w:left w:w="23" w:type="dxa"/>
            </w:tcMar>
            <w:vAlign w:val="bottom"/>
          </w:tcPr>
          <w:p w14:paraId="1588E01B"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2</w:t>
            </w:r>
          </w:p>
        </w:tc>
        <w:tc>
          <w:tcPr>
            <w:tcW w:w="3910" w:type="dxa"/>
            <w:shd w:val="clear" w:color="auto" w:fill="auto"/>
            <w:tcMar>
              <w:left w:w="23" w:type="dxa"/>
            </w:tcMar>
            <w:vAlign w:val="bottom"/>
          </w:tcPr>
          <w:p w14:paraId="3F0A1ED6"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Olše lepkavá (</w:t>
            </w:r>
            <w:r w:rsidRPr="00082D8C">
              <w:rPr>
                <w:rFonts w:asciiTheme="minorHAnsi" w:hAnsiTheme="minorHAnsi" w:cstheme="minorHAnsi"/>
                <w:i/>
                <w:sz w:val="18"/>
                <w:szCs w:val="18"/>
              </w:rPr>
              <w:t>Alnus glutinosa</w:t>
            </w:r>
            <w:r w:rsidRPr="00082D8C">
              <w:rPr>
                <w:rFonts w:asciiTheme="minorHAnsi" w:hAnsiTheme="minorHAnsi" w:cstheme="minorHAnsi"/>
                <w:sz w:val="18"/>
                <w:szCs w:val="18"/>
              </w:rPr>
              <w:t>)</w:t>
            </w:r>
          </w:p>
        </w:tc>
        <w:tc>
          <w:tcPr>
            <w:tcW w:w="909" w:type="dxa"/>
            <w:shd w:val="clear" w:color="auto" w:fill="auto"/>
            <w:tcMar>
              <w:left w:w="23" w:type="dxa"/>
            </w:tcMar>
            <w:vAlign w:val="bottom"/>
          </w:tcPr>
          <w:p w14:paraId="024DC5F9"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1</w:t>
            </w:r>
          </w:p>
        </w:tc>
      </w:tr>
      <w:tr w:rsidR="001857FF" w:rsidRPr="00082D8C" w14:paraId="305EB64F" w14:textId="77777777" w:rsidTr="00DC7B5A">
        <w:trPr>
          <w:trHeight w:val="271"/>
        </w:trPr>
        <w:tc>
          <w:tcPr>
            <w:tcW w:w="3137" w:type="dxa"/>
            <w:shd w:val="clear" w:color="auto" w:fill="auto"/>
            <w:tcMar>
              <w:left w:w="23" w:type="dxa"/>
            </w:tcMar>
            <w:vAlign w:val="bottom"/>
          </w:tcPr>
          <w:p w14:paraId="1B31FED0" w14:textId="77777777" w:rsidR="001857FF" w:rsidRPr="00082D8C" w:rsidRDefault="001857FF" w:rsidP="00C73609">
            <w:pPr>
              <w:pStyle w:val="Texttabulky"/>
              <w:rPr>
                <w:rFonts w:asciiTheme="minorHAnsi" w:hAnsiTheme="minorHAnsi" w:cstheme="minorHAnsi"/>
                <w:sz w:val="18"/>
                <w:szCs w:val="18"/>
              </w:rPr>
            </w:pPr>
            <w:r w:rsidRPr="00082D8C">
              <w:rPr>
                <w:rFonts w:asciiTheme="minorHAnsi" w:hAnsiTheme="minorHAnsi" w:cstheme="minorHAnsi"/>
                <w:sz w:val="18"/>
                <w:szCs w:val="18"/>
              </w:rPr>
              <w:t>Hrušeň obecná (</w:t>
            </w:r>
            <w:r w:rsidRPr="00082D8C">
              <w:rPr>
                <w:rFonts w:asciiTheme="minorHAnsi" w:hAnsiTheme="minorHAnsi" w:cstheme="minorHAnsi"/>
                <w:i/>
                <w:sz w:val="18"/>
                <w:szCs w:val="18"/>
              </w:rPr>
              <w:t>Pyrus communis</w:t>
            </w:r>
            <w:r w:rsidRPr="00082D8C">
              <w:rPr>
                <w:rFonts w:asciiTheme="minorHAnsi" w:hAnsiTheme="minorHAnsi" w:cstheme="minorHAnsi"/>
                <w:sz w:val="18"/>
                <w:szCs w:val="18"/>
              </w:rPr>
              <w:t>)</w:t>
            </w:r>
          </w:p>
        </w:tc>
        <w:tc>
          <w:tcPr>
            <w:tcW w:w="998" w:type="dxa"/>
            <w:shd w:val="clear" w:color="auto" w:fill="auto"/>
            <w:tcMar>
              <w:left w:w="23" w:type="dxa"/>
            </w:tcMar>
            <w:vAlign w:val="bottom"/>
          </w:tcPr>
          <w:p w14:paraId="68094328"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2</w:t>
            </w:r>
          </w:p>
        </w:tc>
        <w:tc>
          <w:tcPr>
            <w:tcW w:w="3910" w:type="dxa"/>
            <w:shd w:val="clear" w:color="auto" w:fill="auto"/>
            <w:tcMar>
              <w:left w:w="23" w:type="dxa"/>
            </w:tcMar>
            <w:vAlign w:val="bottom"/>
          </w:tcPr>
          <w:p w14:paraId="46624E51" w14:textId="77777777" w:rsidR="001857FF" w:rsidRPr="00082D8C" w:rsidRDefault="001857FF" w:rsidP="00C73609">
            <w:pPr>
              <w:pStyle w:val="Texttabulky"/>
              <w:ind w:right="113"/>
              <w:jc w:val="right"/>
              <w:rPr>
                <w:rFonts w:asciiTheme="minorHAnsi" w:hAnsiTheme="minorHAnsi" w:cstheme="minorHAnsi"/>
                <w:szCs w:val="18"/>
              </w:rPr>
            </w:pPr>
            <w:r w:rsidRPr="00082D8C">
              <w:rPr>
                <w:rFonts w:asciiTheme="minorHAnsi" w:hAnsiTheme="minorHAnsi" w:cstheme="minorHAnsi"/>
                <w:sz w:val="18"/>
                <w:szCs w:val="18"/>
              </w:rPr>
              <w:t xml:space="preserve">Platan javorolistý </w:t>
            </w:r>
            <w:r w:rsidRPr="00082D8C">
              <w:rPr>
                <w:rFonts w:asciiTheme="minorHAnsi" w:hAnsiTheme="minorHAnsi" w:cstheme="minorHAnsi"/>
                <w:szCs w:val="18"/>
              </w:rPr>
              <w:t>(P</w:t>
            </w:r>
            <w:r w:rsidRPr="00082D8C">
              <w:rPr>
                <w:rFonts w:asciiTheme="minorHAnsi" w:hAnsiTheme="minorHAnsi" w:cstheme="minorHAnsi"/>
                <w:i/>
                <w:szCs w:val="18"/>
              </w:rPr>
              <w:t>latanus x acerifolia</w:t>
            </w:r>
            <w:r w:rsidRPr="00082D8C">
              <w:rPr>
                <w:rFonts w:asciiTheme="minorHAnsi" w:hAnsiTheme="minorHAnsi" w:cstheme="minorHAnsi"/>
                <w:szCs w:val="18"/>
              </w:rPr>
              <w:t>)</w:t>
            </w:r>
          </w:p>
        </w:tc>
        <w:tc>
          <w:tcPr>
            <w:tcW w:w="909" w:type="dxa"/>
            <w:shd w:val="clear" w:color="auto" w:fill="auto"/>
            <w:tcMar>
              <w:left w:w="23" w:type="dxa"/>
            </w:tcMar>
            <w:vAlign w:val="bottom"/>
          </w:tcPr>
          <w:p w14:paraId="44634BC6"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7</w:t>
            </w:r>
          </w:p>
        </w:tc>
      </w:tr>
      <w:tr w:rsidR="001857FF" w:rsidRPr="00082D8C" w14:paraId="6B665A70" w14:textId="77777777" w:rsidTr="00DC7B5A">
        <w:trPr>
          <w:trHeight w:val="271"/>
        </w:trPr>
        <w:tc>
          <w:tcPr>
            <w:tcW w:w="3137" w:type="dxa"/>
            <w:shd w:val="clear" w:color="auto" w:fill="auto"/>
            <w:tcMar>
              <w:left w:w="23" w:type="dxa"/>
            </w:tcMar>
            <w:vAlign w:val="bottom"/>
          </w:tcPr>
          <w:p w14:paraId="3C84C433" w14:textId="77777777" w:rsidR="001857FF" w:rsidRPr="00082D8C" w:rsidRDefault="001857FF" w:rsidP="00C73609">
            <w:pPr>
              <w:pStyle w:val="Texttabulky"/>
              <w:rPr>
                <w:rFonts w:asciiTheme="minorHAnsi" w:hAnsiTheme="minorHAnsi" w:cstheme="minorHAnsi"/>
                <w:sz w:val="18"/>
                <w:szCs w:val="18"/>
              </w:rPr>
            </w:pPr>
            <w:r w:rsidRPr="00082D8C">
              <w:rPr>
                <w:rFonts w:asciiTheme="minorHAnsi" w:hAnsiTheme="minorHAnsi" w:cstheme="minorHAnsi"/>
                <w:sz w:val="18"/>
                <w:szCs w:val="18"/>
              </w:rPr>
              <w:t>Jasan ztepilý (</w:t>
            </w:r>
            <w:r w:rsidRPr="00082D8C">
              <w:rPr>
                <w:rFonts w:asciiTheme="minorHAnsi" w:hAnsiTheme="minorHAnsi" w:cstheme="minorHAnsi"/>
                <w:i/>
                <w:sz w:val="18"/>
                <w:szCs w:val="18"/>
              </w:rPr>
              <w:t>Fraxinus excelsior</w:t>
            </w:r>
            <w:r w:rsidRPr="00082D8C">
              <w:rPr>
                <w:rFonts w:asciiTheme="minorHAnsi" w:hAnsiTheme="minorHAnsi" w:cstheme="minorHAnsi"/>
                <w:sz w:val="18"/>
                <w:szCs w:val="18"/>
              </w:rPr>
              <w:t>)</w:t>
            </w:r>
          </w:p>
        </w:tc>
        <w:tc>
          <w:tcPr>
            <w:tcW w:w="998" w:type="dxa"/>
            <w:shd w:val="clear" w:color="auto" w:fill="auto"/>
            <w:tcMar>
              <w:left w:w="23" w:type="dxa"/>
            </w:tcMar>
            <w:vAlign w:val="bottom"/>
          </w:tcPr>
          <w:p w14:paraId="4C67A7A7"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14</w:t>
            </w:r>
          </w:p>
        </w:tc>
        <w:tc>
          <w:tcPr>
            <w:tcW w:w="3910" w:type="dxa"/>
            <w:shd w:val="clear" w:color="auto" w:fill="auto"/>
            <w:tcMar>
              <w:left w:w="23" w:type="dxa"/>
            </w:tcMar>
            <w:vAlign w:val="bottom"/>
          </w:tcPr>
          <w:p w14:paraId="3F978450"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Sekvojovec obrovský (</w:t>
            </w:r>
            <w:r w:rsidRPr="00082D8C">
              <w:rPr>
                <w:rFonts w:asciiTheme="minorHAnsi" w:hAnsiTheme="minorHAnsi" w:cstheme="minorHAnsi"/>
                <w:i/>
                <w:sz w:val="18"/>
                <w:szCs w:val="18"/>
              </w:rPr>
              <w:t>Sequoiadendron giganteum</w:t>
            </w:r>
            <w:r w:rsidRPr="00082D8C">
              <w:rPr>
                <w:rFonts w:asciiTheme="minorHAnsi" w:hAnsiTheme="minorHAnsi" w:cstheme="minorHAnsi"/>
                <w:sz w:val="18"/>
                <w:szCs w:val="18"/>
              </w:rPr>
              <w:t>)</w:t>
            </w:r>
          </w:p>
        </w:tc>
        <w:tc>
          <w:tcPr>
            <w:tcW w:w="909" w:type="dxa"/>
            <w:shd w:val="clear" w:color="auto" w:fill="auto"/>
            <w:tcMar>
              <w:left w:w="23" w:type="dxa"/>
            </w:tcMar>
            <w:vAlign w:val="bottom"/>
          </w:tcPr>
          <w:p w14:paraId="32BBD851"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2</w:t>
            </w:r>
          </w:p>
        </w:tc>
      </w:tr>
      <w:tr w:rsidR="001857FF" w:rsidRPr="00082D8C" w14:paraId="428AE474" w14:textId="77777777" w:rsidTr="00DC7B5A">
        <w:trPr>
          <w:trHeight w:val="271"/>
        </w:trPr>
        <w:tc>
          <w:tcPr>
            <w:tcW w:w="3137" w:type="dxa"/>
            <w:shd w:val="clear" w:color="auto" w:fill="auto"/>
            <w:tcMar>
              <w:left w:w="23" w:type="dxa"/>
            </w:tcMar>
            <w:vAlign w:val="bottom"/>
          </w:tcPr>
          <w:p w14:paraId="50A871AC" w14:textId="77777777" w:rsidR="001857FF" w:rsidRPr="00082D8C" w:rsidRDefault="001857FF" w:rsidP="00C73609">
            <w:pPr>
              <w:pStyle w:val="Texttabulky"/>
              <w:rPr>
                <w:rFonts w:asciiTheme="minorHAnsi" w:hAnsiTheme="minorHAnsi" w:cstheme="minorHAnsi"/>
                <w:sz w:val="18"/>
                <w:szCs w:val="18"/>
              </w:rPr>
            </w:pPr>
            <w:r w:rsidRPr="00082D8C">
              <w:rPr>
                <w:rFonts w:asciiTheme="minorHAnsi" w:hAnsiTheme="minorHAnsi" w:cstheme="minorHAnsi"/>
                <w:sz w:val="18"/>
                <w:szCs w:val="18"/>
              </w:rPr>
              <w:t>Javor babyka (</w:t>
            </w:r>
            <w:r w:rsidRPr="00082D8C">
              <w:rPr>
                <w:rFonts w:asciiTheme="minorHAnsi" w:hAnsiTheme="minorHAnsi" w:cstheme="minorHAnsi"/>
                <w:i/>
                <w:sz w:val="18"/>
                <w:szCs w:val="18"/>
              </w:rPr>
              <w:t>Acer campestre</w:t>
            </w:r>
            <w:r w:rsidRPr="00082D8C">
              <w:rPr>
                <w:rFonts w:asciiTheme="minorHAnsi" w:hAnsiTheme="minorHAnsi" w:cstheme="minorHAnsi"/>
                <w:sz w:val="18"/>
                <w:szCs w:val="18"/>
              </w:rPr>
              <w:t>)</w:t>
            </w:r>
          </w:p>
        </w:tc>
        <w:tc>
          <w:tcPr>
            <w:tcW w:w="998" w:type="dxa"/>
            <w:shd w:val="clear" w:color="auto" w:fill="auto"/>
            <w:tcMar>
              <w:left w:w="23" w:type="dxa"/>
            </w:tcMar>
            <w:vAlign w:val="bottom"/>
          </w:tcPr>
          <w:p w14:paraId="691DBE68"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1</w:t>
            </w:r>
          </w:p>
        </w:tc>
        <w:tc>
          <w:tcPr>
            <w:tcW w:w="3910" w:type="dxa"/>
            <w:shd w:val="clear" w:color="auto" w:fill="auto"/>
            <w:tcMar>
              <w:left w:w="23" w:type="dxa"/>
            </w:tcMar>
            <w:vAlign w:val="bottom"/>
          </w:tcPr>
          <w:p w14:paraId="351E7D57"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Tis červený (</w:t>
            </w:r>
            <w:r w:rsidRPr="00082D8C">
              <w:rPr>
                <w:rFonts w:asciiTheme="minorHAnsi" w:hAnsiTheme="minorHAnsi" w:cstheme="minorHAnsi"/>
                <w:i/>
                <w:sz w:val="18"/>
                <w:szCs w:val="18"/>
              </w:rPr>
              <w:t>Taxus baccata</w:t>
            </w:r>
            <w:r w:rsidRPr="00082D8C">
              <w:rPr>
                <w:rFonts w:asciiTheme="minorHAnsi" w:hAnsiTheme="minorHAnsi" w:cstheme="minorHAnsi"/>
                <w:sz w:val="18"/>
                <w:szCs w:val="18"/>
              </w:rPr>
              <w:t>)</w:t>
            </w:r>
          </w:p>
        </w:tc>
        <w:tc>
          <w:tcPr>
            <w:tcW w:w="909" w:type="dxa"/>
            <w:shd w:val="clear" w:color="auto" w:fill="auto"/>
            <w:tcMar>
              <w:left w:w="23" w:type="dxa"/>
            </w:tcMar>
            <w:vAlign w:val="bottom"/>
          </w:tcPr>
          <w:p w14:paraId="6DBB391C"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2</w:t>
            </w:r>
          </w:p>
        </w:tc>
      </w:tr>
      <w:tr w:rsidR="001857FF" w:rsidRPr="00082D8C" w14:paraId="158A7788" w14:textId="77777777" w:rsidTr="00DC7B5A">
        <w:trPr>
          <w:trHeight w:val="271"/>
        </w:trPr>
        <w:tc>
          <w:tcPr>
            <w:tcW w:w="3137" w:type="dxa"/>
            <w:shd w:val="clear" w:color="auto" w:fill="auto"/>
            <w:tcMar>
              <w:left w:w="23" w:type="dxa"/>
            </w:tcMar>
            <w:vAlign w:val="bottom"/>
          </w:tcPr>
          <w:p w14:paraId="656B0497" w14:textId="77777777" w:rsidR="001857FF" w:rsidRPr="00082D8C" w:rsidRDefault="001857FF" w:rsidP="00C73609">
            <w:pPr>
              <w:pStyle w:val="Texttabulky"/>
              <w:rPr>
                <w:rFonts w:asciiTheme="minorHAnsi" w:hAnsiTheme="minorHAnsi" w:cstheme="minorHAnsi"/>
                <w:sz w:val="18"/>
                <w:szCs w:val="18"/>
              </w:rPr>
            </w:pPr>
            <w:r w:rsidRPr="00082D8C">
              <w:rPr>
                <w:rFonts w:asciiTheme="minorHAnsi" w:hAnsiTheme="minorHAnsi" w:cstheme="minorHAnsi"/>
                <w:sz w:val="18"/>
                <w:szCs w:val="18"/>
              </w:rPr>
              <w:t>Jilm vaz (</w:t>
            </w:r>
            <w:r w:rsidRPr="00082D8C">
              <w:rPr>
                <w:rFonts w:asciiTheme="minorHAnsi" w:hAnsiTheme="minorHAnsi" w:cstheme="minorHAnsi"/>
                <w:i/>
                <w:sz w:val="18"/>
                <w:szCs w:val="18"/>
              </w:rPr>
              <w:t>Ulmus laevis</w:t>
            </w:r>
            <w:r w:rsidRPr="00082D8C">
              <w:rPr>
                <w:rFonts w:asciiTheme="minorHAnsi" w:hAnsiTheme="minorHAnsi" w:cstheme="minorHAnsi"/>
                <w:sz w:val="18"/>
                <w:szCs w:val="18"/>
              </w:rPr>
              <w:t>)</w:t>
            </w:r>
          </w:p>
        </w:tc>
        <w:tc>
          <w:tcPr>
            <w:tcW w:w="998" w:type="dxa"/>
            <w:shd w:val="clear" w:color="auto" w:fill="auto"/>
            <w:tcMar>
              <w:left w:w="23" w:type="dxa"/>
            </w:tcMar>
            <w:vAlign w:val="bottom"/>
          </w:tcPr>
          <w:p w14:paraId="559BF583"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1</w:t>
            </w:r>
          </w:p>
        </w:tc>
        <w:tc>
          <w:tcPr>
            <w:tcW w:w="3910" w:type="dxa"/>
            <w:shd w:val="clear" w:color="auto" w:fill="auto"/>
            <w:tcMar>
              <w:left w:w="23" w:type="dxa"/>
            </w:tcMar>
            <w:vAlign w:val="bottom"/>
          </w:tcPr>
          <w:p w14:paraId="5B268891"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Topol bílý (</w:t>
            </w:r>
            <w:r w:rsidRPr="00082D8C">
              <w:rPr>
                <w:rFonts w:asciiTheme="minorHAnsi" w:hAnsiTheme="minorHAnsi" w:cstheme="minorHAnsi"/>
                <w:i/>
                <w:sz w:val="18"/>
                <w:szCs w:val="18"/>
              </w:rPr>
              <w:t>Populus alba</w:t>
            </w:r>
            <w:r w:rsidRPr="00082D8C">
              <w:rPr>
                <w:rFonts w:asciiTheme="minorHAnsi" w:hAnsiTheme="minorHAnsi" w:cstheme="minorHAnsi"/>
                <w:sz w:val="18"/>
                <w:szCs w:val="18"/>
              </w:rPr>
              <w:t>)</w:t>
            </w:r>
          </w:p>
        </w:tc>
        <w:tc>
          <w:tcPr>
            <w:tcW w:w="909" w:type="dxa"/>
            <w:shd w:val="clear" w:color="auto" w:fill="auto"/>
            <w:tcMar>
              <w:left w:w="23" w:type="dxa"/>
            </w:tcMar>
            <w:vAlign w:val="bottom"/>
          </w:tcPr>
          <w:p w14:paraId="705204AE" w14:textId="77777777" w:rsidR="001857FF" w:rsidRPr="00082D8C" w:rsidRDefault="001857FF" w:rsidP="00C73609">
            <w:pPr>
              <w:pStyle w:val="Texttabulky"/>
              <w:ind w:right="113"/>
              <w:jc w:val="right"/>
              <w:rPr>
                <w:rFonts w:asciiTheme="minorHAnsi" w:hAnsiTheme="minorHAnsi" w:cstheme="minorHAnsi"/>
                <w:sz w:val="18"/>
                <w:szCs w:val="18"/>
              </w:rPr>
            </w:pPr>
            <w:r w:rsidRPr="00082D8C">
              <w:rPr>
                <w:rFonts w:asciiTheme="minorHAnsi" w:hAnsiTheme="minorHAnsi" w:cstheme="minorHAnsi"/>
                <w:sz w:val="18"/>
                <w:szCs w:val="18"/>
              </w:rPr>
              <w:t>1</w:t>
            </w:r>
          </w:p>
        </w:tc>
      </w:tr>
    </w:tbl>
    <w:p w14:paraId="3FDF4692" w14:textId="77777777" w:rsidR="00A530E1" w:rsidRPr="00082D8C" w:rsidRDefault="00A530E1" w:rsidP="00C73609">
      <w:pPr>
        <w:rPr>
          <w:rFonts w:asciiTheme="minorHAnsi" w:hAnsiTheme="minorHAnsi" w:cstheme="minorHAnsi"/>
        </w:rPr>
      </w:pPr>
    </w:p>
    <w:p w14:paraId="73A31817" w14:textId="77777777" w:rsidR="00A530E1" w:rsidRPr="00082D8C" w:rsidRDefault="00A530E1" w:rsidP="005D2A8B">
      <w:pPr>
        <w:pStyle w:val="Nadpis3"/>
      </w:pPr>
      <w:r w:rsidRPr="00082D8C">
        <w:t>Územní systém ekologické stability (ÚSES)</w:t>
      </w:r>
    </w:p>
    <w:p w14:paraId="52E02E61"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Územní systém ekologické stability je dle zákona č. 114/1992 Sb., o ochraně přírody a krajiny, ve znění pozdějších předpisů, vzájemně propojený soubor přirozených i pozměněných, avšak přírodě blízkých ekosystémů, které udržují přírodní rovnováhu.</w:t>
      </w:r>
    </w:p>
    <w:p w14:paraId="7D601B2C"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Cílem je trvalé zajištění biologické rozmanitosti všech žijících organizmů a jejich společenstev. Síť vymezených prvků ÚSES, tedy prvků přírodě blízkých ploch, je nutné pro zajištění biologické rozmanitosti území zajistit v minimálním rozsahu, přičemž je nutno splňovat metodikou předepsané minimální parametry. </w:t>
      </w:r>
    </w:p>
    <w:p w14:paraId="6AFF6250"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Koncepce nadmístního, tzn. nadregionálního a regionálního ÚSES, je na území Prahy podstatně ovlivněna aktuálním stavem využití území s různou mírou vhodnosti začlenění území do ÚSES a s četnými antropogenními migračními bariérami, často rovněž v kombinaci s přítomností přírodních migračních bariér, což má významný dopad na biogeografickou reprezentativnost řešení. </w:t>
      </w:r>
    </w:p>
    <w:p w14:paraId="626B96AA" w14:textId="54C853F5" w:rsidR="00A530E1" w:rsidRPr="00D50C51" w:rsidRDefault="00A530E1" w:rsidP="00C73609">
      <w:pPr>
        <w:rPr>
          <w:rFonts w:asciiTheme="minorHAnsi" w:hAnsiTheme="minorHAnsi" w:cstheme="minorHAnsi"/>
        </w:rPr>
      </w:pPr>
      <w:r w:rsidRPr="00082D8C">
        <w:rPr>
          <w:rFonts w:asciiTheme="minorHAnsi" w:hAnsiTheme="minorHAnsi" w:cstheme="minorHAnsi"/>
        </w:rPr>
        <w:t>ZÚR reagují na nové skutečnosti a vymezují plochy a koridory pro nadregionální a regionální ÚSES v souladu s preferovanými variantami řešení dle studie MŽP Vyhodnocení a revize koncepce nadregionálního územního systému ekologické stability v</w:t>
      </w:r>
      <w:r w:rsidR="00D50C51">
        <w:rPr>
          <w:rFonts w:asciiTheme="minorHAnsi" w:hAnsiTheme="minorHAnsi" w:cstheme="minorHAnsi"/>
        </w:rPr>
        <w:t> </w:t>
      </w:r>
      <w:r w:rsidRPr="00082D8C">
        <w:rPr>
          <w:rFonts w:asciiTheme="minorHAnsi" w:hAnsiTheme="minorHAnsi" w:cstheme="minorHAnsi"/>
        </w:rPr>
        <w:t>Praze</w:t>
      </w:r>
      <w:r w:rsidR="00D50C51">
        <w:rPr>
          <w:rFonts w:asciiTheme="minorHAnsi" w:hAnsiTheme="minorHAnsi" w:cstheme="minorHAnsi"/>
        </w:rPr>
        <w:t xml:space="preserve"> a </w:t>
      </w:r>
      <w:r w:rsidR="00D50C51" w:rsidRPr="00D50C51">
        <w:rPr>
          <w:shd w:val="clear" w:color="auto" w:fill="FFFFFF"/>
        </w:rPr>
        <w:t>Plánu nadmístního systému ekologické stability pro potřeby aktualizace ZÚR Hl. m. Prahy (Dřevíkovský, J., Daněk, T., Smejtková, I., 2020)</w:t>
      </w:r>
      <w:r w:rsidRPr="00D50C51">
        <w:rPr>
          <w:rFonts w:asciiTheme="minorHAnsi" w:hAnsiTheme="minorHAnsi" w:cstheme="minorHAnsi"/>
        </w:rPr>
        <w:t xml:space="preserve">, s jedinou výjimkou, kdy pro krátký úsek nadregionálního biokoridoru teplomilné bioty v Hlubočepech bylo užito nikoliv základní řešení, nýbrž řešení z kategorie „srovnatelná alternativa“, a to na základě zhodnocení podmínek pro funkční spojitost ÚSES. </w:t>
      </w:r>
    </w:p>
    <w:p w14:paraId="547FDE7C" w14:textId="1FD40719"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Základem změn ve vymezení ÚSES v ZÚR je nová trasa nadregionálního biokoridoru teplomilné bioty, která byla původně vedena centrálními místy Prahy. Nové propojení úseku mezi Vltavou na jihu Prahy a Vltavou na severu Prahy je vedeno západní trasou, tzn. z Prokopského údolí přes Hvězdu a Šárecké údolí. Jsou na ní nově vymezena tři vložená regionální biocentra: </w:t>
      </w:r>
      <w:r w:rsidR="00EC12EF">
        <w:rPr>
          <w:rFonts w:asciiTheme="minorHAnsi" w:hAnsiTheme="minorHAnsi" w:cstheme="minorHAnsi"/>
        </w:rPr>
        <w:t>Děvín, Prokopské údolí, dále Na </w:t>
      </w:r>
      <w:r w:rsidRPr="00082D8C">
        <w:rPr>
          <w:rFonts w:asciiTheme="minorHAnsi" w:hAnsiTheme="minorHAnsi" w:cstheme="minorHAnsi"/>
        </w:rPr>
        <w:t xml:space="preserve">Cibulkách a Obora Hvězda. Koridor pro biokoridor je v měřítku ZÚR </w:t>
      </w:r>
      <w:r w:rsidR="00EC12EF">
        <w:rPr>
          <w:rFonts w:asciiTheme="minorHAnsi" w:hAnsiTheme="minorHAnsi" w:cstheme="minorHAnsi"/>
        </w:rPr>
        <w:t>v celkem 7 místech vymezen jako </w:t>
      </w:r>
      <w:r w:rsidRPr="00082D8C">
        <w:rPr>
          <w:rFonts w:asciiTheme="minorHAnsi" w:hAnsiTheme="minorHAnsi" w:cstheme="minorHAnsi"/>
        </w:rPr>
        <w:t>prostorově nespojitý. Prostorová nespojitost je dána existencí stávající zástavby. Ve směru od severu k jihu se jedná o tato přerušení: v k. ú. Sedlec jižně u ulice Kamýcké, v k. ú. Vokovice a Veleslavín severně, ale zejména jižně od ulice Evropské, v k.</w:t>
      </w:r>
      <w:r w:rsidR="008729EB" w:rsidRPr="00082D8C">
        <w:rPr>
          <w:rFonts w:asciiTheme="minorHAnsi" w:hAnsiTheme="minorHAnsi" w:cstheme="minorHAnsi"/>
        </w:rPr>
        <w:t> </w:t>
      </w:r>
      <w:r w:rsidRPr="00082D8C">
        <w:rPr>
          <w:rFonts w:asciiTheme="minorHAnsi" w:hAnsiTheme="minorHAnsi" w:cstheme="minorHAnsi"/>
        </w:rPr>
        <w:t>ú. Veleslavín u ulice V</w:t>
      </w:r>
      <w:r w:rsidR="00EC12EF">
        <w:rPr>
          <w:rFonts w:asciiTheme="minorHAnsi" w:hAnsiTheme="minorHAnsi" w:cstheme="minorHAnsi"/>
        </w:rPr>
        <w:t>eleslavínské, v k. ú. Břevnov a </w:t>
      </w:r>
      <w:r w:rsidRPr="00082D8C">
        <w:rPr>
          <w:rFonts w:asciiTheme="minorHAnsi" w:hAnsiTheme="minorHAnsi" w:cstheme="minorHAnsi"/>
        </w:rPr>
        <w:t xml:space="preserve">Liboc severně i jižně od ulice Libocké, v k. ú. Jinonice u ulic Klikaté a Radlické, v k. ú. Hlubočepy u ulice Pod Žvahovem, v k. ú. Velká Chuchle u ulic Nad Dráhou a Starochuchelská. </w:t>
      </w:r>
    </w:p>
    <w:p w14:paraId="48871602" w14:textId="5EF6E158" w:rsidR="00A530E1" w:rsidRPr="00082D8C" w:rsidRDefault="00A530E1" w:rsidP="00C73609">
      <w:pPr>
        <w:rPr>
          <w:rFonts w:asciiTheme="minorHAnsi" w:hAnsiTheme="minorHAnsi" w:cstheme="minorHAnsi"/>
        </w:rPr>
      </w:pPr>
      <w:r w:rsidRPr="00082D8C">
        <w:rPr>
          <w:rFonts w:asciiTheme="minorHAnsi" w:hAnsiTheme="minorHAnsi" w:cstheme="minorHAnsi"/>
        </w:rPr>
        <w:t>Nivní nadregionální biokoridor je nově veden v trase podél Berounky, od soutoku směrem k severu v původní trase podél Vltavy. Jsou na něm nově vymezena dvě vložená regionální biocentra Soutok Vltavy a Berounky, Stromovka. V okrajových částech Prahy je tento biokoridor převážně prostorově spojitý, byť nivní (lužní) společenstva se často vyskytují pouze na jednom z břehů a prostor vlastní řeky je pro část bioty neprostupnou přírodní migrační bariérou. V centrální části Prahy, tj. přibližně od Barrandovského mostu na jihu po Trojský most na severu, se niva Vltavy převážně nedochovala, tudíž i územní podmínky pro výskyt nivních společenstev na březích Vltavy jsou nepříznivé, a to z podstatné části trvale. Velmi omezenou funkčnost pro život a šíření bioty nivních společenstev je nutno přijmout jako realitu, vyplývající z existence souvislé zástavby a opevnění koryta Vltavy nábřež</w:t>
      </w:r>
      <w:r w:rsidR="00EC12EF">
        <w:rPr>
          <w:rFonts w:asciiTheme="minorHAnsi" w:hAnsiTheme="minorHAnsi" w:cstheme="minorHAnsi"/>
        </w:rPr>
        <w:t>ními zdmi. Ve </w:t>
      </w:r>
      <w:r w:rsidRPr="00082D8C">
        <w:rPr>
          <w:rFonts w:asciiTheme="minorHAnsi" w:hAnsiTheme="minorHAnsi" w:cstheme="minorHAnsi"/>
        </w:rPr>
        <w:t xml:space="preserve">vložených regionálních biocentrech Císařská louka a Rohanský ostrov jsou pouze omezené možnosti pro naplnění požadavků týkajících se existence lužního lesa, biocentrum Císařská louka výrazným způsobem nedosahuje požadované velikosti. V okrajových částech Prahy je koridor pro tento nivní nadregionální biokoridor vymezen jako prostorově nespojitý v měřítku ZÚR podél Vltavy v k. ú. Troja severně od Zoologické zahrady hl. m. Prahy (ulice V Podhoří) a ve třech úsecích podél Berounky v místech, kde řeka Berounka tvoří hranici se Středočeským krajem. </w:t>
      </w:r>
      <w:r w:rsidR="00EC12EF">
        <w:rPr>
          <w:rFonts w:asciiTheme="minorHAnsi" w:hAnsiTheme="minorHAnsi" w:cstheme="minorHAnsi"/>
        </w:rPr>
        <w:t>V nejsevernějším a nejkratším z </w:t>
      </w:r>
      <w:r w:rsidRPr="00082D8C">
        <w:rPr>
          <w:rFonts w:asciiTheme="minorHAnsi" w:hAnsiTheme="minorHAnsi" w:cstheme="minorHAnsi"/>
        </w:rPr>
        <w:t>těchto tří úseků lze nalézt řešení vedením biokoridoru územím Středočeského kraje (k. ú. Černošice), ve dvou jižnějších úsecích ani na území Prahy (k. ú. Lipence), ani na</w:t>
      </w:r>
      <w:r w:rsidR="008729EB" w:rsidRPr="00082D8C">
        <w:rPr>
          <w:rFonts w:asciiTheme="minorHAnsi" w:hAnsiTheme="minorHAnsi" w:cstheme="minorHAnsi"/>
        </w:rPr>
        <w:t> </w:t>
      </w:r>
      <w:r w:rsidRPr="00082D8C">
        <w:rPr>
          <w:rFonts w:asciiTheme="minorHAnsi" w:hAnsiTheme="minorHAnsi" w:cstheme="minorHAnsi"/>
        </w:rPr>
        <w:t xml:space="preserve">území Středočeského kraje (k. ú. Černošice) neexistují z důvodu zástavby podmínky pro prostorově nepřerušené vedení trasy nadregionálního biokoridoru. </w:t>
      </w:r>
    </w:p>
    <w:p w14:paraId="01643833" w14:textId="05470392" w:rsidR="00A530E1" w:rsidRPr="00082D8C" w:rsidRDefault="00A530E1" w:rsidP="00C73609">
      <w:pPr>
        <w:rPr>
          <w:rFonts w:asciiTheme="minorHAnsi" w:hAnsiTheme="minorHAnsi" w:cstheme="minorHAnsi"/>
        </w:rPr>
      </w:pPr>
      <w:r w:rsidRPr="00082D8C">
        <w:rPr>
          <w:rFonts w:asciiTheme="minorHAnsi" w:hAnsiTheme="minorHAnsi" w:cstheme="minorHAnsi"/>
        </w:rPr>
        <w:t>Vodními (hydrickými) nadregionálními biokoridory jsou Vltava a Berounka. Pro volné šíření některých druhů vodní bioty tekoucími vodami jsou na území Prahy hlavními překážkami říční jezy. Vzhledem k tomu, že zejména Vltava v centrální části města nemá žádné č</w:t>
      </w:r>
      <w:r w:rsidR="00EC12EF">
        <w:rPr>
          <w:rFonts w:asciiTheme="minorHAnsi" w:hAnsiTheme="minorHAnsi" w:cstheme="minorHAnsi"/>
        </w:rPr>
        <w:t>i téměř žádné litorální pásmo a </w:t>
      </w:r>
      <w:r w:rsidRPr="00082D8C">
        <w:rPr>
          <w:rFonts w:asciiTheme="minorHAnsi" w:hAnsiTheme="minorHAnsi" w:cstheme="minorHAnsi"/>
        </w:rPr>
        <w:t>navazující břehové porosty v říční nivě, je při vymezování ÚSES v podrobnější územně plánovací dokumentaci v těch úsecích nivního nadregionálního biokori</w:t>
      </w:r>
      <w:r w:rsidR="007739D2">
        <w:rPr>
          <w:rFonts w:asciiTheme="minorHAnsi" w:hAnsiTheme="minorHAnsi" w:cstheme="minorHAnsi"/>
        </w:rPr>
        <w:t>doru, které jsou hodnoceny jako </w:t>
      </w:r>
      <w:r w:rsidRPr="00082D8C">
        <w:rPr>
          <w:rFonts w:asciiTheme="minorHAnsi" w:hAnsiTheme="minorHAnsi" w:cstheme="minorHAnsi"/>
        </w:rPr>
        <w:t>prostorově nespojité či prostorově spojité jen v krátkých úsecích, vhodné zahrnout zbytky litorálního pásma či břehových porostů lužních dřevin do</w:t>
      </w:r>
      <w:r w:rsidR="008729EB" w:rsidRPr="00082D8C">
        <w:rPr>
          <w:rFonts w:asciiTheme="minorHAnsi" w:hAnsiTheme="minorHAnsi" w:cstheme="minorHAnsi"/>
        </w:rPr>
        <w:t> </w:t>
      </w:r>
      <w:r w:rsidRPr="00082D8C">
        <w:rPr>
          <w:rFonts w:asciiTheme="minorHAnsi" w:hAnsiTheme="minorHAnsi" w:cstheme="minorHAnsi"/>
        </w:rPr>
        <w:t xml:space="preserve">vodního biokoridoru, resp. vymezit pro vodní a nivní biocenózy jeden společný nadregionální biokoridor. </w:t>
      </w:r>
    </w:p>
    <w:p w14:paraId="7CCCBE76"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U nadregionálního biokoridoru pro mezofilní hájovou biotu byla ve střední části jeho trasy mezi Radotínským údolím a Vltavou na severu Prahy, v oblasti Sobína, trasa upravena a je nově vedena východněji, tzn. územím Prahy, na rozdíl od původní trasy ve Středočeském kraji. Nově jsou do tohoto biokoridoru vložena dvě regionální biocentra – Třebonice a Sobín. V souvislosti s provedenými úpravami byla zrušena regionální biocentra Hradčany a Řeporyje. </w:t>
      </w:r>
    </w:p>
    <w:p w14:paraId="55B3AF13"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Na regionální úrovni je upravena trasa biokoridoru mezi Třebonicemi a Petřínem, která se v biocentru Na Cibulkách křižuje s nadregionálním biokoridorem teplomilné bioty. Poblíž tohoto křížení existuje přerušení prostorové spojitosti tohoto regionálního biokoridoru zástavbou v k. ú. Stodůlky podél ulice K Hájům.</w:t>
      </w:r>
    </w:p>
    <w:p w14:paraId="69505B2B" w14:textId="4ECD7DE7" w:rsidR="00A530E1" w:rsidRPr="00082D8C" w:rsidRDefault="00A530E1" w:rsidP="00C73609">
      <w:pPr>
        <w:rPr>
          <w:rFonts w:asciiTheme="minorHAnsi" w:hAnsiTheme="minorHAnsi" w:cstheme="minorHAnsi"/>
        </w:rPr>
      </w:pPr>
      <w:r w:rsidRPr="00082D8C">
        <w:rPr>
          <w:rFonts w:asciiTheme="minorHAnsi" w:hAnsiTheme="minorHAnsi" w:cstheme="minorHAnsi"/>
        </w:rPr>
        <w:t>Ve východní polovině Prahy, tzn. na pravém břehu Vltavy, jsou trasy regionálních biokoridorů upraveny tak, aby v maximální rozumné míře reprezentovaly a navzájem propojovaly mezofilní stanoviště. Z tohoto důvodu byla doplněna trasa mezi regionálními biocentry Hrnčířské louky a Milíčovský les, dále směřující na východ po pravobřežním svahu údolí Pitkovického potoka. Přerušení prostorové spojitosti v měřítku ZÚR z důvodu zástavby se vyskytuje v případě tras regionálních biokoridorů v k. ú. Vinoř podél ulice V Podskalí a ve dvou blízko sebe se nacházejících úsecích regionálního biokoridoru v k. ú. Kunratice – podél ulice Za</w:t>
      </w:r>
      <w:r w:rsidR="008729EB" w:rsidRPr="00082D8C">
        <w:rPr>
          <w:rFonts w:asciiTheme="minorHAnsi" w:hAnsiTheme="minorHAnsi" w:cstheme="minorHAnsi"/>
        </w:rPr>
        <w:t> </w:t>
      </w:r>
      <w:r w:rsidRPr="00082D8C">
        <w:rPr>
          <w:rFonts w:asciiTheme="minorHAnsi" w:hAnsiTheme="minorHAnsi" w:cstheme="minorHAnsi"/>
        </w:rPr>
        <w:t xml:space="preserve">Rybníkem a podél ulice K Jelenám. </w:t>
      </w:r>
    </w:p>
    <w:p w14:paraId="4AC676B5" w14:textId="71FB2BEA"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V plochách pro umístění biocenter a v koridorech pro umístění biokoridorů je úkolem pro podrobnější územně plánovací dokumentaci vymezit biocentra a biokoridory </w:t>
      </w:r>
      <w:r w:rsidR="007739D2">
        <w:rPr>
          <w:rFonts w:asciiTheme="minorHAnsi" w:hAnsiTheme="minorHAnsi" w:cstheme="minorHAnsi"/>
        </w:rPr>
        <w:t>nadmístního, tj. regionálního a </w:t>
      </w:r>
      <w:r w:rsidRPr="00082D8C">
        <w:rPr>
          <w:rFonts w:asciiTheme="minorHAnsi" w:hAnsiTheme="minorHAnsi" w:cstheme="minorHAnsi"/>
        </w:rPr>
        <w:t>nadregionálního ÚSES. Pro možnosti vymezování jsou v ZÚR stanovena pravidla, která umožňují upřesnit vymezení v daném podrobnějším měřítku zpracování podrobnější územně plánovací dokumentace a</w:t>
      </w:r>
      <w:r w:rsidR="008729EB" w:rsidRPr="00082D8C">
        <w:rPr>
          <w:rFonts w:asciiTheme="minorHAnsi" w:hAnsiTheme="minorHAnsi" w:cstheme="minorHAnsi"/>
        </w:rPr>
        <w:t> </w:t>
      </w:r>
      <w:r w:rsidRPr="00082D8C">
        <w:rPr>
          <w:rFonts w:asciiTheme="minorHAnsi" w:hAnsiTheme="minorHAnsi" w:cstheme="minorHAnsi"/>
        </w:rPr>
        <w:t>v detailu znalostí, které tomuto měřítku odpovídají. Omezení pro upřesnění biocenter spočívá obecně pro všechna biocentra v přípustnosti odchylek nepřevyšujících v jednom každém případě 1 % z celkové výměry biocentra dle vymezení v ZÚR, v souhrnu za biocentrum přitom nelze navýšit celkovou výměru biocentra oproti vymezení v ZÚR. Kromě tohoto obecně platného principu platí, že pro biocentra, která ve svém vymezení dle ZÚR přesahují výměru stanovenou oborovou metodikou (Metodika vymezování územního systému ekologické stability</w:t>
      </w:r>
      <w:r w:rsidR="007739D2">
        <w:rPr>
          <w:rFonts w:asciiTheme="minorHAnsi" w:hAnsiTheme="minorHAnsi" w:cstheme="minorHAnsi"/>
        </w:rPr>
        <w:t>. Metodický podklad pro </w:t>
      </w:r>
      <w:r w:rsidRPr="00082D8C">
        <w:rPr>
          <w:rFonts w:asciiTheme="minorHAnsi" w:hAnsiTheme="minorHAnsi" w:cstheme="minorHAnsi"/>
        </w:rPr>
        <w:t xml:space="preserve">zpracování plánů územního systému ekologické stability v rámci PO4 OPŽP 2014-2020 (aktivity 4.1.1 a 4.3.2). MŽP, 2017) jako limitující hodnota velikostního parametru, je možno uplatnit snížení plochy biocentra až o 25 %, pokud tím nedojde k poklesu výměry pod limitující hodnotu velikostního parametru. Ve výjimečných případech je přípustné snížení výměry vyšší či takové, které znamená nedosažení limitujících hodnot velikostních parametrů ÚSES. V podrobnější územně plánovací dokumentaci je nutno uvést příčiny výjimečného řešení a důvody, pro které bylo zvoleno. </w:t>
      </w:r>
    </w:p>
    <w:p w14:paraId="3AC4E1C9"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Pro biocentra, která svou plochou pro umístění přesahují do území Středočeského kraje, platí principy upřesňování obdobně. Vymezení části biocentra nacházející se na území Prahy je nutno provést vždy v kontextu s vymezením části biocentra na území Středočeského kraje. </w:t>
      </w:r>
    </w:p>
    <w:p w14:paraId="2E16A24E"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Suchozemské (terestrické) biokoridory lze upřesňovat v rámci vymezených koridorů pro umístění biokoridorů. Případná přerušení prostorové spojitosti biokoridorů na základě reálných podmínek v území je přípustné i v územích, v nichž je v rámci podrobnosti ZÚR koridor pro umístění biokoridoru vymezen prostorově spojitě. Každé toto přidané přerušení prostorové spojitosti je nutno náležitě odůvodnit. Lokální (místní) biocentra, které jsou jako vložená biocentra součástmi suchozemských (terestrických) nadregionálních a regionálních biokoridorů, musí být vymezena tak, aby v maximální rozumné míře byly dodrženy limitující hodnoty velikostních parametrů ÚSES dle metodiky ÚSES a aby alespoň část biocentra byla vymezena v koridoru pro umístění biokoridoru ÚSES vymezeném v ZÚR.</w:t>
      </w:r>
    </w:p>
    <w:p w14:paraId="355D4C59" w14:textId="3B4A7BC9" w:rsidR="00A530E1" w:rsidRPr="00546E22" w:rsidRDefault="00A530E1" w:rsidP="00C73609">
      <w:pPr>
        <w:pStyle w:val="Titulek"/>
        <w:jc w:val="center"/>
        <w:rPr>
          <w:rFonts w:asciiTheme="minorHAnsi" w:hAnsiTheme="minorHAnsi" w:cstheme="minorHAnsi"/>
          <w:b/>
          <w:color w:val="auto"/>
          <w:sz w:val="22"/>
          <w:szCs w:val="22"/>
        </w:rPr>
      </w:pPr>
      <w:bookmarkStart w:id="99" w:name="_Toc77920939"/>
      <w:r w:rsidRPr="00546E22">
        <w:rPr>
          <w:rFonts w:asciiTheme="minorHAnsi" w:hAnsiTheme="minorHAnsi" w:cstheme="minorHAnsi"/>
          <w:b/>
          <w:color w:val="auto"/>
          <w:sz w:val="22"/>
          <w:szCs w:val="22"/>
        </w:rPr>
        <w:t xml:space="preserve">Tabulka </w:t>
      </w:r>
      <w:r w:rsidR="0077647F" w:rsidRPr="00546E22">
        <w:rPr>
          <w:rFonts w:asciiTheme="minorHAnsi" w:hAnsiTheme="minorHAnsi" w:cstheme="minorHAnsi"/>
          <w:b/>
          <w:noProof/>
          <w:color w:val="auto"/>
          <w:sz w:val="22"/>
          <w:szCs w:val="22"/>
        </w:rPr>
        <w:fldChar w:fldCharType="begin"/>
      </w:r>
      <w:r w:rsidR="0077647F" w:rsidRPr="00546E22">
        <w:rPr>
          <w:rFonts w:asciiTheme="minorHAnsi" w:hAnsiTheme="minorHAnsi" w:cstheme="minorHAnsi"/>
          <w:b/>
          <w:noProof/>
          <w:color w:val="auto"/>
          <w:sz w:val="22"/>
          <w:szCs w:val="22"/>
        </w:rPr>
        <w:instrText xml:space="preserve"> SEQ Tabulka \* ARABIC </w:instrText>
      </w:r>
      <w:r w:rsidR="0077647F" w:rsidRPr="00546E22">
        <w:rPr>
          <w:rFonts w:asciiTheme="minorHAnsi" w:hAnsiTheme="minorHAnsi" w:cstheme="minorHAnsi"/>
          <w:b/>
          <w:noProof/>
          <w:color w:val="auto"/>
          <w:sz w:val="22"/>
          <w:szCs w:val="22"/>
        </w:rPr>
        <w:fldChar w:fldCharType="separate"/>
      </w:r>
      <w:r w:rsidR="003A0C97">
        <w:rPr>
          <w:rFonts w:asciiTheme="minorHAnsi" w:hAnsiTheme="minorHAnsi" w:cstheme="minorHAnsi"/>
          <w:b/>
          <w:noProof/>
          <w:color w:val="auto"/>
          <w:sz w:val="22"/>
          <w:szCs w:val="22"/>
        </w:rPr>
        <w:t>18</w:t>
      </w:r>
      <w:r w:rsidR="0077647F" w:rsidRPr="00546E22">
        <w:rPr>
          <w:rFonts w:asciiTheme="minorHAnsi" w:hAnsiTheme="minorHAnsi" w:cstheme="minorHAnsi"/>
          <w:b/>
          <w:noProof/>
          <w:color w:val="auto"/>
          <w:sz w:val="22"/>
          <w:szCs w:val="22"/>
        </w:rPr>
        <w:fldChar w:fldCharType="end"/>
      </w:r>
      <w:r w:rsidRPr="00546E22">
        <w:rPr>
          <w:rFonts w:asciiTheme="minorHAnsi" w:hAnsiTheme="minorHAnsi" w:cstheme="minorHAnsi"/>
          <w:b/>
          <w:color w:val="auto"/>
          <w:sz w:val="22"/>
          <w:szCs w:val="22"/>
        </w:rPr>
        <w:t>: Nadregionální prvky ÚSES</w:t>
      </w:r>
      <w:bookmarkEnd w:id="99"/>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1375"/>
        <w:gridCol w:w="2280"/>
        <w:gridCol w:w="5385"/>
      </w:tblGrid>
      <w:tr w:rsidR="00A530E1" w:rsidRPr="00082D8C" w14:paraId="5D35AB18" w14:textId="77777777" w:rsidTr="00DC7B5A">
        <w:tc>
          <w:tcPr>
            <w:tcW w:w="1413" w:type="dxa"/>
            <w:shd w:val="clear" w:color="auto" w:fill="auto"/>
          </w:tcPr>
          <w:p w14:paraId="5746CD25" w14:textId="77777777" w:rsidR="00A530E1" w:rsidRPr="00082D8C" w:rsidRDefault="00A530E1" w:rsidP="00C73609">
            <w:pPr>
              <w:spacing w:before="60" w:after="60" w:line="240" w:lineRule="auto"/>
              <w:ind w:left="60" w:right="60"/>
              <w:jc w:val="center"/>
              <w:rPr>
                <w:rFonts w:asciiTheme="minorHAnsi" w:hAnsiTheme="minorHAnsi" w:cstheme="minorHAnsi"/>
                <w:b/>
                <w:sz w:val="18"/>
              </w:rPr>
            </w:pPr>
            <w:r w:rsidRPr="00082D8C">
              <w:rPr>
                <w:rFonts w:asciiTheme="minorHAnsi" w:hAnsiTheme="minorHAnsi" w:cstheme="minorHAnsi"/>
                <w:b/>
                <w:sz w:val="18"/>
              </w:rPr>
              <w:t>Kód prvku</w:t>
            </w:r>
          </w:p>
        </w:tc>
        <w:tc>
          <w:tcPr>
            <w:tcW w:w="2410" w:type="dxa"/>
            <w:shd w:val="clear" w:color="auto" w:fill="auto"/>
          </w:tcPr>
          <w:p w14:paraId="5238E3F9" w14:textId="3155B02B" w:rsidR="00A530E1" w:rsidRPr="00082D8C" w:rsidRDefault="00A530E1" w:rsidP="00C73609">
            <w:pPr>
              <w:spacing w:before="60" w:after="60" w:line="240" w:lineRule="auto"/>
              <w:ind w:left="60" w:right="60"/>
              <w:jc w:val="center"/>
              <w:rPr>
                <w:rFonts w:asciiTheme="minorHAnsi" w:hAnsiTheme="minorHAnsi" w:cstheme="minorHAnsi"/>
                <w:b/>
                <w:sz w:val="18"/>
              </w:rPr>
            </w:pPr>
            <w:r w:rsidRPr="00082D8C">
              <w:rPr>
                <w:rFonts w:asciiTheme="minorHAnsi" w:hAnsiTheme="minorHAnsi" w:cstheme="minorHAnsi"/>
                <w:b/>
                <w:sz w:val="18"/>
              </w:rPr>
              <w:t>Název</w:t>
            </w:r>
          </w:p>
        </w:tc>
        <w:tc>
          <w:tcPr>
            <w:tcW w:w="5804" w:type="dxa"/>
            <w:shd w:val="clear" w:color="auto" w:fill="auto"/>
          </w:tcPr>
          <w:p w14:paraId="6B8EB7FF" w14:textId="3F543385" w:rsidR="00A530E1" w:rsidRPr="00082D8C" w:rsidRDefault="00A530E1" w:rsidP="00C73609">
            <w:pPr>
              <w:spacing w:before="60" w:after="60" w:line="240" w:lineRule="auto"/>
              <w:ind w:left="60" w:right="60"/>
              <w:jc w:val="center"/>
              <w:rPr>
                <w:rFonts w:asciiTheme="minorHAnsi" w:hAnsiTheme="minorHAnsi" w:cstheme="minorHAnsi"/>
                <w:b/>
                <w:sz w:val="18"/>
              </w:rPr>
            </w:pPr>
            <w:r w:rsidRPr="00082D8C">
              <w:rPr>
                <w:rFonts w:asciiTheme="minorHAnsi" w:hAnsiTheme="minorHAnsi" w:cstheme="minorHAnsi"/>
                <w:b/>
                <w:sz w:val="18"/>
              </w:rPr>
              <w:t>Kategorie</w:t>
            </w:r>
          </w:p>
        </w:tc>
      </w:tr>
      <w:tr w:rsidR="00A530E1" w:rsidRPr="00082D8C" w14:paraId="50D89938" w14:textId="77777777" w:rsidTr="00DC7B5A">
        <w:tc>
          <w:tcPr>
            <w:tcW w:w="1413" w:type="dxa"/>
            <w:shd w:val="clear" w:color="auto" w:fill="auto"/>
          </w:tcPr>
          <w:p w14:paraId="6EF1A27D" w14:textId="77777777" w:rsidR="00A530E1" w:rsidRPr="00082D8C" w:rsidRDefault="00A530E1" w:rsidP="00C73609">
            <w:pPr>
              <w:spacing w:before="60" w:after="60" w:line="240" w:lineRule="auto"/>
              <w:ind w:left="60" w:right="60"/>
              <w:rPr>
                <w:rFonts w:asciiTheme="minorHAnsi" w:hAnsiTheme="minorHAnsi" w:cstheme="minorHAnsi"/>
                <w:sz w:val="18"/>
              </w:rPr>
            </w:pPr>
            <w:r w:rsidRPr="00082D8C">
              <w:rPr>
                <w:rFonts w:asciiTheme="minorHAnsi" w:hAnsiTheme="minorHAnsi" w:cstheme="minorHAnsi"/>
                <w:sz w:val="18"/>
              </w:rPr>
              <w:t>500/Z/1</w:t>
            </w:r>
          </w:p>
        </w:tc>
        <w:tc>
          <w:tcPr>
            <w:tcW w:w="2410" w:type="dxa"/>
            <w:shd w:val="clear" w:color="auto" w:fill="auto"/>
          </w:tcPr>
          <w:p w14:paraId="46F38F65" w14:textId="77777777" w:rsidR="00A530E1" w:rsidRPr="00082D8C" w:rsidRDefault="00A530E1" w:rsidP="00C73609">
            <w:pPr>
              <w:spacing w:before="60" w:after="60" w:line="240" w:lineRule="auto"/>
              <w:ind w:left="60" w:right="60"/>
              <w:rPr>
                <w:rFonts w:asciiTheme="minorHAnsi" w:hAnsiTheme="minorHAnsi" w:cstheme="minorHAnsi"/>
                <w:sz w:val="18"/>
              </w:rPr>
            </w:pPr>
            <w:r w:rsidRPr="00082D8C">
              <w:rPr>
                <w:rFonts w:asciiTheme="minorHAnsi" w:hAnsiTheme="minorHAnsi" w:cstheme="minorHAnsi"/>
                <w:sz w:val="18"/>
              </w:rPr>
              <w:t>2001 Údolí Vltavy</w:t>
            </w:r>
          </w:p>
        </w:tc>
        <w:tc>
          <w:tcPr>
            <w:tcW w:w="5804" w:type="dxa"/>
            <w:shd w:val="clear" w:color="auto" w:fill="auto"/>
          </w:tcPr>
          <w:p w14:paraId="08D0E472" w14:textId="77777777" w:rsidR="00A530E1" w:rsidRPr="00082D8C" w:rsidRDefault="00A530E1" w:rsidP="00C73609">
            <w:pPr>
              <w:spacing w:before="60" w:after="60" w:line="240" w:lineRule="auto"/>
              <w:ind w:left="60" w:right="60"/>
              <w:rPr>
                <w:rFonts w:asciiTheme="minorHAnsi" w:hAnsiTheme="minorHAnsi" w:cstheme="minorHAnsi"/>
                <w:sz w:val="18"/>
              </w:rPr>
            </w:pPr>
            <w:r w:rsidRPr="00082D8C">
              <w:rPr>
                <w:rFonts w:asciiTheme="minorHAnsi" w:hAnsiTheme="minorHAnsi" w:cstheme="minorHAnsi"/>
                <w:sz w:val="18"/>
              </w:rPr>
              <w:t>Nadregionální biocentrum</w:t>
            </w:r>
          </w:p>
        </w:tc>
      </w:tr>
      <w:tr w:rsidR="00A530E1" w:rsidRPr="00082D8C" w14:paraId="7202E7C1" w14:textId="77777777" w:rsidTr="00DC7B5A">
        <w:tc>
          <w:tcPr>
            <w:tcW w:w="1413" w:type="dxa"/>
            <w:shd w:val="clear" w:color="auto" w:fill="auto"/>
          </w:tcPr>
          <w:p w14:paraId="207ACED7" w14:textId="77777777" w:rsidR="00A530E1" w:rsidRPr="00082D8C" w:rsidRDefault="00A530E1" w:rsidP="00C73609">
            <w:pPr>
              <w:spacing w:before="60" w:after="60" w:line="240" w:lineRule="auto"/>
              <w:ind w:left="60" w:right="60"/>
              <w:rPr>
                <w:rFonts w:asciiTheme="minorHAnsi" w:hAnsiTheme="minorHAnsi" w:cstheme="minorHAnsi"/>
                <w:sz w:val="18"/>
              </w:rPr>
            </w:pPr>
            <w:r w:rsidRPr="00082D8C">
              <w:rPr>
                <w:rFonts w:asciiTheme="minorHAnsi" w:hAnsiTheme="minorHAnsi" w:cstheme="minorHAnsi"/>
                <w:sz w:val="18"/>
              </w:rPr>
              <w:t xml:space="preserve">500/Z/2 </w:t>
            </w:r>
          </w:p>
        </w:tc>
        <w:tc>
          <w:tcPr>
            <w:tcW w:w="2410" w:type="dxa"/>
            <w:shd w:val="clear" w:color="auto" w:fill="auto"/>
          </w:tcPr>
          <w:p w14:paraId="225DCB40" w14:textId="77777777" w:rsidR="00A530E1" w:rsidRPr="00082D8C" w:rsidRDefault="00A530E1" w:rsidP="00C73609">
            <w:pPr>
              <w:spacing w:before="60" w:after="60" w:line="240" w:lineRule="auto"/>
              <w:ind w:left="60" w:right="60"/>
              <w:rPr>
                <w:rFonts w:asciiTheme="minorHAnsi" w:hAnsiTheme="minorHAnsi" w:cstheme="minorHAnsi"/>
                <w:sz w:val="18"/>
              </w:rPr>
            </w:pPr>
            <w:r w:rsidRPr="00082D8C">
              <w:rPr>
                <w:rFonts w:asciiTheme="minorHAnsi" w:hAnsiTheme="minorHAnsi" w:cstheme="minorHAnsi"/>
                <w:sz w:val="18"/>
              </w:rPr>
              <w:t>5 Vídrholec</w:t>
            </w:r>
          </w:p>
        </w:tc>
        <w:tc>
          <w:tcPr>
            <w:tcW w:w="5804" w:type="dxa"/>
            <w:shd w:val="clear" w:color="auto" w:fill="auto"/>
          </w:tcPr>
          <w:p w14:paraId="034B121F" w14:textId="77777777" w:rsidR="00A530E1" w:rsidRPr="00082D8C" w:rsidRDefault="00A530E1" w:rsidP="00C73609">
            <w:pPr>
              <w:spacing w:before="60" w:after="60" w:line="240" w:lineRule="auto"/>
              <w:ind w:left="60" w:right="60"/>
              <w:rPr>
                <w:rFonts w:asciiTheme="minorHAnsi" w:hAnsiTheme="minorHAnsi" w:cstheme="minorHAnsi"/>
                <w:sz w:val="18"/>
              </w:rPr>
            </w:pPr>
            <w:r w:rsidRPr="00082D8C">
              <w:rPr>
                <w:rFonts w:asciiTheme="minorHAnsi" w:hAnsiTheme="minorHAnsi" w:cstheme="minorHAnsi"/>
                <w:sz w:val="18"/>
              </w:rPr>
              <w:t>Nadregionální biocentrum</w:t>
            </w:r>
          </w:p>
        </w:tc>
      </w:tr>
      <w:tr w:rsidR="00A530E1" w:rsidRPr="00082D8C" w14:paraId="4695B007" w14:textId="77777777" w:rsidTr="00DC7B5A">
        <w:tc>
          <w:tcPr>
            <w:tcW w:w="1413" w:type="dxa"/>
            <w:shd w:val="clear" w:color="auto" w:fill="auto"/>
          </w:tcPr>
          <w:p w14:paraId="7481D5AB" w14:textId="77777777" w:rsidR="00A530E1" w:rsidRPr="00082D8C" w:rsidRDefault="00A530E1" w:rsidP="00C73609">
            <w:pPr>
              <w:spacing w:before="60" w:after="60" w:line="240" w:lineRule="auto"/>
              <w:ind w:left="60" w:right="60"/>
              <w:rPr>
                <w:rFonts w:asciiTheme="minorHAnsi" w:hAnsiTheme="minorHAnsi" w:cstheme="minorHAnsi"/>
                <w:sz w:val="18"/>
              </w:rPr>
            </w:pPr>
            <w:r w:rsidRPr="00082D8C">
              <w:rPr>
                <w:rFonts w:asciiTheme="minorHAnsi" w:hAnsiTheme="minorHAnsi" w:cstheme="minorHAnsi"/>
                <w:sz w:val="18"/>
              </w:rPr>
              <w:t xml:space="preserve">500/Z/10 </w:t>
            </w:r>
          </w:p>
        </w:tc>
        <w:tc>
          <w:tcPr>
            <w:tcW w:w="2410" w:type="dxa"/>
            <w:shd w:val="clear" w:color="auto" w:fill="auto"/>
          </w:tcPr>
          <w:p w14:paraId="33EEE9F2" w14:textId="77777777" w:rsidR="00A530E1" w:rsidRPr="00082D8C" w:rsidRDefault="00A530E1" w:rsidP="00C73609">
            <w:pPr>
              <w:spacing w:before="60" w:after="60" w:line="240" w:lineRule="auto"/>
              <w:ind w:left="60" w:right="60"/>
              <w:rPr>
                <w:rFonts w:asciiTheme="minorHAnsi" w:hAnsiTheme="minorHAnsi" w:cstheme="minorHAnsi"/>
                <w:sz w:val="18"/>
              </w:rPr>
            </w:pPr>
            <w:r w:rsidRPr="00082D8C">
              <w:rPr>
                <w:rFonts w:asciiTheme="minorHAnsi" w:hAnsiTheme="minorHAnsi" w:cstheme="minorHAnsi"/>
                <w:sz w:val="18"/>
              </w:rPr>
              <w:t>K56V</w:t>
            </w:r>
          </w:p>
        </w:tc>
        <w:tc>
          <w:tcPr>
            <w:tcW w:w="5804" w:type="dxa"/>
            <w:shd w:val="clear" w:color="auto" w:fill="auto"/>
          </w:tcPr>
          <w:p w14:paraId="6F91C73F" w14:textId="77777777" w:rsidR="00A530E1" w:rsidRPr="00082D8C" w:rsidRDefault="00A530E1" w:rsidP="00C73609">
            <w:pPr>
              <w:spacing w:before="60" w:after="60" w:line="240" w:lineRule="auto"/>
              <w:ind w:left="60" w:right="60"/>
              <w:rPr>
                <w:rFonts w:asciiTheme="minorHAnsi" w:hAnsiTheme="minorHAnsi" w:cstheme="minorHAnsi"/>
                <w:sz w:val="18"/>
              </w:rPr>
            </w:pPr>
            <w:r w:rsidRPr="00082D8C">
              <w:rPr>
                <w:rFonts w:asciiTheme="minorHAnsi" w:hAnsiTheme="minorHAnsi" w:cstheme="minorHAnsi"/>
                <w:sz w:val="18"/>
              </w:rPr>
              <w:t>Nadregionální biokoridor vodní</w:t>
            </w:r>
          </w:p>
        </w:tc>
      </w:tr>
      <w:tr w:rsidR="00A530E1" w:rsidRPr="00082D8C" w14:paraId="11170C38" w14:textId="77777777" w:rsidTr="00DC7B5A">
        <w:tc>
          <w:tcPr>
            <w:tcW w:w="1413" w:type="dxa"/>
            <w:shd w:val="clear" w:color="auto" w:fill="auto"/>
          </w:tcPr>
          <w:p w14:paraId="778EC4FF" w14:textId="77777777" w:rsidR="00A530E1" w:rsidRPr="00082D8C" w:rsidRDefault="00A530E1" w:rsidP="00C73609">
            <w:pPr>
              <w:spacing w:before="60" w:after="60" w:line="240" w:lineRule="auto"/>
              <w:ind w:left="60" w:right="60"/>
              <w:rPr>
                <w:rFonts w:asciiTheme="minorHAnsi" w:hAnsiTheme="minorHAnsi" w:cstheme="minorHAnsi"/>
                <w:sz w:val="18"/>
              </w:rPr>
            </w:pPr>
            <w:r w:rsidRPr="00082D8C">
              <w:rPr>
                <w:rFonts w:asciiTheme="minorHAnsi" w:hAnsiTheme="minorHAnsi" w:cstheme="minorHAnsi"/>
                <w:sz w:val="18"/>
              </w:rPr>
              <w:t xml:space="preserve">500/Z/11 </w:t>
            </w:r>
          </w:p>
        </w:tc>
        <w:tc>
          <w:tcPr>
            <w:tcW w:w="2410" w:type="dxa"/>
            <w:shd w:val="clear" w:color="auto" w:fill="auto"/>
          </w:tcPr>
          <w:p w14:paraId="3B285D47" w14:textId="77777777" w:rsidR="00A530E1" w:rsidRPr="00082D8C" w:rsidRDefault="00A530E1" w:rsidP="00C73609">
            <w:pPr>
              <w:spacing w:before="60" w:after="60" w:line="240" w:lineRule="auto"/>
              <w:ind w:left="60" w:right="60"/>
              <w:rPr>
                <w:rFonts w:asciiTheme="minorHAnsi" w:hAnsiTheme="minorHAnsi" w:cstheme="minorHAnsi"/>
                <w:sz w:val="18"/>
              </w:rPr>
            </w:pPr>
            <w:r w:rsidRPr="00082D8C">
              <w:rPr>
                <w:rFonts w:asciiTheme="minorHAnsi" w:hAnsiTheme="minorHAnsi" w:cstheme="minorHAnsi"/>
                <w:sz w:val="18"/>
              </w:rPr>
              <w:t>K59V</w:t>
            </w:r>
          </w:p>
        </w:tc>
        <w:tc>
          <w:tcPr>
            <w:tcW w:w="5804" w:type="dxa"/>
            <w:shd w:val="clear" w:color="auto" w:fill="auto"/>
          </w:tcPr>
          <w:p w14:paraId="168F4357" w14:textId="77777777" w:rsidR="00A530E1" w:rsidRPr="00082D8C" w:rsidRDefault="00A530E1" w:rsidP="00C73609">
            <w:pPr>
              <w:spacing w:before="60" w:after="60" w:line="240" w:lineRule="auto"/>
              <w:ind w:left="60" w:right="60"/>
              <w:rPr>
                <w:rFonts w:asciiTheme="minorHAnsi" w:hAnsiTheme="minorHAnsi" w:cstheme="minorHAnsi"/>
                <w:sz w:val="18"/>
              </w:rPr>
            </w:pPr>
            <w:r w:rsidRPr="00082D8C">
              <w:rPr>
                <w:rFonts w:asciiTheme="minorHAnsi" w:hAnsiTheme="minorHAnsi" w:cstheme="minorHAnsi"/>
                <w:sz w:val="18"/>
              </w:rPr>
              <w:t>Nadregionální biokoridor vodní</w:t>
            </w:r>
          </w:p>
        </w:tc>
      </w:tr>
      <w:tr w:rsidR="00A530E1" w:rsidRPr="00082D8C" w14:paraId="2A67D12D" w14:textId="77777777" w:rsidTr="00DC7B5A">
        <w:tc>
          <w:tcPr>
            <w:tcW w:w="1413" w:type="dxa"/>
            <w:shd w:val="clear" w:color="auto" w:fill="auto"/>
          </w:tcPr>
          <w:p w14:paraId="3C3C68E1" w14:textId="77777777" w:rsidR="00A530E1" w:rsidRPr="00082D8C" w:rsidRDefault="00A530E1" w:rsidP="00C73609">
            <w:pPr>
              <w:spacing w:before="60" w:after="60" w:line="240" w:lineRule="auto"/>
              <w:ind w:left="60" w:right="60"/>
              <w:rPr>
                <w:rFonts w:asciiTheme="minorHAnsi" w:hAnsiTheme="minorHAnsi" w:cstheme="minorHAnsi"/>
                <w:sz w:val="18"/>
              </w:rPr>
            </w:pPr>
            <w:r w:rsidRPr="00082D8C">
              <w:rPr>
                <w:rFonts w:asciiTheme="minorHAnsi" w:hAnsiTheme="minorHAnsi" w:cstheme="minorHAnsi"/>
                <w:sz w:val="18"/>
              </w:rPr>
              <w:t xml:space="preserve">500/Z/15 </w:t>
            </w:r>
          </w:p>
        </w:tc>
        <w:tc>
          <w:tcPr>
            <w:tcW w:w="2410" w:type="dxa"/>
            <w:shd w:val="clear" w:color="auto" w:fill="auto"/>
          </w:tcPr>
          <w:p w14:paraId="749063D7" w14:textId="77777777" w:rsidR="00A530E1" w:rsidRPr="00082D8C" w:rsidRDefault="00A530E1" w:rsidP="00C73609">
            <w:pPr>
              <w:spacing w:before="60" w:after="60" w:line="240" w:lineRule="auto"/>
              <w:ind w:left="60" w:right="60"/>
              <w:rPr>
                <w:rFonts w:asciiTheme="minorHAnsi" w:hAnsiTheme="minorHAnsi" w:cstheme="minorHAnsi"/>
                <w:sz w:val="18"/>
              </w:rPr>
            </w:pPr>
            <w:r w:rsidRPr="00082D8C">
              <w:rPr>
                <w:rFonts w:asciiTheme="minorHAnsi" w:hAnsiTheme="minorHAnsi" w:cstheme="minorHAnsi"/>
                <w:sz w:val="18"/>
              </w:rPr>
              <w:t>K177M</w:t>
            </w:r>
          </w:p>
        </w:tc>
        <w:tc>
          <w:tcPr>
            <w:tcW w:w="5804" w:type="dxa"/>
            <w:shd w:val="clear" w:color="auto" w:fill="auto"/>
          </w:tcPr>
          <w:p w14:paraId="625322B8" w14:textId="77777777" w:rsidR="00A530E1" w:rsidRPr="00082D8C" w:rsidRDefault="00A530E1" w:rsidP="00C73609">
            <w:pPr>
              <w:spacing w:before="60" w:after="60" w:line="240" w:lineRule="auto"/>
              <w:ind w:left="60" w:right="60"/>
              <w:rPr>
                <w:rFonts w:asciiTheme="minorHAnsi" w:hAnsiTheme="minorHAnsi" w:cstheme="minorHAnsi"/>
                <w:sz w:val="18"/>
              </w:rPr>
            </w:pPr>
            <w:r w:rsidRPr="00082D8C">
              <w:rPr>
                <w:rFonts w:asciiTheme="minorHAnsi" w:hAnsiTheme="minorHAnsi" w:cstheme="minorHAnsi"/>
                <w:sz w:val="18"/>
              </w:rPr>
              <w:t>Nadregionální biokoridor suchozemský</w:t>
            </w:r>
          </w:p>
        </w:tc>
      </w:tr>
      <w:tr w:rsidR="00A530E1" w:rsidRPr="00082D8C" w14:paraId="3556941A" w14:textId="77777777" w:rsidTr="00DC7B5A">
        <w:tc>
          <w:tcPr>
            <w:tcW w:w="1413" w:type="dxa"/>
            <w:shd w:val="clear" w:color="auto" w:fill="auto"/>
          </w:tcPr>
          <w:p w14:paraId="6BD06723" w14:textId="77777777" w:rsidR="00A530E1" w:rsidRPr="00082D8C" w:rsidRDefault="00A530E1" w:rsidP="00C73609">
            <w:pPr>
              <w:spacing w:before="60" w:after="60" w:line="240" w:lineRule="auto"/>
              <w:ind w:left="60" w:right="60"/>
              <w:rPr>
                <w:rFonts w:asciiTheme="minorHAnsi" w:hAnsiTheme="minorHAnsi" w:cstheme="minorHAnsi"/>
                <w:sz w:val="18"/>
              </w:rPr>
            </w:pPr>
            <w:r w:rsidRPr="00082D8C">
              <w:rPr>
                <w:rFonts w:asciiTheme="minorHAnsi" w:hAnsiTheme="minorHAnsi" w:cstheme="minorHAnsi"/>
                <w:sz w:val="18"/>
              </w:rPr>
              <w:t xml:space="preserve">500/Z/16 </w:t>
            </w:r>
          </w:p>
        </w:tc>
        <w:tc>
          <w:tcPr>
            <w:tcW w:w="2410" w:type="dxa"/>
            <w:shd w:val="clear" w:color="auto" w:fill="auto"/>
          </w:tcPr>
          <w:p w14:paraId="3511A7F8" w14:textId="77777777" w:rsidR="00A530E1" w:rsidRPr="00082D8C" w:rsidRDefault="00A530E1" w:rsidP="00C73609">
            <w:pPr>
              <w:spacing w:before="60" w:after="60" w:line="240" w:lineRule="auto"/>
              <w:ind w:left="60" w:right="60"/>
              <w:rPr>
                <w:rFonts w:asciiTheme="minorHAnsi" w:hAnsiTheme="minorHAnsi" w:cstheme="minorHAnsi"/>
                <w:sz w:val="18"/>
              </w:rPr>
            </w:pPr>
            <w:r w:rsidRPr="00082D8C">
              <w:rPr>
                <w:rFonts w:asciiTheme="minorHAnsi" w:hAnsiTheme="minorHAnsi" w:cstheme="minorHAnsi"/>
                <w:sz w:val="18"/>
              </w:rPr>
              <w:t>K56N</w:t>
            </w:r>
          </w:p>
        </w:tc>
        <w:tc>
          <w:tcPr>
            <w:tcW w:w="5804" w:type="dxa"/>
            <w:shd w:val="clear" w:color="auto" w:fill="auto"/>
          </w:tcPr>
          <w:p w14:paraId="0165B17C" w14:textId="77777777" w:rsidR="00A530E1" w:rsidRPr="00082D8C" w:rsidRDefault="00A530E1" w:rsidP="00C73609">
            <w:pPr>
              <w:spacing w:before="60" w:after="60" w:line="240" w:lineRule="auto"/>
              <w:ind w:left="60" w:right="60"/>
              <w:rPr>
                <w:rFonts w:asciiTheme="minorHAnsi" w:hAnsiTheme="minorHAnsi" w:cstheme="minorHAnsi"/>
                <w:sz w:val="18"/>
              </w:rPr>
            </w:pPr>
            <w:r w:rsidRPr="00082D8C">
              <w:rPr>
                <w:rFonts w:asciiTheme="minorHAnsi" w:hAnsiTheme="minorHAnsi" w:cstheme="minorHAnsi"/>
                <w:sz w:val="18"/>
              </w:rPr>
              <w:t>Nadregionální biokoridor suchozemský</w:t>
            </w:r>
          </w:p>
        </w:tc>
      </w:tr>
      <w:tr w:rsidR="00A530E1" w:rsidRPr="00082D8C" w14:paraId="27345D5E" w14:textId="77777777" w:rsidTr="00DC7B5A">
        <w:tc>
          <w:tcPr>
            <w:tcW w:w="1413" w:type="dxa"/>
            <w:shd w:val="clear" w:color="auto" w:fill="auto"/>
          </w:tcPr>
          <w:p w14:paraId="557C69CF" w14:textId="77777777" w:rsidR="00A530E1" w:rsidRPr="00082D8C" w:rsidRDefault="00A530E1" w:rsidP="00C73609">
            <w:pPr>
              <w:spacing w:before="60" w:after="60" w:line="240" w:lineRule="auto"/>
              <w:ind w:left="60" w:right="60"/>
              <w:rPr>
                <w:rFonts w:asciiTheme="minorHAnsi" w:hAnsiTheme="minorHAnsi" w:cstheme="minorHAnsi"/>
                <w:sz w:val="18"/>
              </w:rPr>
            </w:pPr>
            <w:r w:rsidRPr="00082D8C">
              <w:rPr>
                <w:rFonts w:asciiTheme="minorHAnsi" w:hAnsiTheme="minorHAnsi" w:cstheme="minorHAnsi"/>
                <w:sz w:val="18"/>
              </w:rPr>
              <w:t xml:space="preserve">500/Z/17 </w:t>
            </w:r>
          </w:p>
        </w:tc>
        <w:tc>
          <w:tcPr>
            <w:tcW w:w="2410" w:type="dxa"/>
            <w:shd w:val="clear" w:color="auto" w:fill="auto"/>
          </w:tcPr>
          <w:p w14:paraId="20F410AA" w14:textId="77777777" w:rsidR="00A530E1" w:rsidRPr="00082D8C" w:rsidRDefault="00A530E1" w:rsidP="00C73609">
            <w:pPr>
              <w:spacing w:before="60" w:after="60" w:line="240" w:lineRule="auto"/>
              <w:ind w:left="60" w:right="60"/>
              <w:rPr>
                <w:rFonts w:asciiTheme="minorHAnsi" w:hAnsiTheme="minorHAnsi" w:cstheme="minorHAnsi"/>
                <w:sz w:val="18"/>
              </w:rPr>
            </w:pPr>
            <w:r w:rsidRPr="00082D8C">
              <w:rPr>
                <w:rFonts w:asciiTheme="minorHAnsi" w:hAnsiTheme="minorHAnsi" w:cstheme="minorHAnsi"/>
                <w:sz w:val="18"/>
              </w:rPr>
              <w:t>K56T</w:t>
            </w:r>
          </w:p>
        </w:tc>
        <w:tc>
          <w:tcPr>
            <w:tcW w:w="5804" w:type="dxa"/>
            <w:shd w:val="clear" w:color="auto" w:fill="auto"/>
          </w:tcPr>
          <w:p w14:paraId="4E301F7A" w14:textId="77777777" w:rsidR="00A530E1" w:rsidRPr="00082D8C" w:rsidRDefault="00A530E1" w:rsidP="00C73609">
            <w:pPr>
              <w:spacing w:before="60" w:after="60" w:line="240" w:lineRule="auto"/>
              <w:ind w:left="60" w:right="60"/>
              <w:rPr>
                <w:rFonts w:asciiTheme="minorHAnsi" w:hAnsiTheme="minorHAnsi" w:cstheme="minorHAnsi"/>
                <w:sz w:val="18"/>
              </w:rPr>
            </w:pPr>
            <w:r w:rsidRPr="00082D8C">
              <w:rPr>
                <w:rFonts w:asciiTheme="minorHAnsi" w:hAnsiTheme="minorHAnsi" w:cstheme="minorHAnsi"/>
                <w:sz w:val="18"/>
              </w:rPr>
              <w:t>Nadregionální biokoridor suchozemský</w:t>
            </w:r>
          </w:p>
        </w:tc>
      </w:tr>
    </w:tbl>
    <w:p w14:paraId="1EEEB505" w14:textId="77777777" w:rsidR="00A530E1" w:rsidRPr="00082D8C" w:rsidRDefault="00A530E1" w:rsidP="00C73609">
      <w:pPr>
        <w:rPr>
          <w:rFonts w:asciiTheme="minorHAnsi" w:hAnsiTheme="minorHAnsi" w:cstheme="minorHAnsi"/>
        </w:rPr>
      </w:pPr>
    </w:p>
    <w:p w14:paraId="46A33A70" w14:textId="53E45329" w:rsidR="00A530E1" w:rsidRPr="00546E22" w:rsidRDefault="00A530E1" w:rsidP="00C73609">
      <w:pPr>
        <w:pStyle w:val="Titulek"/>
        <w:jc w:val="center"/>
        <w:rPr>
          <w:rFonts w:asciiTheme="minorHAnsi" w:hAnsiTheme="minorHAnsi" w:cstheme="minorHAnsi"/>
          <w:b/>
          <w:color w:val="auto"/>
          <w:sz w:val="22"/>
          <w:szCs w:val="22"/>
        </w:rPr>
      </w:pPr>
      <w:bookmarkStart w:id="100" w:name="_Toc77920940"/>
      <w:r w:rsidRPr="00546E22">
        <w:rPr>
          <w:rFonts w:asciiTheme="minorHAnsi" w:hAnsiTheme="minorHAnsi" w:cstheme="minorHAnsi"/>
          <w:b/>
          <w:color w:val="auto"/>
          <w:sz w:val="22"/>
          <w:szCs w:val="22"/>
        </w:rPr>
        <w:t xml:space="preserve">Tabulka </w:t>
      </w:r>
      <w:r w:rsidR="0077647F" w:rsidRPr="00546E22">
        <w:rPr>
          <w:rFonts w:asciiTheme="minorHAnsi" w:hAnsiTheme="minorHAnsi" w:cstheme="minorHAnsi"/>
          <w:b/>
          <w:noProof/>
          <w:color w:val="auto"/>
          <w:sz w:val="22"/>
          <w:szCs w:val="22"/>
        </w:rPr>
        <w:fldChar w:fldCharType="begin"/>
      </w:r>
      <w:r w:rsidR="0077647F" w:rsidRPr="00546E22">
        <w:rPr>
          <w:rFonts w:asciiTheme="minorHAnsi" w:hAnsiTheme="minorHAnsi" w:cstheme="minorHAnsi"/>
          <w:b/>
          <w:noProof/>
          <w:color w:val="auto"/>
          <w:sz w:val="22"/>
          <w:szCs w:val="22"/>
        </w:rPr>
        <w:instrText xml:space="preserve"> SEQ Tabulka \* ARABIC </w:instrText>
      </w:r>
      <w:r w:rsidR="0077647F" w:rsidRPr="00546E22">
        <w:rPr>
          <w:rFonts w:asciiTheme="minorHAnsi" w:hAnsiTheme="minorHAnsi" w:cstheme="minorHAnsi"/>
          <w:b/>
          <w:noProof/>
          <w:color w:val="auto"/>
          <w:sz w:val="22"/>
          <w:szCs w:val="22"/>
        </w:rPr>
        <w:fldChar w:fldCharType="separate"/>
      </w:r>
      <w:r w:rsidR="003A0C97">
        <w:rPr>
          <w:rFonts w:asciiTheme="minorHAnsi" w:hAnsiTheme="minorHAnsi" w:cstheme="minorHAnsi"/>
          <w:b/>
          <w:noProof/>
          <w:color w:val="auto"/>
          <w:sz w:val="22"/>
          <w:szCs w:val="22"/>
        </w:rPr>
        <w:t>19</w:t>
      </w:r>
      <w:r w:rsidR="0077647F" w:rsidRPr="00546E22">
        <w:rPr>
          <w:rFonts w:asciiTheme="minorHAnsi" w:hAnsiTheme="minorHAnsi" w:cstheme="minorHAnsi"/>
          <w:b/>
          <w:noProof/>
          <w:color w:val="auto"/>
          <w:sz w:val="22"/>
          <w:szCs w:val="22"/>
        </w:rPr>
        <w:fldChar w:fldCharType="end"/>
      </w:r>
      <w:r w:rsidRPr="00546E22">
        <w:rPr>
          <w:rFonts w:asciiTheme="minorHAnsi" w:hAnsiTheme="minorHAnsi" w:cstheme="minorHAnsi"/>
          <w:b/>
          <w:color w:val="auto"/>
          <w:sz w:val="22"/>
          <w:szCs w:val="22"/>
        </w:rPr>
        <w:t>: Regionální prvky ÚSES</w:t>
      </w:r>
      <w:bookmarkEnd w:id="100"/>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1325"/>
        <w:gridCol w:w="2262"/>
        <w:gridCol w:w="5453"/>
      </w:tblGrid>
      <w:tr w:rsidR="00A530E1" w:rsidRPr="00082D8C" w14:paraId="4C04090E" w14:textId="77777777" w:rsidTr="00E32FEF">
        <w:trPr>
          <w:tblHeader/>
        </w:trPr>
        <w:tc>
          <w:tcPr>
            <w:tcW w:w="733" w:type="pct"/>
            <w:shd w:val="clear" w:color="auto" w:fill="auto"/>
          </w:tcPr>
          <w:p w14:paraId="7F05A84F" w14:textId="77777777" w:rsidR="00A530E1" w:rsidRPr="00082D8C" w:rsidRDefault="00A530E1" w:rsidP="00C73609">
            <w:pPr>
              <w:spacing w:before="60" w:after="60" w:line="240" w:lineRule="auto"/>
              <w:ind w:left="60" w:right="60"/>
              <w:jc w:val="center"/>
              <w:rPr>
                <w:rFonts w:asciiTheme="minorHAnsi" w:hAnsiTheme="minorHAnsi" w:cstheme="minorHAnsi"/>
                <w:b/>
                <w:sz w:val="18"/>
                <w:szCs w:val="18"/>
              </w:rPr>
            </w:pPr>
            <w:r w:rsidRPr="00082D8C">
              <w:rPr>
                <w:rFonts w:asciiTheme="minorHAnsi" w:hAnsiTheme="minorHAnsi" w:cstheme="minorHAnsi"/>
                <w:b/>
                <w:sz w:val="18"/>
                <w:szCs w:val="18"/>
              </w:rPr>
              <w:t>Kód prvku</w:t>
            </w:r>
          </w:p>
        </w:tc>
        <w:tc>
          <w:tcPr>
            <w:tcW w:w="1251" w:type="pct"/>
            <w:shd w:val="clear" w:color="auto" w:fill="auto"/>
          </w:tcPr>
          <w:p w14:paraId="1716E5CC" w14:textId="3FDDF52A" w:rsidR="00A530E1" w:rsidRPr="00082D8C" w:rsidRDefault="00A530E1" w:rsidP="00C73609">
            <w:pPr>
              <w:spacing w:before="60" w:after="60" w:line="240" w:lineRule="auto"/>
              <w:ind w:left="60" w:right="60"/>
              <w:jc w:val="center"/>
              <w:rPr>
                <w:rFonts w:asciiTheme="minorHAnsi" w:hAnsiTheme="minorHAnsi" w:cstheme="minorHAnsi"/>
                <w:b/>
                <w:sz w:val="18"/>
                <w:szCs w:val="18"/>
              </w:rPr>
            </w:pPr>
            <w:r w:rsidRPr="00082D8C">
              <w:rPr>
                <w:rFonts w:asciiTheme="minorHAnsi" w:hAnsiTheme="minorHAnsi" w:cstheme="minorHAnsi"/>
                <w:b/>
                <w:sz w:val="18"/>
                <w:szCs w:val="18"/>
              </w:rPr>
              <w:t>Název</w:t>
            </w:r>
          </w:p>
        </w:tc>
        <w:tc>
          <w:tcPr>
            <w:tcW w:w="3016" w:type="pct"/>
            <w:shd w:val="clear" w:color="auto" w:fill="auto"/>
          </w:tcPr>
          <w:p w14:paraId="647A89C4" w14:textId="41132666" w:rsidR="00A530E1" w:rsidRPr="00082D8C" w:rsidRDefault="00A530E1" w:rsidP="00C73609">
            <w:pPr>
              <w:spacing w:before="60" w:after="60" w:line="240" w:lineRule="auto"/>
              <w:ind w:left="60" w:right="60"/>
              <w:jc w:val="center"/>
              <w:rPr>
                <w:rFonts w:asciiTheme="minorHAnsi" w:hAnsiTheme="minorHAnsi" w:cstheme="minorHAnsi"/>
                <w:b/>
                <w:sz w:val="18"/>
                <w:szCs w:val="18"/>
              </w:rPr>
            </w:pPr>
            <w:r w:rsidRPr="00082D8C">
              <w:rPr>
                <w:rFonts w:asciiTheme="minorHAnsi" w:hAnsiTheme="minorHAnsi" w:cstheme="minorHAnsi"/>
                <w:b/>
                <w:sz w:val="18"/>
                <w:szCs w:val="18"/>
              </w:rPr>
              <w:t>Kategorie</w:t>
            </w:r>
          </w:p>
        </w:tc>
      </w:tr>
      <w:tr w:rsidR="00A530E1" w:rsidRPr="00082D8C" w14:paraId="6808CDEB" w14:textId="77777777" w:rsidTr="00E32FEF">
        <w:tc>
          <w:tcPr>
            <w:tcW w:w="733" w:type="pct"/>
          </w:tcPr>
          <w:p w14:paraId="51DC4AA8"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500/Z/30 </w:t>
            </w:r>
          </w:p>
        </w:tc>
        <w:tc>
          <w:tcPr>
            <w:tcW w:w="1251" w:type="pct"/>
          </w:tcPr>
          <w:p w14:paraId="0B28F071"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1402 Šance</w:t>
            </w:r>
          </w:p>
        </w:tc>
        <w:tc>
          <w:tcPr>
            <w:tcW w:w="3016" w:type="pct"/>
          </w:tcPr>
          <w:p w14:paraId="3C9CD79F"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3F11C5A0" w14:textId="77777777" w:rsidTr="00E32FEF">
        <w:tc>
          <w:tcPr>
            <w:tcW w:w="733" w:type="pct"/>
          </w:tcPr>
          <w:p w14:paraId="34D0A470"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500/Z/31 </w:t>
            </w:r>
          </w:p>
        </w:tc>
        <w:tc>
          <w:tcPr>
            <w:tcW w:w="1251" w:type="pct"/>
          </w:tcPr>
          <w:p w14:paraId="43411E06"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1404 Milíčovský les</w:t>
            </w:r>
          </w:p>
        </w:tc>
        <w:tc>
          <w:tcPr>
            <w:tcW w:w="3016" w:type="pct"/>
          </w:tcPr>
          <w:p w14:paraId="3429B501"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6A2098EB" w14:textId="77777777" w:rsidTr="00E32FEF">
        <w:trPr>
          <w:trHeight w:val="213"/>
        </w:trPr>
        <w:tc>
          <w:tcPr>
            <w:tcW w:w="733" w:type="pct"/>
          </w:tcPr>
          <w:p w14:paraId="27D751EF"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500/Z/32 </w:t>
            </w:r>
          </w:p>
        </w:tc>
        <w:tc>
          <w:tcPr>
            <w:tcW w:w="1251" w:type="pct"/>
          </w:tcPr>
          <w:p w14:paraId="0A6F0A41"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1405 Uhříněveská obora</w:t>
            </w:r>
          </w:p>
        </w:tc>
        <w:tc>
          <w:tcPr>
            <w:tcW w:w="3016" w:type="pct"/>
          </w:tcPr>
          <w:p w14:paraId="60E91D94"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27B61C47" w14:textId="77777777" w:rsidTr="00E32FEF">
        <w:tc>
          <w:tcPr>
            <w:tcW w:w="733" w:type="pct"/>
          </w:tcPr>
          <w:p w14:paraId="7F976D9F"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500/Z/33 </w:t>
            </w:r>
          </w:p>
        </w:tc>
        <w:tc>
          <w:tcPr>
            <w:tcW w:w="1251" w:type="pct"/>
          </w:tcPr>
          <w:p w14:paraId="6F556F6F"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1406Hrnčířské louky</w:t>
            </w:r>
          </w:p>
        </w:tc>
        <w:tc>
          <w:tcPr>
            <w:tcW w:w="3016" w:type="pct"/>
          </w:tcPr>
          <w:p w14:paraId="3BA0ED23"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4853F8D5" w14:textId="77777777" w:rsidTr="00E32FEF">
        <w:tc>
          <w:tcPr>
            <w:tcW w:w="733" w:type="pct"/>
          </w:tcPr>
          <w:p w14:paraId="10678AFD"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500/Z/34 </w:t>
            </w:r>
          </w:p>
        </w:tc>
        <w:tc>
          <w:tcPr>
            <w:tcW w:w="1251" w:type="pct"/>
          </w:tcPr>
          <w:p w14:paraId="6F4BD26A"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1407 Kunratický les</w:t>
            </w:r>
          </w:p>
        </w:tc>
        <w:tc>
          <w:tcPr>
            <w:tcW w:w="3016" w:type="pct"/>
          </w:tcPr>
          <w:p w14:paraId="4AD429CA"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06BED026" w14:textId="77777777" w:rsidTr="00E32FEF">
        <w:tc>
          <w:tcPr>
            <w:tcW w:w="733" w:type="pct"/>
          </w:tcPr>
          <w:p w14:paraId="587DE409"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500/Z/35 </w:t>
            </w:r>
          </w:p>
        </w:tc>
        <w:tc>
          <w:tcPr>
            <w:tcW w:w="1251" w:type="pct"/>
          </w:tcPr>
          <w:p w14:paraId="70A2133F"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1408 V lukách</w:t>
            </w:r>
          </w:p>
        </w:tc>
        <w:tc>
          <w:tcPr>
            <w:tcW w:w="3016" w:type="pct"/>
          </w:tcPr>
          <w:p w14:paraId="14C939E5"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361A1301" w14:textId="77777777" w:rsidTr="00E32FEF">
        <w:tc>
          <w:tcPr>
            <w:tcW w:w="733" w:type="pct"/>
          </w:tcPr>
          <w:p w14:paraId="6143FFFE"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500/Z/36 </w:t>
            </w:r>
          </w:p>
        </w:tc>
        <w:tc>
          <w:tcPr>
            <w:tcW w:w="1251" w:type="pct"/>
          </w:tcPr>
          <w:p w14:paraId="08C0AA57"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1409 Modřanská rokle</w:t>
            </w:r>
          </w:p>
        </w:tc>
        <w:tc>
          <w:tcPr>
            <w:tcW w:w="3016" w:type="pct"/>
          </w:tcPr>
          <w:p w14:paraId="625370C5"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66F61C50" w14:textId="77777777" w:rsidTr="00E32FEF">
        <w:tc>
          <w:tcPr>
            <w:tcW w:w="733" w:type="pct"/>
          </w:tcPr>
          <w:p w14:paraId="2157D43F"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500/Z/37 </w:t>
            </w:r>
          </w:p>
        </w:tc>
        <w:tc>
          <w:tcPr>
            <w:tcW w:w="1251" w:type="pct"/>
          </w:tcPr>
          <w:p w14:paraId="41764848"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1410 Velký háj</w:t>
            </w:r>
          </w:p>
        </w:tc>
        <w:tc>
          <w:tcPr>
            <w:tcW w:w="3016" w:type="pct"/>
          </w:tcPr>
          <w:p w14:paraId="71BFD25D"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794D9B53" w14:textId="77777777" w:rsidTr="00E32FEF">
        <w:tc>
          <w:tcPr>
            <w:tcW w:w="733" w:type="pct"/>
          </w:tcPr>
          <w:p w14:paraId="0AA923E0"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500/Z/38 </w:t>
            </w:r>
          </w:p>
        </w:tc>
        <w:tc>
          <w:tcPr>
            <w:tcW w:w="1251" w:type="pct"/>
          </w:tcPr>
          <w:p w14:paraId="15D1F0B0"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1414 Radotínské údolí</w:t>
            </w:r>
          </w:p>
        </w:tc>
        <w:tc>
          <w:tcPr>
            <w:tcW w:w="3016" w:type="pct"/>
          </w:tcPr>
          <w:p w14:paraId="320B5F23"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456A5369" w14:textId="77777777" w:rsidTr="00E32FEF">
        <w:tc>
          <w:tcPr>
            <w:tcW w:w="733" w:type="pct"/>
          </w:tcPr>
          <w:p w14:paraId="314CC8A6"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500/Z/39 </w:t>
            </w:r>
          </w:p>
        </w:tc>
        <w:tc>
          <w:tcPr>
            <w:tcW w:w="1251" w:type="pct"/>
          </w:tcPr>
          <w:p w14:paraId="69BA47C4"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1452 Lítožnice</w:t>
            </w:r>
          </w:p>
        </w:tc>
        <w:tc>
          <w:tcPr>
            <w:tcW w:w="3016" w:type="pct"/>
          </w:tcPr>
          <w:p w14:paraId="2A6024A3"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2B75777E" w14:textId="77777777" w:rsidTr="00E32FEF">
        <w:tc>
          <w:tcPr>
            <w:tcW w:w="733" w:type="pct"/>
          </w:tcPr>
          <w:p w14:paraId="1B0EC6F4"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500/Z/40 </w:t>
            </w:r>
          </w:p>
        </w:tc>
        <w:tc>
          <w:tcPr>
            <w:tcW w:w="1251" w:type="pct"/>
          </w:tcPr>
          <w:p w14:paraId="20F33005"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1454 Vinořská bažantnice</w:t>
            </w:r>
          </w:p>
        </w:tc>
        <w:tc>
          <w:tcPr>
            <w:tcW w:w="3016" w:type="pct"/>
          </w:tcPr>
          <w:p w14:paraId="2C85FE31"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779C48D9" w14:textId="77777777" w:rsidTr="00E32FEF">
        <w:tc>
          <w:tcPr>
            <w:tcW w:w="733" w:type="pct"/>
          </w:tcPr>
          <w:p w14:paraId="5475E082"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500/Z/41 </w:t>
            </w:r>
          </w:p>
        </w:tc>
        <w:tc>
          <w:tcPr>
            <w:tcW w:w="1251" w:type="pct"/>
          </w:tcPr>
          <w:p w14:paraId="4932BCDC"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1457 Císařská louka</w:t>
            </w:r>
          </w:p>
        </w:tc>
        <w:tc>
          <w:tcPr>
            <w:tcW w:w="3016" w:type="pct"/>
          </w:tcPr>
          <w:p w14:paraId="3A841166"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232796F9" w14:textId="77777777" w:rsidTr="00E32FEF">
        <w:tc>
          <w:tcPr>
            <w:tcW w:w="733" w:type="pct"/>
          </w:tcPr>
          <w:p w14:paraId="41A3A205"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500/Z/42 </w:t>
            </w:r>
          </w:p>
        </w:tc>
        <w:tc>
          <w:tcPr>
            <w:tcW w:w="1251" w:type="pct"/>
          </w:tcPr>
          <w:p w14:paraId="3D8B76F4"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1458 Stromovka</w:t>
            </w:r>
          </w:p>
        </w:tc>
        <w:tc>
          <w:tcPr>
            <w:tcW w:w="3016" w:type="pct"/>
          </w:tcPr>
          <w:p w14:paraId="2A5F4004"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1A42DA73" w14:textId="77777777" w:rsidTr="00E32FEF">
        <w:tc>
          <w:tcPr>
            <w:tcW w:w="733" w:type="pct"/>
          </w:tcPr>
          <w:p w14:paraId="40D786CE"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500/Z/43 </w:t>
            </w:r>
          </w:p>
        </w:tc>
        <w:tc>
          <w:tcPr>
            <w:tcW w:w="1251" w:type="pct"/>
          </w:tcPr>
          <w:p w14:paraId="275B5717"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1459 Rohanský ostrov</w:t>
            </w:r>
          </w:p>
        </w:tc>
        <w:tc>
          <w:tcPr>
            <w:tcW w:w="3016" w:type="pct"/>
          </w:tcPr>
          <w:p w14:paraId="7628E76B"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7D7DCF36" w14:textId="77777777" w:rsidTr="00E32FEF">
        <w:tc>
          <w:tcPr>
            <w:tcW w:w="733" w:type="pct"/>
          </w:tcPr>
          <w:p w14:paraId="11C33AE2"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500/Z/44 </w:t>
            </w:r>
          </w:p>
        </w:tc>
        <w:tc>
          <w:tcPr>
            <w:tcW w:w="1251" w:type="pct"/>
          </w:tcPr>
          <w:p w14:paraId="09B6A00F"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1460 Divoká Šárka</w:t>
            </w:r>
          </w:p>
        </w:tc>
        <w:tc>
          <w:tcPr>
            <w:tcW w:w="3016" w:type="pct"/>
          </w:tcPr>
          <w:p w14:paraId="3E271C84"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44EC6454" w14:textId="77777777" w:rsidTr="00E32FEF">
        <w:tc>
          <w:tcPr>
            <w:tcW w:w="733" w:type="pct"/>
          </w:tcPr>
          <w:p w14:paraId="5E8353F6"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500/Z/45 </w:t>
            </w:r>
          </w:p>
        </w:tc>
        <w:tc>
          <w:tcPr>
            <w:tcW w:w="1251" w:type="pct"/>
          </w:tcPr>
          <w:p w14:paraId="6F38DC41"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1462 Ládví</w:t>
            </w:r>
          </w:p>
        </w:tc>
        <w:tc>
          <w:tcPr>
            <w:tcW w:w="3016" w:type="pct"/>
          </w:tcPr>
          <w:p w14:paraId="7366AC49"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6DA597AE" w14:textId="77777777" w:rsidTr="00E32FEF">
        <w:tc>
          <w:tcPr>
            <w:tcW w:w="733" w:type="pct"/>
          </w:tcPr>
          <w:p w14:paraId="3BD1D570"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500/Z/46 </w:t>
            </w:r>
          </w:p>
        </w:tc>
        <w:tc>
          <w:tcPr>
            <w:tcW w:w="1251" w:type="pct"/>
          </w:tcPr>
          <w:p w14:paraId="7BF60B3E"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1467 Svatá Juliána</w:t>
            </w:r>
          </w:p>
        </w:tc>
        <w:tc>
          <w:tcPr>
            <w:tcW w:w="3016" w:type="pct"/>
          </w:tcPr>
          <w:p w14:paraId="291A3665"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1ED437B6" w14:textId="77777777" w:rsidTr="00E32FEF">
        <w:tc>
          <w:tcPr>
            <w:tcW w:w="733" w:type="pct"/>
          </w:tcPr>
          <w:p w14:paraId="04B8E9FF"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500/Z/47 </w:t>
            </w:r>
          </w:p>
        </w:tc>
        <w:tc>
          <w:tcPr>
            <w:tcW w:w="1251" w:type="pct"/>
          </w:tcPr>
          <w:p w14:paraId="44F591CF"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1845 Chuchelský háj</w:t>
            </w:r>
          </w:p>
        </w:tc>
        <w:tc>
          <w:tcPr>
            <w:tcW w:w="3016" w:type="pct"/>
          </w:tcPr>
          <w:p w14:paraId="1BE7988E"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311197A4" w14:textId="77777777" w:rsidTr="00E32FEF">
        <w:tc>
          <w:tcPr>
            <w:tcW w:w="733" w:type="pct"/>
          </w:tcPr>
          <w:p w14:paraId="4E69F677"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500/Z/48 </w:t>
            </w:r>
          </w:p>
        </w:tc>
        <w:tc>
          <w:tcPr>
            <w:tcW w:w="1251" w:type="pct"/>
          </w:tcPr>
          <w:p w14:paraId="522119A8"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1852 Třebonice</w:t>
            </w:r>
          </w:p>
        </w:tc>
        <w:tc>
          <w:tcPr>
            <w:tcW w:w="3016" w:type="pct"/>
          </w:tcPr>
          <w:p w14:paraId="5AE2277C"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73A408F3" w14:textId="77777777" w:rsidTr="00E32FEF">
        <w:tc>
          <w:tcPr>
            <w:tcW w:w="733" w:type="pct"/>
          </w:tcPr>
          <w:p w14:paraId="0AF32F05"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500/Z/49 </w:t>
            </w:r>
          </w:p>
        </w:tc>
        <w:tc>
          <w:tcPr>
            <w:tcW w:w="1251" w:type="pct"/>
          </w:tcPr>
          <w:p w14:paraId="2E5F8E63"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1853 Petřín</w:t>
            </w:r>
          </w:p>
        </w:tc>
        <w:tc>
          <w:tcPr>
            <w:tcW w:w="3016" w:type="pct"/>
          </w:tcPr>
          <w:p w14:paraId="22E62EF4"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45FF061F" w14:textId="77777777" w:rsidTr="00E32FEF">
        <w:tc>
          <w:tcPr>
            <w:tcW w:w="733" w:type="pct"/>
          </w:tcPr>
          <w:p w14:paraId="76F848F6"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500/Z/50 </w:t>
            </w:r>
          </w:p>
        </w:tc>
        <w:tc>
          <w:tcPr>
            <w:tcW w:w="1251" w:type="pct"/>
          </w:tcPr>
          <w:p w14:paraId="2E13FAC8"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1855 Čakovice</w:t>
            </w:r>
          </w:p>
        </w:tc>
        <w:tc>
          <w:tcPr>
            <w:tcW w:w="3016" w:type="pct"/>
          </w:tcPr>
          <w:p w14:paraId="4F889668"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39E2602B" w14:textId="77777777" w:rsidTr="00E32FEF">
        <w:tc>
          <w:tcPr>
            <w:tcW w:w="733" w:type="pct"/>
          </w:tcPr>
          <w:p w14:paraId="639AB424"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500/Z/51 </w:t>
            </w:r>
          </w:p>
        </w:tc>
        <w:tc>
          <w:tcPr>
            <w:tcW w:w="1251" w:type="pct"/>
          </w:tcPr>
          <w:p w14:paraId="40FDC3F6"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9994 Soutok Vltavy a Berounky</w:t>
            </w:r>
          </w:p>
        </w:tc>
        <w:tc>
          <w:tcPr>
            <w:tcW w:w="3016" w:type="pct"/>
          </w:tcPr>
          <w:p w14:paraId="62538A02"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07CCE551" w14:textId="77777777" w:rsidTr="00E32FEF">
        <w:tc>
          <w:tcPr>
            <w:tcW w:w="733" w:type="pct"/>
          </w:tcPr>
          <w:p w14:paraId="3C902B9C"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500/Z/52 </w:t>
            </w:r>
          </w:p>
        </w:tc>
        <w:tc>
          <w:tcPr>
            <w:tcW w:w="1251" w:type="pct"/>
          </w:tcPr>
          <w:p w14:paraId="01E5DF49"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9995 Sobín</w:t>
            </w:r>
          </w:p>
        </w:tc>
        <w:tc>
          <w:tcPr>
            <w:tcW w:w="3016" w:type="pct"/>
          </w:tcPr>
          <w:p w14:paraId="6AB39E4D"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7AD0B02E" w14:textId="77777777" w:rsidTr="00E32FEF">
        <w:tc>
          <w:tcPr>
            <w:tcW w:w="733" w:type="pct"/>
          </w:tcPr>
          <w:p w14:paraId="5A8609C6"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500/Z/53 </w:t>
            </w:r>
          </w:p>
        </w:tc>
        <w:tc>
          <w:tcPr>
            <w:tcW w:w="1251" w:type="pct"/>
          </w:tcPr>
          <w:p w14:paraId="6331D75B"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9996 Obora Hvězda</w:t>
            </w:r>
          </w:p>
        </w:tc>
        <w:tc>
          <w:tcPr>
            <w:tcW w:w="3016" w:type="pct"/>
          </w:tcPr>
          <w:p w14:paraId="0A1FA384"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6A66FF6E" w14:textId="77777777" w:rsidTr="00E32FEF">
        <w:tc>
          <w:tcPr>
            <w:tcW w:w="733" w:type="pct"/>
          </w:tcPr>
          <w:p w14:paraId="3303BB83"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500/Z/54 </w:t>
            </w:r>
          </w:p>
        </w:tc>
        <w:tc>
          <w:tcPr>
            <w:tcW w:w="1251" w:type="pct"/>
          </w:tcPr>
          <w:p w14:paraId="313D7286"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9997 Na Cibulkách</w:t>
            </w:r>
          </w:p>
        </w:tc>
        <w:tc>
          <w:tcPr>
            <w:tcW w:w="3016" w:type="pct"/>
          </w:tcPr>
          <w:p w14:paraId="1D5F41AB"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4132DDAB" w14:textId="77777777" w:rsidTr="00E32FEF">
        <w:tc>
          <w:tcPr>
            <w:tcW w:w="733" w:type="pct"/>
          </w:tcPr>
          <w:p w14:paraId="0C6215A7"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500/Z/55 </w:t>
            </w:r>
          </w:p>
        </w:tc>
        <w:tc>
          <w:tcPr>
            <w:tcW w:w="1251" w:type="pct"/>
          </w:tcPr>
          <w:p w14:paraId="29E5505B"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9998 Děvín, Prokopské údolí</w:t>
            </w:r>
          </w:p>
        </w:tc>
        <w:tc>
          <w:tcPr>
            <w:tcW w:w="3016" w:type="pct"/>
          </w:tcPr>
          <w:p w14:paraId="5D487EBC"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37D3E89E" w14:textId="77777777" w:rsidTr="00E32FEF">
        <w:tc>
          <w:tcPr>
            <w:tcW w:w="733" w:type="pct"/>
          </w:tcPr>
          <w:p w14:paraId="576ECE20"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500/Z/56 </w:t>
            </w:r>
          </w:p>
        </w:tc>
        <w:tc>
          <w:tcPr>
            <w:tcW w:w="1251" w:type="pct"/>
          </w:tcPr>
          <w:p w14:paraId="50E675C5"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9999 U Dolních Černošic</w:t>
            </w:r>
          </w:p>
        </w:tc>
        <w:tc>
          <w:tcPr>
            <w:tcW w:w="3016" w:type="pct"/>
          </w:tcPr>
          <w:p w14:paraId="3440DFBB"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biocentrum</w:t>
            </w:r>
          </w:p>
        </w:tc>
      </w:tr>
      <w:tr w:rsidR="00A530E1" w:rsidRPr="00082D8C" w14:paraId="454FBB21" w14:textId="77777777" w:rsidTr="00E32FEF">
        <w:tc>
          <w:tcPr>
            <w:tcW w:w="733" w:type="pct"/>
          </w:tcPr>
          <w:p w14:paraId="578FCD83"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500/Z/70 </w:t>
            </w:r>
          </w:p>
        </w:tc>
        <w:tc>
          <w:tcPr>
            <w:tcW w:w="1251" w:type="pct"/>
          </w:tcPr>
          <w:p w14:paraId="42CC0BCF"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RK1145</w:t>
            </w:r>
          </w:p>
        </w:tc>
        <w:tc>
          <w:tcPr>
            <w:tcW w:w="3016" w:type="pct"/>
          </w:tcPr>
          <w:p w14:paraId="28EDC949"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biokoridor suchozemský</w:t>
            </w:r>
          </w:p>
        </w:tc>
      </w:tr>
      <w:tr w:rsidR="00A530E1" w:rsidRPr="00082D8C" w14:paraId="0EC7772F" w14:textId="77777777" w:rsidTr="00E32FEF">
        <w:tc>
          <w:tcPr>
            <w:tcW w:w="733" w:type="pct"/>
          </w:tcPr>
          <w:p w14:paraId="1ECAB104"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500/Z/71 </w:t>
            </w:r>
          </w:p>
        </w:tc>
        <w:tc>
          <w:tcPr>
            <w:tcW w:w="1251" w:type="pct"/>
          </w:tcPr>
          <w:p w14:paraId="60F599A1"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RK1146</w:t>
            </w:r>
          </w:p>
        </w:tc>
        <w:tc>
          <w:tcPr>
            <w:tcW w:w="3016" w:type="pct"/>
          </w:tcPr>
          <w:p w14:paraId="491391A6"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biokoridor suchozemský</w:t>
            </w:r>
          </w:p>
        </w:tc>
      </w:tr>
      <w:tr w:rsidR="00A530E1" w:rsidRPr="00082D8C" w14:paraId="65336FDE" w14:textId="77777777" w:rsidTr="00E32FEF">
        <w:tc>
          <w:tcPr>
            <w:tcW w:w="733" w:type="pct"/>
          </w:tcPr>
          <w:p w14:paraId="1533EC71"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500/Z/72 </w:t>
            </w:r>
          </w:p>
        </w:tc>
        <w:tc>
          <w:tcPr>
            <w:tcW w:w="1251" w:type="pct"/>
          </w:tcPr>
          <w:p w14:paraId="04025E88"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RK1147</w:t>
            </w:r>
          </w:p>
        </w:tc>
        <w:tc>
          <w:tcPr>
            <w:tcW w:w="3016" w:type="pct"/>
          </w:tcPr>
          <w:p w14:paraId="69F132B6"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biokoridor suchozemský</w:t>
            </w:r>
          </w:p>
        </w:tc>
      </w:tr>
      <w:tr w:rsidR="00A530E1" w:rsidRPr="00082D8C" w14:paraId="2CFEFEEF" w14:textId="77777777" w:rsidTr="00E32FEF">
        <w:tc>
          <w:tcPr>
            <w:tcW w:w="733" w:type="pct"/>
          </w:tcPr>
          <w:p w14:paraId="01578C3E"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500/Z/73 </w:t>
            </w:r>
          </w:p>
        </w:tc>
        <w:tc>
          <w:tcPr>
            <w:tcW w:w="1251" w:type="pct"/>
          </w:tcPr>
          <w:p w14:paraId="16ABCBEA"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RK1148</w:t>
            </w:r>
          </w:p>
        </w:tc>
        <w:tc>
          <w:tcPr>
            <w:tcW w:w="3016" w:type="pct"/>
          </w:tcPr>
          <w:p w14:paraId="57BA9BFC"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biokoridor suchozemský</w:t>
            </w:r>
          </w:p>
        </w:tc>
      </w:tr>
      <w:tr w:rsidR="00A530E1" w:rsidRPr="00082D8C" w14:paraId="1D958074" w14:textId="77777777" w:rsidTr="00E32FEF">
        <w:tc>
          <w:tcPr>
            <w:tcW w:w="733" w:type="pct"/>
          </w:tcPr>
          <w:p w14:paraId="4D86D3AA"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500/Z/74 </w:t>
            </w:r>
          </w:p>
        </w:tc>
        <w:tc>
          <w:tcPr>
            <w:tcW w:w="1251" w:type="pct"/>
          </w:tcPr>
          <w:p w14:paraId="48730D7B"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RK1149</w:t>
            </w:r>
          </w:p>
        </w:tc>
        <w:tc>
          <w:tcPr>
            <w:tcW w:w="3016" w:type="pct"/>
          </w:tcPr>
          <w:p w14:paraId="00D8F0AB"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biokoridor suchozemský</w:t>
            </w:r>
          </w:p>
        </w:tc>
      </w:tr>
      <w:tr w:rsidR="00A530E1" w:rsidRPr="00082D8C" w14:paraId="0FCC7655" w14:textId="77777777" w:rsidTr="00E32FEF">
        <w:tc>
          <w:tcPr>
            <w:tcW w:w="733" w:type="pct"/>
          </w:tcPr>
          <w:p w14:paraId="0B6D9BB1"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500/Z/75 </w:t>
            </w:r>
          </w:p>
        </w:tc>
        <w:tc>
          <w:tcPr>
            <w:tcW w:w="1251" w:type="pct"/>
          </w:tcPr>
          <w:p w14:paraId="06FA811A"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RK1150</w:t>
            </w:r>
          </w:p>
        </w:tc>
        <w:tc>
          <w:tcPr>
            <w:tcW w:w="3016" w:type="pct"/>
          </w:tcPr>
          <w:p w14:paraId="53376938"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biokoridor suchozemský</w:t>
            </w:r>
          </w:p>
        </w:tc>
      </w:tr>
      <w:tr w:rsidR="00A530E1" w:rsidRPr="00082D8C" w14:paraId="06A64BF4" w14:textId="77777777" w:rsidTr="00E32FEF">
        <w:tc>
          <w:tcPr>
            <w:tcW w:w="733" w:type="pct"/>
          </w:tcPr>
          <w:p w14:paraId="31E442BE"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500/Z/76 </w:t>
            </w:r>
          </w:p>
        </w:tc>
        <w:tc>
          <w:tcPr>
            <w:tcW w:w="1251" w:type="pct"/>
          </w:tcPr>
          <w:p w14:paraId="1CE13EC7"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RK1151</w:t>
            </w:r>
          </w:p>
        </w:tc>
        <w:tc>
          <w:tcPr>
            <w:tcW w:w="3016" w:type="pct"/>
          </w:tcPr>
          <w:p w14:paraId="08322446"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biokoridor suchozemský</w:t>
            </w:r>
          </w:p>
        </w:tc>
      </w:tr>
      <w:tr w:rsidR="00A530E1" w:rsidRPr="00082D8C" w14:paraId="33DAFCCA" w14:textId="77777777" w:rsidTr="00E32FEF">
        <w:tc>
          <w:tcPr>
            <w:tcW w:w="733" w:type="pct"/>
          </w:tcPr>
          <w:p w14:paraId="34BC7DCC"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500/Z/77 </w:t>
            </w:r>
          </w:p>
        </w:tc>
        <w:tc>
          <w:tcPr>
            <w:tcW w:w="1251" w:type="pct"/>
          </w:tcPr>
          <w:p w14:paraId="3E32D0C1"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RK1153</w:t>
            </w:r>
          </w:p>
        </w:tc>
        <w:tc>
          <w:tcPr>
            <w:tcW w:w="3016" w:type="pct"/>
          </w:tcPr>
          <w:p w14:paraId="3E7F4731"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biokoridor suchozemský</w:t>
            </w:r>
          </w:p>
        </w:tc>
      </w:tr>
      <w:tr w:rsidR="00A530E1" w:rsidRPr="00082D8C" w14:paraId="65871B32" w14:textId="77777777" w:rsidTr="00E32FEF">
        <w:tc>
          <w:tcPr>
            <w:tcW w:w="733" w:type="pct"/>
          </w:tcPr>
          <w:p w14:paraId="7320B0FD"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500/Z/78 </w:t>
            </w:r>
          </w:p>
        </w:tc>
        <w:tc>
          <w:tcPr>
            <w:tcW w:w="1251" w:type="pct"/>
          </w:tcPr>
          <w:p w14:paraId="4832D16C"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RK1154</w:t>
            </w:r>
          </w:p>
        </w:tc>
        <w:tc>
          <w:tcPr>
            <w:tcW w:w="3016" w:type="pct"/>
          </w:tcPr>
          <w:p w14:paraId="6098EB48"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biokoridor suchozemský</w:t>
            </w:r>
          </w:p>
        </w:tc>
      </w:tr>
      <w:tr w:rsidR="00A530E1" w:rsidRPr="00082D8C" w14:paraId="7A121610" w14:textId="77777777" w:rsidTr="00E32FEF">
        <w:tc>
          <w:tcPr>
            <w:tcW w:w="733" w:type="pct"/>
          </w:tcPr>
          <w:p w14:paraId="0B2B388A"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500/Z/79 </w:t>
            </w:r>
          </w:p>
        </w:tc>
        <w:tc>
          <w:tcPr>
            <w:tcW w:w="1251" w:type="pct"/>
          </w:tcPr>
          <w:p w14:paraId="1424C4C7"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RK1188</w:t>
            </w:r>
          </w:p>
        </w:tc>
        <w:tc>
          <w:tcPr>
            <w:tcW w:w="3016" w:type="pct"/>
          </w:tcPr>
          <w:p w14:paraId="619DB413"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biokoridor suchozemský</w:t>
            </w:r>
          </w:p>
        </w:tc>
      </w:tr>
      <w:tr w:rsidR="00A530E1" w:rsidRPr="00082D8C" w14:paraId="499E2962" w14:textId="77777777" w:rsidTr="00E32FEF">
        <w:tc>
          <w:tcPr>
            <w:tcW w:w="733" w:type="pct"/>
          </w:tcPr>
          <w:p w14:paraId="22E569DC"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500/Z/80 </w:t>
            </w:r>
          </w:p>
        </w:tc>
        <w:tc>
          <w:tcPr>
            <w:tcW w:w="1251" w:type="pct"/>
          </w:tcPr>
          <w:p w14:paraId="561AF51D"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RK1191</w:t>
            </w:r>
          </w:p>
        </w:tc>
        <w:tc>
          <w:tcPr>
            <w:tcW w:w="3016" w:type="pct"/>
          </w:tcPr>
          <w:p w14:paraId="633A2B5B"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biokoridor suchozemský</w:t>
            </w:r>
          </w:p>
        </w:tc>
      </w:tr>
      <w:tr w:rsidR="00A530E1" w:rsidRPr="00082D8C" w14:paraId="007A0DE5" w14:textId="77777777" w:rsidTr="00E32FEF">
        <w:tc>
          <w:tcPr>
            <w:tcW w:w="733" w:type="pct"/>
          </w:tcPr>
          <w:p w14:paraId="53A680F2"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500/Z/81 </w:t>
            </w:r>
          </w:p>
        </w:tc>
        <w:tc>
          <w:tcPr>
            <w:tcW w:w="1251" w:type="pct"/>
          </w:tcPr>
          <w:p w14:paraId="35ADB6C8"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RK1192</w:t>
            </w:r>
          </w:p>
        </w:tc>
        <w:tc>
          <w:tcPr>
            <w:tcW w:w="3016" w:type="pct"/>
          </w:tcPr>
          <w:p w14:paraId="6449DB97"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biokoridor suchozemský</w:t>
            </w:r>
          </w:p>
        </w:tc>
      </w:tr>
      <w:tr w:rsidR="00A530E1" w:rsidRPr="00082D8C" w14:paraId="5203BFE5" w14:textId="77777777" w:rsidTr="00E32FEF">
        <w:tc>
          <w:tcPr>
            <w:tcW w:w="733" w:type="pct"/>
          </w:tcPr>
          <w:p w14:paraId="6573BC17"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500/Z/82 </w:t>
            </w:r>
          </w:p>
        </w:tc>
        <w:tc>
          <w:tcPr>
            <w:tcW w:w="1251" w:type="pct"/>
          </w:tcPr>
          <w:p w14:paraId="2403BD83"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RK1193</w:t>
            </w:r>
          </w:p>
        </w:tc>
        <w:tc>
          <w:tcPr>
            <w:tcW w:w="3016" w:type="pct"/>
          </w:tcPr>
          <w:p w14:paraId="3E8A12E5"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biokoridor suchozemský</w:t>
            </w:r>
          </w:p>
        </w:tc>
      </w:tr>
      <w:tr w:rsidR="00A530E1" w:rsidRPr="00082D8C" w14:paraId="39510E7A" w14:textId="77777777" w:rsidTr="00E32FEF">
        <w:tc>
          <w:tcPr>
            <w:tcW w:w="733" w:type="pct"/>
          </w:tcPr>
          <w:p w14:paraId="74E592D3"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500/Z/83 </w:t>
            </w:r>
          </w:p>
        </w:tc>
        <w:tc>
          <w:tcPr>
            <w:tcW w:w="1251" w:type="pct"/>
          </w:tcPr>
          <w:p w14:paraId="263E924E"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RK1194</w:t>
            </w:r>
          </w:p>
        </w:tc>
        <w:tc>
          <w:tcPr>
            <w:tcW w:w="3016" w:type="pct"/>
          </w:tcPr>
          <w:p w14:paraId="497F724F"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biokoridor suchozemský</w:t>
            </w:r>
          </w:p>
        </w:tc>
      </w:tr>
      <w:tr w:rsidR="00A530E1" w:rsidRPr="00082D8C" w14:paraId="68510CF4" w14:textId="77777777" w:rsidTr="00E32FEF">
        <w:tc>
          <w:tcPr>
            <w:tcW w:w="733" w:type="pct"/>
          </w:tcPr>
          <w:p w14:paraId="75A526A0"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500/Z/84 </w:t>
            </w:r>
          </w:p>
        </w:tc>
        <w:tc>
          <w:tcPr>
            <w:tcW w:w="1251" w:type="pct"/>
          </w:tcPr>
          <w:p w14:paraId="5BC7ACD4"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RK1195</w:t>
            </w:r>
          </w:p>
        </w:tc>
        <w:tc>
          <w:tcPr>
            <w:tcW w:w="3016" w:type="pct"/>
          </w:tcPr>
          <w:p w14:paraId="163E1FA7"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biokoridor suchozemský</w:t>
            </w:r>
          </w:p>
        </w:tc>
      </w:tr>
      <w:tr w:rsidR="00A530E1" w:rsidRPr="00082D8C" w14:paraId="05FE5FC4" w14:textId="77777777" w:rsidTr="00E32FEF">
        <w:tc>
          <w:tcPr>
            <w:tcW w:w="733" w:type="pct"/>
          </w:tcPr>
          <w:p w14:paraId="086ACAD4"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500/Z/85 </w:t>
            </w:r>
          </w:p>
        </w:tc>
        <w:tc>
          <w:tcPr>
            <w:tcW w:w="1251" w:type="pct"/>
          </w:tcPr>
          <w:p w14:paraId="03F3E6DC"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RK1199</w:t>
            </w:r>
          </w:p>
        </w:tc>
        <w:tc>
          <w:tcPr>
            <w:tcW w:w="3016" w:type="pct"/>
          </w:tcPr>
          <w:p w14:paraId="3EEC301B"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biokoridor suchozemský</w:t>
            </w:r>
          </w:p>
        </w:tc>
      </w:tr>
      <w:tr w:rsidR="00A530E1" w:rsidRPr="00082D8C" w14:paraId="6FFF9808" w14:textId="77777777" w:rsidTr="00E32FEF">
        <w:tc>
          <w:tcPr>
            <w:tcW w:w="733" w:type="pct"/>
          </w:tcPr>
          <w:p w14:paraId="0AACA185"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500/Z/86 </w:t>
            </w:r>
          </w:p>
        </w:tc>
        <w:tc>
          <w:tcPr>
            <w:tcW w:w="1251" w:type="pct"/>
          </w:tcPr>
          <w:p w14:paraId="1BBD3174"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RK9998</w:t>
            </w:r>
          </w:p>
        </w:tc>
        <w:tc>
          <w:tcPr>
            <w:tcW w:w="3016" w:type="pct"/>
          </w:tcPr>
          <w:p w14:paraId="441EE337"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biokoridor suchozemský</w:t>
            </w:r>
          </w:p>
        </w:tc>
      </w:tr>
      <w:tr w:rsidR="00A530E1" w:rsidRPr="00082D8C" w14:paraId="733C4A6B" w14:textId="77777777" w:rsidTr="00E32FEF">
        <w:tc>
          <w:tcPr>
            <w:tcW w:w="733" w:type="pct"/>
          </w:tcPr>
          <w:p w14:paraId="3B78700E"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500/Z/87 </w:t>
            </w:r>
          </w:p>
        </w:tc>
        <w:tc>
          <w:tcPr>
            <w:tcW w:w="1251" w:type="pct"/>
          </w:tcPr>
          <w:p w14:paraId="166F9A63"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RK9999</w:t>
            </w:r>
          </w:p>
        </w:tc>
        <w:tc>
          <w:tcPr>
            <w:tcW w:w="3016" w:type="pct"/>
          </w:tcPr>
          <w:p w14:paraId="52827E83" w14:textId="77777777" w:rsidR="00A530E1" w:rsidRPr="00082D8C" w:rsidRDefault="00A530E1"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Regionální biokoridor suchozemský</w:t>
            </w:r>
          </w:p>
        </w:tc>
      </w:tr>
    </w:tbl>
    <w:p w14:paraId="2A69B463" w14:textId="77777777" w:rsidR="001857FF" w:rsidRPr="00082D8C" w:rsidRDefault="001857FF" w:rsidP="00E32FEF"/>
    <w:p w14:paraId="01786B26" w14:textId="77777777" w:rsidR="001857FF" w:rsidRPr="00082D8C" w:rsidRDefault="001857FF" w:rsidP="005D2A8B">
      <w:pPr>
        <w:pStyle w:val="Nadpis3"/>
      </w:pPr>
      <w:r w:rsidRPr="00082D8C">
        <w:t>Natura 2000</w:t>
      </w:r>
    </w:p>
    <w:p w14:paraId="03B3330D" w14:textId="6DA66C91" w:rsidR="001857FF" w:rsidRPr="00082D8C" w:rsidRDefault="001857FF" w:rsidP="00C73609">
      <w:pPr>
        <w:rPr>
          <w:rFonts w:asciiTheme="minorHAnsi" w:hAnsiTheme="minorHAnsi" w:cstheme="minorHAnsi"/>
        </w:rPr>
      </w:pPr>
      <w:r w:rsidRPr="00082D8C">
        <w:rPr>
          <w:rFonts w:asciiTheme="minorHAnsi" w:hAnsiTheme="minorHAnsi" w:cstheme="minorHAnsi"/>
        </w:rPr>
        <w:t xml:space="preserve">Jedním z nástrojů sloužících k ochraně biodiverzity v zemích Evropských společenství je vytváření soustavy NATURA 2000. Soustava NATURA 2000 vychází ze Směrnice </w:t>
      </w:r>
      <w:r w:rsidR="007739D2">
        <w:rPr>
          <w:rFonts w:asciiTheme="minorHAnsi" w:hAnsiTheme="minorHAnsi" w:cstheme="minorHAnsi"/>
        </w:rPr>
        <w:t>Rady č. 92/43/EHS ze dne 21. 5. </w:t>
      </w:r>
      <w:r w:rsidRPr="00082D8C">
        <w:rPr>
          <w:rFonts w:asciiTheme="minorHAnsi" w:hAnsiTheme="minorHAnsi" w:cstheme="minorHAnsi"/>
        </w:rPr>
        <w:t xml:space="preserve">1992, o ochraně přírodních stanovišť, volně žijících živočichů a planě rostoucích rostlin (Council Directive 92/43/EC on the conservation of natural habitats and of wild fauna and flora), zkráceně Směrnice o stanovištích (Habitats Directive) a Směrnice Rady č. 79/409/EHS ze dne 2. 4. 1979, o ochraně volně žijících ptáků (Council Directive 79/409/EC on the conservation of the wild birds), zkráceně Směrnice o ptácích (Birds Directive. </w:t>
      </w:r>
    </w:p>
    <w:p w14:paraId="0CBA2D94" w14:textId="77777777" w:rsidR="001857FF" w:rsidRPr="00082D8C" w:rsidRDefault="001857FF" w:rsidP="00C73609">
      <w:pPr>
        <w:rPr>
          <w:rFonts w:asciiTheme="minorHAnsi" w:hAnsiTheme="minorHAnsi" w:cstheme="minorHAnsi"/>
        </w:rPr>
      </w:pPr>
      <w:r w:rsidRPr="00082D8C">
        <w:rPr>
          <w:rFonts w:asciiTheme="minorHAnsi" w:hAnsiTheme="minorHAnsi" w:cstheme="minorHAnsi"/>
        </w:rPr>
        <w:t xml:space="preserve">Na území hlavního města Prahy je vyhlášeno 12 území Natura 2000 – evropsky významná lokalita (EVL). Jejich výčet je uveden v následující tabulce. Na území hlavního města Prahy nejsou vymezeny žádné ptačí oblasti soustavy Natura 2000. </w:t>
      </w:r>
    </w:p>
    <w:tbl>
      <w:tblPr>
        <w:tblW w:w="5000" w:type="pct"/>
        <w:jc w:val="center"/>
        <w:tblBorders>
          <w:top w:val="single" w:sz="12" w:space="0" w:color="00000A"/>
          <w:left w:val="single" w:sz="12" w:space="0" w:color="00000A"/>
          <w:bottom w:val="single" w:sz="12" w:space="0" w:color="00000A"/>
          <w:right w:val="single" w:sz="12" w:space="0" w:color="00000A"/>
          <w:insideH w:val="single" w:sz="6" w:space="0" w:color="00000A"/>
          <w:insideV w:val="single" w:sz="6" w:space="0" w:color="00000A"/>
        </w:tblBorders>
        <w:tblCellMar>
          <w:left w:w="103" w:type="dxa"/>
        </w:tblCellMar>
        <w:tblLook w:val="00A0" w:firstRow="1" w:lastRow="0" w:firstColumn="1" w:lastColumn="0" w:noHBand="0" w:noVBand="0"/>
      </w:tblPr>
      <w:tblGrid>
        <w:gridCol w:w="1049"/>
        <w:gridCol w:w="2103"/>
        <w:gridCol w:w="5053"/>
        <w:gridCol w:w="835"/>
      </w:tblGrid>
      <w:tr w:rsidR="001857FF" w:rsidRPr="00082D8C" w14:paraId="416004EB" w14:textId="77777777" w:rsidTr="00E32FEF">
        <w:trPr>
          <w:tblHeader/>
          <w:jc w:val="center"/>
        </w:trPr>
        <w:tc>
          <w:tcPr>
            <w:tcW w:w="580" w:type="pct"/>
            <w:shd w:val="clear" w:color="auto" w:fill="auto"/>
            <w:tcMar>
              <w:left w:w="103" w:type="dxa"/>
            </w:tcMar>
            <w:vAlign w:val="center"/>
          </w:tcPr>
          <w:p w14:paraId="5D733A0C" w14:textId="2285821F" w:rsidR="001857FF" w:rsidRPr="00082D8C" w:rsidRDefault="00DC7B5A" w:rsidP="00C73609">
            <w:pPr>
              <w:spacing w:after="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K</w:t>
            </w:r>
            <w:r w:rsidR="001857FF" w:rsidRPr="00082D8C">
              <w:rPr>
                <w:rFonts w:asciiTheme="minorHAnsi" w:hAnsiTheme="minorHAnsi" w:cstheme="minorHAnsi"/>
                <w:b/>
                <w:sz w:val="18"/>
                <w:szCs w:val="18"/>
              </w:rPr>
              <w:t>ód</w:t>
            </w:r>
            <w:r w:rsidRPr="00082D8C">
              <w:rPr>
                <w:rFonts w:asciiTheme="minorHAnsi" w:hAnsiTheme="minorHAnsi" w:cstheme="minorHAnsi"/>
                <w:b/>
                <w:sz w:val="18"/>
                <w:szCs w:val="18"/>
              </w:rPr>
              <w:t xml:space="preserve"> </w:t>
            </w:r>
          </w:p>
        </w:tc>
        <w:tc>
          <w:tcPr>
            <w:tcW w:w="1163" w:type="pct"/>
            <w:shd w:val="clear" w:color="auto" w:fill="auto"/>
            <w:tcMar>
              <w:left w:w="103" w:type="dxa"/>
            </w:tcMar>
            <w:vAlign w:val="center"/>
          </w:tcPr>
          <w:p w14:paraId="2886D088" w14:textId="2F36189B" w:rsidR="001857FF" w:rsidRPr="00082D8C" w:rsidRDefault="00DC7B5A" w:rsidP="00C73609">
            <w:pPr>
              <w:spacing w:after="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N</w:t>
            </w:r>
            <w:r w:rsidR="001857FF" w:rsidRPr="00082D8C">
              <w:rPr>
                <w:rFonts w:asciiTheme="minorHAnsi" w:hAnsiTheme="minorHAnsi" w:cstheme="minorHAnsi"/>
                <w:b/>
                <w:sz w:val="18"/>
                <w:szCs w:val="18"/>
              </w:rPr>
              <w:t>ázev EVL</w:t>
            </w:r>
          </w:p>
        </w:tc>
        <w:tc>
          <w:tcPr>
            <w:tcW w:w="2795" w:type="pct"/>
            <w:shd w:val="clear" w:color="auto" w:fill="auto"/>
            <w:tcMar>
              <w:left w:w="103" w:type="dxa"/>
            </w:tcMar>
            <w:vAlign w:val="center"/>
          </w:tcPr>
          <w:p w14:paraId="56FACC38" w14:textId="3B062319" w:rsidR="001857FF" w:rsidRPr="00082D8C" w:rsidRDefault="00DC7B5A" w:rsidP="00C73609">
            <w:pPr>
              <w:spacing w:after="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P</w:t>
            </w:r>
            <w:r w:rsidR="001857FF" w:rsidRPr="00082D8C">
              <w:rPr>
                <w:rFonts w:asciiTheme="minorHAnsi" w:hAnsiTheme="minorHAnsi" w:cstheme="minorHAnsi"/>
                <w:b/>
                <w:sz w:val="18"/>
                <w:szCs w:val="18"/>
              </w:rPr>
              <w:t>ředmět ochrany</w:t>
            </w:r>
          </w:p>
        </w:tc>
        <w:tc>
          <w:tcPr>
            <w:tcW w:w="462" w:type="pct"/>
            <w:shd w:val="clear" w:color="auto" w:fill="auto"/>
            <w:tcMar>
              <w:left w:w="103" w:type="dxa"/>
            </w:tcMar>
            <w:vAlign w:val="center"/>
          </w:tcPr>
          <w:p w14:paraId="6E795FE0" w14:textId="70FB8ACD" w:rsidR="001857FF" w:rsidRPr="00082D8C" w:rsidRDefault="007C6369" w:rsidP="00C73609">
            <w:pPr>
              <w:spacing w:after="0" w:line="240" w:lineRule="auto"/>
              <w:jc w:val="center"/>
              <w:rPr>
                <w:rFonts w:asciiTheme="minorHAnsi" w:hAnsiTheme="minorHAnsi" w:cstheme="minorHAnsi"/>
                <w:b/>
                <w:sz w:val="18"/>
                <w:szCs w:val="18"/>
              </w:rPr>
            </w:pPr>
            <w:r w:rsidRPr="00082D8C">
              <w:rPr>
                <w:rFonts w:asciiTheme="minorHAnsi" w:hAnsiTheme="minorHAnsi" w:cstheme="minorHAnsi"/>
                <w:b/>
                <w:sz w:val="18"/>
                <w:szCs w:val="18"/>
              </w:rPr>
              <w:t>R</w:t>
            </w:r>
            <w:r w:rsidR="001857FF" w:rsidRPr="00082D8C">
              <w:rPr>
                <w:rFonts w:asciiTheme="minorHAnsi" w:hAnsiTheme="minorHAnsi" w:cstheme="minorHAnsi"/>
                <w:b/>
                <w:sz w:val="18"/>
                <w:szCs w:val="18"/>
              </w:rPr>
              <w:t>ozloha (ha)</w:t>
            </w:r>
          </w:p>
        </w:tc>
      </w:tr>
      <w:tr w:rsidR="001857FF" w:rsidRPr="00082D8C" w14:paraId="0988F402" w14:textId="77777777" w:rsidTr="00E32FEF">
        <w:trPr>
          <w:jc w:val="center"/>
        </w:trPr>
        <w:tc>
          <w:tcPr>
            <w:tcW w:w="580" w:type="pct"/>
            <w:shd w:val="clear" w:color="auto" w:fill="auto"/>
            <w:tcMar>
              <w:left w:w="103" w:type="dxa"/>
            </w:tcMar>
          </w:tcPr>
          <w:p w14:paraId="1BA97E9E"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CZ0110142</w:t>
            </w:r>
          </w:p>
        </w:tc>
        <w:tc>
          <w:tcPr>
            <w:tcW w:w="1163" w:type="pct"/>
            <w:shd w:val="clear" w:color="auto" w:fill="auto"/>
            <w:tcMar>
              <w:left w:w="103" w:type="dxa"/>
            </w:tcMar>
          </w:tcPr>
          <w:p w14:paraId="506B45AB"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Blatov a Xaverovský háj</w:t>
            </w:r>
          </w:p>
        </w:tc>
        <w:tc>
          <w:tcPr>
            <w:tcW w:w="2795" w:type="pct"/>
            <w:shd w:val="clear" w:color="auto" w:fill="auto"/>
            <w:tcMar>
              <w:left w:w="103" w:type="dxa"/>
            </w:tcMar>
          </w:tcPr>
          <w:p w14:paraId="3E5C9BE5"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Bezkolencové louky na vápnitých, rašelinných nebo hlinito</w:t>
            </w:r>
            <w:r w:rsidRPr="00082D8C">
              <w:rPr>
                <w:rFonts w:asciiTheme="minorHAnsi" w:hAnsiTheme="minorHAnsi" w:cstheme="minorHAnsi"/>
                <w:sz w:val="18"/>
                <w:szCs w:val="18"/>
              </w:rPr>
              <w:noBreakHyphen/>
              <w:t>jílových půdách (</w:t>
            </w:r>
            <w:r w:rsidRPr="00082D8C">
              <w:rPr>
                <w:rFonts w:asciiTheme="minorHAnsi" w:hAnsiTheme="minorHAnsi" w:cstheme="minorHAnsi"/>
                <w:i/>
                <w:sz w:val="18"/>
                <w:szCs w:val="18"/>
              </w:rPr>
              <w:t>Molinion caeruleae</w:t>
            </w:r>
            <w:r w:rsidRPr="00082D8C">
              <w:rPr>
                <w:rFonts w:asciiTheme="minorHAnsi" w:hAnsiTheme="minorHAnsi" w:cstheme="minorHAnsi"/>
                <w:sz w:val="18"/>
                <w:szCs w:val="18"/>
              </w:rPr>
              <w:t>)</w:t>
            </w:r>
          </w:p>
          <w:p w14:paraId="01D573D1"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Dubohabřiny asociace Galio-Carpinetum</w:t>
            </w:r>
          </w:p>
          <w:p w14:paraId="74C8C14F"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Staré acidofilní doubravy s dubem letním (</w:t>
            </w:r>
            <w:r w:rsidRPr="00082D8C">
              <w:rPr>
                <w:rFonts w:asciiTheme="minorHAnsi" w:hAnsiTheme="minorHAnsi" w:cstheme="minorHAnsi"/>
                <w:i/>
                <w:sz w:val="18"/>
                <w:szCs w:val="18"/>
              </w:rPr>
              <w:t>Quercus robur</w:t>
            </w:r>
            <w:r w:rsidRPr="00082D8C">
              <w:rPr>
                <w:rFonts w:asciiTheme="minorHAnsi" w:hAnsiTheme="minorHAnsi" w:cstheme="minorHAnsi"/>
                <w:sz w:val="18"/>
                <w:szCs w:val="18"/>
              </w:rPr>
              <w:t>) na písčitých pláních</w:t>
            </w:r>
          </w:p>
        </w:tc>
        <w:tc>
          <w:tcPr>
            <w:tcW w:w="462" w:type="pct"/>
            <w:shd w:val="clear" w:color="auto" w:fill="auto"/>
            <w:tcMar>
              <w:left w:w="103" w:type="dxa"/>
            </w:tcMar>
          </w:tcPr>
          <w:p w14:paraId="54ACF03B"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213,88</w:t>
            </w:r>
          </w:p>
        </w:tc>
      </w:tr>
      <w:tr w:rsidR="001857FF" w:rsidRPr="00082D8C" w14:paraId="4DF5586C" w14:textId="77777777" w:rsidTr="00E32FEF">
        <w:trPr>
          <w:jc w:val="center"/>
        </w:trPr>
        <w:tc>
          <w:tcPr>
            <w:tcW w:w="580" w:type="pct"/>
            <w:shd w:val="clear" w:color="auto" w:fill="auto"/>
            <w:tcMar>
              <w:left w:w="103" w:type="dxa"/>
            </w:tcMar>
          </w:tcPr>
          <w:p w14:paraId="6605ABC5"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CZ0213779</w:t>
            </w:r>
          </w:p>
        </w:tc>
        <w:tc>
          <w:tcPr>
            <w:tcW w:w="1163" w:type="pct"/>
            <w:shd w:val="clear" w:color="auto" w:fill="auto"/>
            <w:tcMar>
              <w:left w:w="103" w:type="dxa"/>
            </w:tcMar>
          </w:tcPr>
          <w:p w14:paraId="029B8381"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Břežanské údolí</w:t>
            </w:r>
          </w:p>
        </w:tc>
        <w:tc>
          <w:tcPr>
            <w:tcW w:w="2795" w:type="pct"/>
            <w:shd w:val="clear" w:color="auto" w:fill="auto"/>
            <w:tcMar>
              <w:left w:w="103" w:type="dxa"/>
            </w:tcMar>
          </w:tcPr>
          <w:p w14:paraId="2310A4A9"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Stálá populace přástevníka kostivalového (</w:t>
            </w:r>
            <w:r w:rsidRPr="00082D8C">
              <w:rPr>
                <w:rFonts w:asciiTheme="minorHAnsi" w:hAnsiTheme="minorHAnsi" w:cstheme="minorHAnsi"/>
                <w:i/>
                <w:sz w:val="18"/>
                <w:szCs w:val="18"/>
              </w:rPr>
              <w:t>Callimorpha quadripunctaria</w:t>
            </w:r>
            <w:r w:rsidRPr="00082D8C">
              <w:rPr>
                <w:rFonts w:asciiTheme="minorHAnsi" w:hAnsiTheme="minorHAnsi" w:cstheme="minorHAnsi"/>
                <w:sz w:val="18"/>
                <w:szCs w:val="18"/>
              </w:rPr>
              <w:t>)</w:t>
            </w:r>
          </w:p>
        </w:tc>
        <w:tc>
          <w:tcPr>
            <w:tcW w:w="462" w:type="pct"/>
            <w:shd w:val="clear" w:color="auto" w:fill="auto"/>
            <w:tcMar>
              <w:left w:w="103" w:type="dxa"/>
            </w:tcMar>
          </w:tcPr>
          <w:p w14:paraId="5089B519"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496,52</w:t>
            </w:r>
          </w:p>
        </w:tc>
      </w:tr>
      <w:tr w:rsidR="001857FF" w:rsidRPr="00082D8C" w14:paraId="19F44A70" w14:textId="77777777" w:rsidTr="00E32FEF">
        <w:trPr>
          <w:jc w:val="center"/>
        </w:trPr>
        <w:tc>
          <w:tcPr>
            <w:tcW w:w="580" w:type="pct"/>
            <w:shd w:val="clear" w:color="auto" w:fill="auto"/>
            <w:tcMar>
              <w:left w:w="103" w:type="dxa"/>
            </w:tcMar>
          </w:tcPr>
          <w:p w14:paraId="584E06FE"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CZ0110049</w:t>
            </w:r>
          </w:p>
        </w:tc>
        <w:tc>
          <w:tcPr>
            <w:tcW w:w="1163" w:type="pct"/>
            <w:shd w:val="clear" w:color="auto" w:fill="auto"/>
            <w:tcMar>
              <w:left w:w="103" w:type="dxa"/>
            </w:tcMar>
          </w:tcPr>
          <w:p w14:paraId="446F1D5C"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Havránka a Salabka</w:t>
            </w:r>
          </w:p>
        </w:tc>
        <w:tc>
          <w:tcPr>
            <w:tcW w:w="2795" w:type="pct"/>
            <w:shd w:val="clear" w:color="auto" w:fill="auto"/>
            <w:tcMar>
              <w:left w:w="103" w:type="dxa"/>
            </w:tcMar>
          </w:tcPr>
          <w:p w14:paraId="75C61927"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Evropská suchá vřesoviště</w:t>
            </w:r>
          </w:p>
        </w:tc>
        <w:tc>
          <w:tcPr>
            <w:tcW w:w="462" w:type="pct"/>
            <w:shd w:val="clear" w:color="auto" w:fill="auto"/>
            <w:tcMar>
              <w:left w:w="103" w:type="dxa"/>
            </w:tcMar>
          </w:tcPr>
          <w:p w14:paraId="4BBFD8FD"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2,73</w:t>
            </w:r>
          </w:p>
        </w:tc>
      </w:tr>
      <w:tr w:rsidR="001857FF" w:rsidRPr="00082D8C" w14:paraId="718102CA" w14:textId="77777777" w:rsidTr="00E32FEF">
        <w:trPr>
          <w:jc w:val="center"/>
        </w:trPr>
        <w:tc>
          <w:tcPr>
            <w:tcW w:w="580" w:type="pct"/>
            <w:shd w:val="clear" w:color="auto" w:fill="auto"/>
            <w:tcMar>
              <w:left w:w="103" w:type="dxa"/>
            </w:tcMar>
          </w:tcPr>
          <w:p w14:paraId="4BD86D13"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CZ0110040</w:t>
            </w:r>
          </w:p>
        </w:tc>
        <w:tc>
          <w:tcPr>
            <w:tcW w:w="1163" w:type="pct"/>
            <w:shd w:val="clear" w:color="auto" w:fill="auto"/>
            <w:tcMar>
              <w:left w:w="103" w:type="dxa"/>
            </w:tcMar>
          </w:tcPr>
          <w:p w14:paraId="48DD4932"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Chuchelské háje</w:t>
            </w:r>
          </w:p>
        </w:tc>
        <w:tc>
          <w:tcPr>
            <w:tcW w:w="2795" w:type="pct"/>
            <w:shd w:val="clear" w:color="auto" w:fill="auto"/>
            <w:tcMar>
              <w:left w:w="103" w:type="dxa"/>
            </w:tcMar>
          </w:tcPr>
          <w:p w14:paraId="6C4DCE17"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Panonské skalní trávníky (</w:t>
            </w:r>
            <w:r w:rsidRPr="00082D8C">
              <w:rPr>
                <w:rFonts w:asciiTheme="minorHAnsi" w:hAnsiTheme="minorHAnsi" w:cstheme="minorHAnsi"/>
                <w:i/>
                <w:sz w:val="18"/>
                <w:szCs w:val="18"/>
              </w:rPr>
              <w:t>Stipo-Festucetalia pallentis</w:t>
            </w:r>
            <w:r w:rsidRPr="00082D8C">
              <w:rPr>
                <w:rFonts w:asciiTheme="minorHAnsi" w:hAnsiTheme="minorHAnsi" w:cstheme="minorHAnsi"/>
                <w:sz w:val="18"/>
                <w:szCs w:val="18"/>
              </w:rPr>
              <w:t>)</w:t>
            </w:r>
          </w:p>
          <w:p w14:paraId="7FE83AC4"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Polopřirozené suché trávníky a facie křovin na vápnitých podložích (</w:t>
            </w:r>
            <w:r w:rsidRPr="00082D8C">
              <w:rPr>
                <w:rFonts w:asciiTheme="minorHAnsi" w:hAnsiTheme="minorHAnsi" w:cstheme="minorHAnsi"/>
                <w:i/>
                <w:sz w:val="18"/>
                <w:szCs w:val="18"/>
              </w:rPr>
              <w:t>Festuco-Brometalia</w:t>
            </w:r>
            <w:r w:rsidRPr="00082D8C">
              <w:rPr>
                <w:rFonts w:asciiTheme="minorHAnsi" w:hAnsiTheme="minorHAnsi" w:cstheme="minorHAnsi"/>
                <w:sz w:val="18"/>
                <w:szCs w:val="18"/>
              </w:rPr>
              <w:t>)</w:t>
            </w:r>
          </w:p>
          <w:p w14:paraId="0B237F7F"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 xml:space="preserve">Dubohabřiny asociace </w:t>
            </w:r>
            <w:r w:rsidRPr="00082D8C">
              <w:rPr>
                <w:rFonts w:asciiTheme="minorHAnsi" w:hAnsiTheme="minorHAnsi" w:cstheme="minorHAnsi"/>
                <w:i/>
                <w:sz w:val="18"/>
                <w:szCs w:val="18"/>
              </w:rPr>
              <w:t>Galio-carpinetum</w:t>
            </w:r>
          </w:p>
          <w:p w14:paraId="6BDEDC36"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 xml:space="preserve">Lesy svazu </w:t>
            </w:r>
            <w:r w:rsidRPr="00082D8C">
              <w:rPr>
                <w:rFonts w:asciiTheme="minorHAnsi" w:hAnsiTheme="minorHAnsi" w:cstheme="minorHAnsi"/>
                <w:i/>
                <w:sz w:val="18"/>
                <w:szCs w:val="18"/>
              </w:rPr>
              <w:t>Tilio-Acerion</w:t>
            </w:r>
            <w:r w:rsidRPr="00082D8C">
              <w:rPr>
                <w:rFonts w:asciiTheme="minorHAnsi" w:hAnsiTheme="minorHAnsi" w:cstheme="minorHAnsi"/>
                <w:sz w:val="18"/>
                <w:szCs w:val="18"/>
              </w:rPr>
              <w:t xml:space="preserve"> na svazích, sutích a v roklích</w:t>
            </w:r>
          </w:p>
        </w:tc>
        <w:tc>
          <w:tcPr>
            <w:tcW w:w="462" w:type="pct"/>
            <w:shd w:val="clear" w:color="auto" w:fill="auto"/>
            <w:tcMar>
              <w:left w:w="103" w:type="dxa"/>
            </w:tcMar>
          </w:tcPr>
          <w:p w14:paraId="5FB302D8"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74,82</w:t>
            </w:r>
          </w:p>
        </w:tc>
      </w:tr>
      <w:tr w:rsidR="001857FF" w:rsidRPr="00082D8C" w14:paraId="47B05FD7" w14:textId="77777777" w:rsidTr="00E32FEF">
        <w:trPr>
          <w:jc w:val="center"/>
        </w:trPr>
        <w:tc>
          <w:tcPr>
            <w:tcW w:w="580" w:type="pct"/>
            <w:shd w:val="clear" w:color="auto" w:fill="auto"/>
            <w:tcMar>
              <w:left w:w="103" w:type="dxa"/>
            </w:tcMar>
          </w:tcPr>
          <w:p w14:paraId="7D54F5EA"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CZ0110154</w:t>
            </w:r>
          </w:p>
        </w:tc>
        <w:tc>
          <w:tcPr>
            <w:tcW w:w="1163" w:type="pct"/>
            <w:shd w:val="clear" w:color="auto" w:fill="auto"/>
            <w:tcMar>
              <w:left w:w="103" w:type="dxa"/>
            </w:tcMar>
          </w:tcPr>
          <w:p w14:paraId="3F6B1FFF"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Kaňon Vltavy u Sedlce</w:t>
            </w:r>
          </w:p>
        </w:tc>
        <w:tc>
          <w:tcPr>
            <w:tcW w:w="2795" w:type="pct"/>
            <w:shd w:val="clear" w:color="auto" w:fill="auto"/>
            <w:tcMar>
              <w:left w:w="103" w:type="dxa"/>
            </w:tcMar>
          </w:tcPr>
          <w:p w14:paraId="0BB75B92"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Kontinentální opadavé křoviny</w:t>
            </w:r>
          </w:p>
          <w:p w14:paraId="1440B307"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Panonské skalní trávníky (</w:t>
            </w:r>
            <w:r w:rsidRPr="00082D8C">
              <w:rPr>
                <w:rFonts w:asciiTheme="minorHAnsi" w:hAnsiTheme="minorHAnsi" w:cstheme="minorHAnsi"/>
                <w:i/>
                <w:sz w:val="18"/>
                <w:szCs w:val="18"/>
              </w:rPr>
              <w:t>Stipo-Festucetalia pallentis</w:t>
            </w:r>
            <w:r w:rsidRPr="00082D8C">
              <w:rPr>
                <w:rFonts w:asciiTheme="minorHAnsi" w:hAnsiTheme="minorHAnsi" w:cstheme="minorHAnsi"/>
                <w:sz w:val="18"/>
                <w:szCs w:val="18"/>
              </w:rPr>
              <w:t>)</w:t>
            </w:r>
          </w:p>
          <w:p w14:paraId="1120D5DC"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Polopřirozené suché trávníky a facie křovin na vápnitých podložích (</w:t>
            </w:r>
            <w:r w:rsidRPr="00082D8C">
              <w:rPr>
                <w:rFonts w:asciiTheme="minorHAnsi" w:hAnsiTheme="minorHAnsi" w:cstheme="minorHAnsi"/>
                <w:i/>
                <w:sz w:val="18"/>
                <w:szCs w:val="18"/>
              </w:rPr>
              <w:t>Festuco-Brometalia</w:t>
            </w:r>
            <w:r w:rsidRPr="00082D8C">
              <w:rPr>
                <w:rFonts w:asciiTheme="minorHAnsi" w:hAnsiTheme="minorHAnsi" w:cstheme="minorHAnsi"/>
                <w:sz w:val="18"/>
                <w:szCs w:val="18"/>
              </w:rPr>
              <w:t>)</w:t>
            </w:r>
          </w:p>
          <w:p w14:paraId="33B902E2"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Chasmofytická vegetace silikátových skalnatých svahů</w:t>
            </w:r>
          </w:p>
          <w:p w14:paraId="5BB06726"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Pionýrská vegetace silikátových skal (</w:t>
            </w:r>
            <w:r w:rsidRPr="00082D8C">
              <w:rPr>
                <w:rFonts w:asciiTheme="minorHAnsi" w:hAnsiTheme="minorHAnsi" w:cstheme="minorHAnsi"/>
                <w:i/>
                <w:sz w:val="18"/>
                <w:szCs w:val="18"/>
              </w:rPr>
              <w:t>Sedo-Scleranthion, Sedo albi-Veronicion dilenii</w:t>
            </w:r>
            <w:r w:rsidRPr="00082D8C">
              <w:rPr>
                <w:rFonts w:asciiTheme="minorHAnsi" w:hAnsiTheme="minorHAnsi" w:cstheme="minorHAnsi"/>
                <w:sz w:val="18"/>
                <w:szCs w:val="18"/>
              </w:rPr>
              <w:t>)</w:t>
            </w:r>
          </w:p>
        </w:tc>
        <w:tc>
          <w:tcPr>
            <w:tcW w:w="462" w:type="pct"/>
            <w:shd w:val="clear" w:color="auto" w:fill="auto"/>
            <w:tcMar>
              <w:left w:w="103" w:type="dxa"/>
            </w:tcMar>
          </w:tcPr>
          <w:p w14:paraId="19720ED9"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34,75</w:t>
            </w:r>
          </w:p>
        </w:tc>
      </w:tr>
      <w:tr w:rsidR="001857FF" w:rsidRPr="00082D8C" w14:paraId="2B41A040" w14:textId="77777777" w:rsidTr="00E32FEF">
        <w:trPr>
          <w:jc w:val="center"/>
        </w:trPr>
        <w:tc>
          <w:tcPr>
            <w:tcW w:w="580" w:type="pct"/>
            <w:shd w:val="clear" w:color="auto" w:fill="auto"/>
            <w:tcMar>
              <w:left w:w="103" w:type="dxa"/>
            </w:tcMar>
          </w:tcPr>
          <w:p w14:paraId="5459A01C"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CZ0113005</w:t>
            </w:r>
          </w:p>
        </w:tc>
        <w:tc>
          <w:tcPr>
            <w:tcW w:w="1163" w:type="pct"/>
            <w:shd w:val="clear" w:color="auto" w:fill="auto"/>
            <w:tcMar>
              <w:left w:w="103" w:type="dxa"/>
            </w:tcMar>
          </w:tcPr>
          <w:p w14:paraId="0D602652"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Lochkovský profil</w:t>
            </w:r>
          </w:p>
        </w:tc>
        <w:tc>
          <w:tcPr>
            <w:tcW w:w="2795" w:type="pct"/>
            <w:shd w:val="clear" w:color="auto" w:fill="auto"/>
            <w:tcMar>
              <w:left w:w="103" w:type="dxa"/>
            </w:tcMar>
          </w:tcPr>
          <w:p w14:paraId="3CAACA97"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Přástevník kostivalový (</w:t>
            </w:r>
            <w:r w:rsidRPr="00082D8C">
              <w:rPr>
                <w:rFonts w:asciiTheme="minorHAnsi" w:hAnsiTheme="minorHAnsi" w:cstheme="minorHAnsi"/>
                <w:i/>
                <w:sz w:val="18"/>
                <w:szCs w:val="18"/>
              </w:rPr>
              <w:t>Callimorpha quadripunctaria</w:t>
            </w:r>
            <w:r w:rsidRPr="00082D8C">
              <w:rPr>
                <w:rFonts w:asciiTheme="minorHAnsi" w:hAnsiTheme="minorHAnsi" w:cstheme="minorHAnsi"/>
                <w:sz w:val="18"/>
                <w:szCs w:val="18"/>
              </w:rPr>
              <w:t>)</w:t>
            </w:r>
          </w:p>
        </w:tc>
        <w:tc>
          <w:tcPr>
            <w:tcW w:w="462" w:type="pct"/>
            <w:shd w:val="clear" w:color="auto" w:fill="auto"/>
            <w:tcMar>
              <w:left w:w="103" w:type="dxa"/>
            </w:tcMar>
          </w:tcPr>
          <w:p w14:paraId="7F2AE289"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34,31</w:t>
            </w:r>
          </w:p>
        </w:tc>
      </w:tr>
      <w:tr w:rsidR="001857FF" w:rsidRPr="00082D8C" w14:paraId="6B1FC1AC" w14:textId="77777777" w:rsidTr="00E32FEF">
        <w:trPr>
          <w:jc w:val="center"/>
        </w:trPr>
        <w:tc>
          <w:tcPr>
            <w:tcW w:w="580" w:type="pct"/>
            <w:shd w:val="clear" w:color="auto" w:fill="auto"/>
            <w:tcMar>
              <w:left w:w="103" w:type="dxa"/>
            </w:tcMar>
          </w:tcPr>
          <w:p w14:paraId="0FAD821B"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CZ0113002</w:t>
            </w:r>
          </w:p>
        </w:tc>
        <w:tc>
          <w:tcPr>
            <w:tcW w:w="1163" w:type="pct"/>
            <w:shd w:val="clear" w:color="auto" w:fill="auto"/>
            <w:tcMar>
              <w:left w:w="103" w:type="dxa"/>
            </w:tcMar>
          </w:tcPr>
          <w:p w14:paraId="0E650AE5"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Milíčovský les</w:t>
            </w:r>
          </w:p>
        </w:tc>
        <w:tc>
          <w:tcPr>
            <w:tcW w:w="2795" w:type="pct"/>
            <w:shd w:val="clear" w:color="auto" w:fill="auto"/>
            <w:tcMar>
              <w:left w:w="103" w:type="dxa"/>
            </w:tcMar>
          </w:tcPr>
          <w:p w14:paraId="555FB8CC"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Tesařík obrovský (</w:t>
            </w:r>
            <w:r w:rsidRPr="00082D8C">
              <w:rPr>
                <w:rFonts w:asciiTheme="minorHAnsi" w:hAnsiTheme="minorHAnsi" w:cstheme="minorHAnsi"/>
                <w:i/>
                <w:iCs/>
                <w:sz w:val="18"/>
                <w:szCs w:val="18"/>
              </w:rPr>
              <w:t>C</w:t>
            </w:r>
            <w:r w:rsidRPr="00082D8C">
              <w:rPr>
                <w:rFonts w:asciiTheme="minorHAnsi" w:hAnsiTheme="minorHAnsi" w:cstheme="minorHAnsi"/>
                <w:i/>
                <w:sz w:val="18"/>
                <w:szCs w:val="18"/>
              </w:rPr>
              <w:t>erambyx cerdo</w:t>
            </w:r>
            <w:r w:rsidRPr="00082D8C">
              <w:rPr>
                <w:rFonts w:asciiTheme="minorHAnsi" w:hAnsiTheme="minorHAnsi" w:cstheme="minorHAnsi"/>
                <w:sz w:val="18"/>
                <w:szCs w:val="18"/>
              </w:rPr>
              <w:t>)</w:t>
            </w:r>
          </w:p>
        </w:tc>
        <w:tc>
          <w:tcPr>
            <w:tcW w:w="462" w:type="pct"/>
            <w:shd w:val="clear" w:color="auto" w:fill="auto"/>
            <w:tcMar>
              <w:left w:w="103" w:type="dxa"/>
            </w:tcMar>
          </w:tcPr>
          <w:p w14:paraId="5441607F"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11,42</w:t>
            </w:r>
          </w:p>
        </w:tc>
      </w:tr>
      <w:tr w:rsidR="001857FF" w:rsidRPr="00082D8C" w14:paraId="1321B63C" w14:textId="77777777" w:rsidTr="00E32FEF">
        <w:trPr>
          <w:jc w:val="center"/>
        </w:trPr>
        <w:tc>
          <w:tcPr>
            <w:tcW w:w="580" w:type="pct"/>
            <w:shd w:val="clear" w:color="auto" w:fill="auto"/>
            <w:tcMar>
              <w:left w:w="103" w:type="dxa"/>
            </w:tcMar>
          </w:tcPr>
          <w:p w14:paraId="3C55E603"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CZ0113001</w:t>
            </w:r>
          </w:p>
        </w:tc>
        <w:tc>
          <w:tcPr>
            <w:tcW w:w="1163" w:type="pct"/>
            <w:shd w:val="clear" w:color="auto" w:fill="auto"/>
            <w:tcMar>
              <w:left w:w="103" w:type="dxa"/>
            </w:tcMar>
          </w:tcPr>
          <w:p w14:paraId="4665C4C0"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Obora Hvězda</w:t>
            </w:r>
          </w:p>
        </w:tc>
        <w:tc>
          <w:tcPr>
            <w:tcW w:w="2795" w:type="pct"/>
            <w:shd w:val="clear" w:color="auto" w:fill="auto"/>
            <w:tcMar>
              <w:left w:w="103" w:type="dxa"/>
            </w:tcMar>
          </w:tcPr>
          <w:p w14:paraId="4939D46A"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Vrkoč útlý (</w:t>
            </w:r>
            <w:r w:rsidRPr="00082D8C">
              <w:rPr>
                <w:rFonts w:asciiTheme="minorHAnsi" w:hAnsiTheme="minorHAnsi" w:cstheme="minorHAnsi"/>
                <w:i/>
                <w:sz w:val="18"/>
                <w:szCs w:val="18"/>
              </w:rPr>
              <w:t>Vertigo angustior</w:t>
            </w:r>
            <w:r w:rsidRPr="00082D8C">
              <w:rPr>
                <w:rFonts w:asciiTheme="minorHAnsi" w:hAnsiTheme="minorHAnsi" w:cstheme="minorHAnsi"/>
                <w:sz w:val="18"/>
                <w:szCs w:val="18"/>
              </w:rPr>
              <w:t>)</w:t>
            </w:r>
          </w:p>
        </w:tc>
        <w:tc>
          <w:tcPr>
            <w:tcW w:w="462" w:type="pct"/>
            <w:shd w:val="clear" w:color="auto" w:fill="auto"/>
            <w:tcMar>
              <w:left w:w="103" w:type="dxa"/>
            </w:tcMar>
          </w:tcPr>
          <w:p w14:paraId="4A96B81B"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1,91</w:t>
            </w:r>
          </w:p>
        </w:tc>
      </w:tr>
      <w:tr w:rsidR="001857FF" w:rsidRPr="00082D8C" w14:paraId="68268FF2" w14:textId="77777777" w:rsidTr="00E32FEF">
        <w:trPr>
          <w:jc w:val="center"/>
        </w:trPr>
        <w:tc>
          <w:tcPr>
            <w:tcW w:w="580" w:type="pct"/>
            <w:shd w:val="clear" w:color="auto" w:fill="auto"/>
            <w:tcMar>
              <w:left w:w="103" w:type="dxa"/>
            </w:tcMar>
          </w:tcPr>
          <w:p w14:paraId="0F58C7C8"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CZ0113774</w:t>
            </w:r>
          </w:p>
        </w:tc>
        <w:tc>
          <w:tcPr>
            <w:tcW w:w="1163" w:type="pct"/>
            <w:shd w:val="clear" w:color="auto" w:fill="auto"/>
            <w:tcMar>
              <w:left w:w="103" w:type="dxa"/>
            </w:tcMar>
          </w:tcPr>
          <w:p w14:paraId="5BF50F08"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Praha – Letňany</w:t>
            </w:r>
          </w:p>
        </w:tc>
        <w:tc>
          <w:tcPr>
            <w:tcW w:w="2795" w:type="pct"/>
            <w:shd w:val="clear" w:color="auto" w:fill="auto"/>
            <w:tcMar>
              <w:left w:w="103" w:type="dxa"/>
            </w:tcMar>
          </w:tcPr>
          <w:p w14:paraId="634E9BC4"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Sysel obecný (</w:t>
            </w:r>
            <w:r w:rsidRPr="00082D8C">
              <w:rPr>
                <w:rFonts w:asciiTheme="minorHAnsi" w:hAnsiTheme="minorHAnsi" w:cstheme="minorHAnsi"/>
                <w:i/>
                <w:sz w:val="18"/>
                <w:szCs w:val="18"/>
              </w:rPr>
              <w:t>Spermophilus citellus</w:t>
            </w:r>
            <w:r w:rsidRPr="00082D8C">
              <w:rPr>
                <w:rFonts w:asciiTheme="minorHAnsi" w:hAnsiTheme="minorHAnsi" w:cstheme="minorHAnsi"/>
                <w:sz w:val="18"/>
                <w:szCs w:val="18"/>
              </w:rPr>
              <w:t>)</w:t>
            </w:r>
          </w:p>
        </w:tc>
        <w:tc>
          <w:tcPr>
            <w:tcW w:w="462" w:type="pct"/>
            <w:shd w:val="clear" w:color="auto" w:fill="auto"/>
            <w:tcMar>
              <w:left w:w="103" w:type="dxa"/>
            </w:tcMar>
          </w:tcPr>
          <w:p w14:paraId="59BAA3B0"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64,95</w:t>
            </w:r>
          </w:p>
        </w:tc>
      </w:tr>
      <w:tr w:rsidR="001857FF" w:rsidRPr="00082D8C" w14:paraId="58333A50" w14:textId="77777777" w:rsidTr="00E32FEF">
        <w:trPr>
          <w:jc w:val="center"/>
        </w:trPr>
        <w:tc>
          <w:tcPr>
            <w:tcW w:w="580" w:type="pct"/>
            <w:shd w:val="clear" w:color="auto" w:fill="auto"/>
            <w:tcMar>
              <w:left w:w="103" w:type="dxa"/>
            </w:tcMar>
          </w:tcPr>
          <w:p w14:paraId="2A6D1E2B"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CZ0113773</w:t>
            </w:r>
          </w:p>
        </w:tc>
        <w:tc>
          <w:tcPr>
            <w:tcW w:w="1163" w:type="pct"/>
            <w:shd w:val="clear" w:color="auto" w:fill="auto"/>
            <w:tcMar>
              <w:left w:w="103" w:type="dxa"/>
            </w:tcMar>
          </w:tcPr>
          <w:p w14:paraId="372B16A3"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Praha – Petřín</w:t>
            </w:r>
          </w:p>
        </w:tc>
        <w:tc>
          <w:tcPr>
            <w:tcW w:w="2795" w:type="pct"/>
            <w:shd w:val="clear" w:color="auto" w:fill="auto"/>
            <w:tcMar>
              <w:left w:w="103" w:type="dxa"/>
            </w:tcMar>
          </w:tcPr>
          <w:p w14:paraId="0B103BD7"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Roháč obecný (</w:t>
            </w:r>
            <w:r w:rsidRPr="00082D8C">
              <w:rPr>
                <w:rFonts w:asciiTheme="minorHAnsi" w:hAnsiTheme="minorHAnsi" w:cstheme="minorHAnsi"/>
                <w:i/>
                <w:sz w:val="18"/>
                <w:szCs w:val="18"/>
              </w:rPr>
              <w:t>Lucanus cervus</w:t>
            </w:r>
            <w:r w:rsidRPr="00082D8C">
              <w:rPr>
                <w:rFonts w:asciiTheme="minorHAnsi" w:hAnsiTheme="minorHAnsi" w:cstheme="minorHAnsi"/>
                <w:sz w:val="18"/>
                <w:szCs w:val="18"/>
              </w:rPr>
              <w:t>)</w:t>
            </w:r>
          </w:p>
        </w:tc>
        <w:tc>
          <w:tcPr>
            <w:tcW w:w="462" w:type="pct"/>
            <w:shd w:val="clear" w:color="auto" w:fill="auto"/>
            <w:tcMar>
              <w:left w:w="103" w:type="dxa"/>
            </w:tcMar>
          </w:tcPr>
          <w:p w14:paraId="08D46BAB"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52,59</w:t>
            </w:r>
          </w:p>
        </w:tc>
      </w:tr>
      <w:tr w:rsidR="001857FF" w:rsidRPr="00082D8C" w14:paraId="0B23DB11" w14:textId="77777777" w:rsidTr="00E32FEF">
        <w:trPr>
          <w:jc w:val="center"/>
        </w:trPr>
        <w:tc>
          <w:tcPr>
            <w:tcW w:w="580" w:type="pct"/>
            <w:shd w:val="clear" w:color="auto" w:fill="auto"/>
            <w:tcMar>
              <w:left w:w="103" w:type="dxa"/>
            </w:tcMar>
          </w:tcPr>
          <w:p w14:paraId="4050FBEF"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CZ0110050</w:t>
            </w:r>
          </w:p>
        </w:tc>
        <w:tc>
          <w:tcPr>
            <w:tcW w:w="1163" w:type="pct"/>
            <w:shd w:val="clear" w:color="auto" w:fill="auto"/>
            <w:tcMar>
              <w:left w:w="103" w:type="dxa"/>
            </w:tcMar>
          </w:tcPr>
          <w:p w14:paraId="7DDDD6BD"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Prokopské údolí</w:t>
            </w:r>
          </w:p>
        </w:tc>
        <w:tc>
          <w:tcPr>
            <w:tcW w:w="2795" w:type="pct"/>
            <w:shd w:val="clear" w:color="auto" w:fill="auto"/>
            <w:tcMar>
              <w:left w:w="103" w:type="dxa"/>
            </w:tcMar>
          </w:tcPr>
          <w:p w14:paraId="42840579"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Vápnité nebo bazické skalní trávníky (</w:t>
            </w:r>
            <w:r w:rsidRPr="00082D8C">
              <w:rPr>
                <w:rFonts w:asciiTheme="minorHAnsi" w:hAnsiTheme="minorHAnsi" w:cstheme="minorHAnsi"/>
                <w:i/>
                <w:sz w:val="18"/>
                <w:szCs w:val="18"/>
              </w:rPr>
              <w:t>Alysso-Sedion albi</w:t>
            </w:r>
            <w:r w:rsidRPr="00082D8C">
              <w:rPr>
                <w:rFonts w:asciiTheme="minorHAnsi" w:hAnsiTheme="minorHAnsi" w:cstheme="minorHAnsi"/>
                <w:sz w:val="18"/>
                <w:szCs w:val="18"/>
              </w:rPr>
              <w:t>)</w:t>
            </w:r>
          </w:p>
          <w:p w14:paraId="5DD2D3B0"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Panonské skalní trávníky (</w:t>
            </w:r>
            <w:r w:rsidRPr="00082D8C">
              <w:rPr>
                <w:rFonts w:asciiTheme="minorHAnsi" w:hAnsiTheme="minorHAnsi" w:cstheme="minorHAnsi"/>
                <w:i/>
                <w:sz w:val="18"/>
                <w:szCs w:val="18"/>
              </w:rPr>
              <w:t>Stipo-Fastucetalia pallentis</w:t>
            </w:r>
            <w:r w:rsidRPr="00082D8C">
              <w:rPr>
                <w:rFonts w:asciiTheme="minorHAnsi" w:hAnsiTheme="minorHAnsi" w:cstheme="minorHAnsi"/>
                <w:sz w:val="18"/>
                <w:szCs w:val="18"/>
              </w:rPr>
              <w:t>)</w:t>
            </w:r>
          </w:p>
          <w:p w14:paraId="7C0FF3E1"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Polopřirozené suché trávníky a facie křovin na vápnitých podložích (</w:t>
            </w:r>
            <w:r w:rsidRPr="00082D8C">
              <w:rPr>
                <w:rFonts w:asciiTheme="minorHAnsi" w:hAnsiTheme="minorHAnsi" w:cstheme="minorHAnsi"/>
                <w:i/>
                <w:sz w:val="18"/>
                <w:szCs w:val="18"/>
              </w:rPr>
              <w:t>Festuco-Brometalia</w:t>
            </w:r>
            <w:r w:rsidRPr="00082D8C">
              <w:rPr>
                <w:rFonts w:asciiTheme="minorHAnsi" w:hAnsiTheme="minorHAnsi" w:cstheme="minorHAnsi"/>
                <w:sz w:val="18"/>
                <w:szCs w:val="18"/>
              </w:rPr>
              <w:t>)</w:t>
            </w:r>
          </w:p>
          <w:p w14:paraId="0B0C02FE"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 xml:space="preserve">Lesy svazu </w:t>
            </w:r>
            <w:r w:rsidRPr="00082D8C">
              <w:rPr>
                <w:rFonts w:asciiTheme="minorHAnsi" w:hAnsiTheme="minorHAnsi" w:cstheme="minorHAnsi"/>
                <w:i/>
                <w:sz w:val="18"/>
                <w:szCs w:val="18"/>
              </w:rPr>
              <w:t>Tilio-Acerion</w:t>
            </w:r>
            <w:r w:rsidRPr="00082D8C">
              <w:rPr>
                <w:rFonts w:asciiTheme="minorHAnsi" w:hAnsiTheme="minorHAnsi" w:cstheme="minorHAnsi"/>
                <w:sz w:val="18"/>
                <w:szCs w:val="18"/>
              </w:rPr>
              <w:t xml:space="preserve"> na svazích, sutích a v roklích</w:t>
            </w:r>
          </w:p>
        </w:tc>
        <w:tc>
          <w:tcPr>
            <w:tcW w:w="462" w:type="pct"/>
            <w:shd w:val="clear" w:color="auto" w:fill="auto"/>
            <w:tcMar>
              <w:left w:w="103" w:type="dxa"/>
            </w:tcMar>
          </w:tcPr>
          <w:p w14:paraId="66DB6E50"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126,77</w:t>
            </w:r>
          </w:p>
        </w:tc>
      </w:tr>
      <w:tr w:rsidR="001857FF" w:rsidRPr="00082D8C" w14:paraId="49FA3A4C" w14:textId="77777777" w:rsidTr="00E32FEF">
        <w:trPr>
          <w:jc w:val="center"/>
        </w:trPr>
        <w:tc>
          <w:tcPr>
            <w:tcW w:w="580" w:type="pct"/>
            <w:shd w:val="clear" w:color="auto" w:fill="auto"/>
            <w:tcMar>
              <w:left w:w="103" w:type="dxa"/>
            </w:tcMar>
          </w:tcPr>
          <w:p w14:paraId="7997D325"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CZ0114001</w:t>
            </w:r>
          </w:p>
        </w:tc>
        <w:tc>
          <w:tcPr>
            <w:tcW w:w="1163" w:type="pct"/>
            <w:shd w:val="clear" w:color="auto" w:fill="auto"/>
            <w:tcMar>
              <w:left w:w="103" w:type="dxa"/>
            </w:tcMar>
          </w:tcPr>
          <w:p w14:paraId="508C2694"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Radotínské údolí</w:t>
            </w:r>
          </w:p>
        </w:tc>
        <w:tc>
          <w:tcPr>
            <w:tcW w:w="2795" w:type="pct"/>
            <w:shd w:val="clear" w:color="auto" w:fill="auto"/>
            <w:tcMar>
              <w:left w:w="103" w:type="dxa"/>
            </w:tcMar>
          </w:tcPr>
          <w:p w14:paraId="2BB0EA96"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Panonské skalní trávníky (</w:t>
            </w:r>
            <w:r w:rsidRPr="00082D8C">
              <w:rPr>
                <w:rFonts w:asciiTheme="minorHAnsi" w:hAnsiTheme="minorHAnsi" w:cstheme="minorHAnsi"/>
                <w:i/>
                <w:sz w:val="18"/>
                <w:szCs w:val="18"/>
              </w:rPr>
              <w:t>Stipo-Festucetalia pallentis</w:t>
            </w:r>
            <w:r w:rsidRPr="00082D8C">
              <w:rPr>
                <w:rFonts w:asciiTheme="minorHAnsi" w:hAnsiTheme="minorHAnsi" w:cstheme="minorHAnsi"/>
                <w:sz w:val="18"/>
                <w:szCs w:val="18"/>
              </w:rPr>
              <w:t>)</w:t>
            </w:r>
          </w:p>
          <w:p w14:paraId="3D2448C5"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Polopřirozené suché trávníky a facie křovin na vápnitých podložích (</w:t>
            </w:r>
            <w:r w:rsidRPr="00082D8C">
              <w:rPr>
                <w:rFonts w:asciiTheme="minorHAnsi" w:hAnsiTheme="minorHAnsi" w:cstheme="minorHAnsi"/>
                <w:i/>
                <w:sz w:val="18"/>
                <w:szCs w:val="18"/>
              </w:rPr>
              <w:t>Festuco-Brometalia</w:t>
            </w:r>
            <w:r w:rsidRPr="00082D8C">
              <w:rPr>
                <w:rFonts w:asciiTheme="minorHAnsi" w:hAnsiTheme="minorHAnsi" w:cstheme="minorHAnsi"/>
                <w:sz w:val="18"/>
                <w:szCs w:val="18"/>
              </w:rPr>
              <w:t>)</w:t>
            </w:r>
          </w:p>
          <w:p w14:paraId="340883F6"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Dubohabřiny asociace (</w:t>
            </w:r>
            <w:r w:rsidRPr="00082D8C">
              <w:rPr>
                <w:rFonts w:asciiTheme="minorHAnsi" w:hAnsiTheme="minorHAnsi" w:cstheme="minorHAnsi"/>
                <w:i/>
                <w:sz w:val="18"/>
                <w:szCs w:val="18"/>
              </w:rPr>
              <w:t>Galio-Carpinetum</w:t>
            </w:r>
            <w:r w:rsidRPr="00082D8C">
              <w:rPr>
                <w:rFonts w:asciiTheme="minorHAnsi" w:hAnsiTheme="minorHAnsi" w:cstheme="minorHAnsi"/>
                <w:sz w:val="18"/>
                <w:szCs w:val="18"/>
              </w:rPr>
              <w:t>)</w:t>
            </w:r>
          </w:p>
          <w:p w14:paraId="45BB3867"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 xml:space="preserve">Lesy svazu </w:t>
            </w:r>
            <w:r w:rsidRPr="00082D8C">
              <w:rPr>
                <w:rFonts w:asciiTheme="minorHAnsi" w:hAnsiTheme="minorHAnsi" w:cstheme="minorHAnsi"/>
                <w:i/>
                <w:sz w:val="18"/>
                <w:szCs w:val="18"/>
              </w:rPr>
              <w:t>Tilio-Acerion</w:t>
            </w:r>
            <w:r w:rsidRPr="00082D8C">
              <w:rPr>
                <w:rFonts w:asciiTheme="minorHAnsi" w:hAnsiTheme="minorHAnsi" w:cstheme="minorHAnsi"/>
                <w:sz w:val="18"/>
                <w:szCs w:val="18"/>
              </w:rPr>
              <w:t xml:space="preserve"> na svazích, sutích a v roklích</w:t>
            </w:r>
          </w:p>
          <w:p w14:paraId="3A6F9E8F"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Panonské šípákové doubravy</w:t>
            </w:r>
          </w:p>
          <w:p w14:paraId="6722B74D"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Přástevník kostivalový (</w:t>
            </w:r>
            <w:r w:rsidRPr="00082D8C">
              <w:rPr>
                <w:rFonts w:asciiTheme="minorHAnsi" w:hAnsiTheme="minorHAnsi" w:cstheme="minorHAnsi"/>
                <w:i/>
                <w:sz w:val="18"/>
                <w:szCs w:val="18"/>
              </w:rPr>
              <w:t>Callimorpha quadripunctaria</w:t>
            </w:r>
            <w:r w:rsidRPr="00082D8C">
              <w:rPr>
                <w:rFonts w:asciiTheme="minorHAnsi" w:hAnsiTheme="minorHAnsi" w:cstheme="minorHAnsi"/>
                <w:sz w:val="18"/>
                <w:szCs w:val="18"/>
              </w:rPr>
              <w:t>)</w:t>
            </w:r>
          </w:p>
          <w:p w14:paraId="39DEFFA2" w14:textId="77777777" w:rsidR="001857FF" w:rsidRPr="00082D8C" w:rsidRDefault="001857FF" w:rsidP="00C73609">
            <w:pPr>
              <w:pStyle w:val="Odstavecseseznamem"/>
              <w:numPr>
                <w:ilvl w:val="0"/>
                <w:numId w:val="17"/>
              </w:numPr>
              <w:spacing w:after="0" w:line="240" w:lineRule="auto"/>
              <w:ind w:left="317" w:hanging="283"/>
              <w:rPr>
                <w:rFonts w:asciiTheme="minorHAnsi" w:hAnsiTheme="minorHAnsi" w:cstheme="minorHAnsi"/>
                <w:sz w:val="18"/>
                <w:szCs w:val="18"/>
              </w:rPr>
            </w:pPr>
            <w:r w:rsidRPr="00082D8C">
              <w:rPr>
                <w:rFonts w:asciiTheme="minorHAnsi" w:hAnsiTheme="minorHAnsi" w:cstheme="minorHAnsi"/>
                <w:sz w:val="18"/>
                <w:szCs w:val="18"/>
              </w:rPr>
              <w:t>Včelník rakouský (</w:t>
            </w:r>
            <w:r w:rsidRPr="00082D8C">
              <w:rPr>
                <w:rFonts w:asciiTheme="minorHAnsi" w:hAnsiTheme="minorHAnsi" w:cstheme="minorHAnsi"/>
                <w:i/>
                <w:sz w:val="18"/>
                <w:szCs w:val="18"/>
              </w:rPr>
              <w:t>Dracocephalum austriacum</w:t>
            </w:r>
            <w:r w:rsidRPr="00082D8C">
              <w:rPr>
                <w:rFonts w:asciiTheme="minorHAnsi" w:hAnsiTheme="minorHAnsi" w:cstheme="minorHAnsi"/>
                <w:sz w:val="18"/>
                <w:szCs w:val="18"/>
              </w:rPr>
              <w:t>)</w:t>
            </w:r>
          </w:p>
        </w:tc>
        <w:tc>
          <w:tcPr>
            <w:tcW w:w="462" w:type="pct"/>
            <w:shd w:val="clear" w:color="auto" w:fill="auto"/>
            <w:tcMar>
              <w:left w:w="103" w:type="dxa"/>
            </w:tcMar>
          </w:tcPr>
          <w:p w14:paraId="3B01AA97" w14:textId="77777777" w:rsidR="001857FF" w:rsidRPr="00082D8C" w:rsidRDefault="001857FF" w:rsidP="00C73609">
            <w:pPr>
              <w:spacing w:after="0" w:line="240" w:lineRule="auto"/>
              <w:rPr>
                <w:rFonts w:asciiTheme="minorHAnsi" w:hAnsiTheme="minorHAnsi" w:cstheme="minorHAnsi"/>
                <w:sz w:val="18"/>
                <w:szCs w:val="18"/>
              </w:rPr>
            </w:pPr>
            <w:r w:rsidRPr="00082D8C">
              <w:rPr>
                <w:rFonts w:asciiTheme="minorHAnsi" w:hAnsiTheme="minorHAnsi" w:cstheme="minorHAnsi"/>
                <w:sz w:val="18"/>
                <w:szCs w:val="18"/>
              </w:rPr>
              <w:t>109,44</w:t>
            </w:r>
          </w:p>
        </w:tc>
      </w:tr>
    </w:tbl>
    <w:p w14:paraId="476F3F44" w14:textId="77777777" w:rsidR="00E32FEF" w:rsidRDefault="00E32FEF" w:rsidP="00E32FEF"/>
    <w:p w14:paraId="4B33427B" w14:textId="77777777" w:rsidR="00DE4B4D" w:rsidRPr="00082D8C" w:rsidRDefault="00DE4B4D" w:rsidP="005D2A8B">
      <w:pPr>
        <w:pStyle w:val="Nadpis3"/>
      </w:pPr>
      <w:r w:rsidRPr="00082D8C">
        <w:t xml:space="preserve">Předpokládaný vývoj bez uplatnění A5 ZÚR HMP </w:t>
      </w:r>
    </w:p>
    <w:p w14:paraId="127FC849" w14:textId="2C027BFC" w:rsidR="00DE4B4D" w:rsidRDefault="00DE4B4D" w:rsidP="00E32FEF">
      <w:r>
        <w:t xml:space="preserve">V případě neuplatnění koncepce A5 ZÚR nedojde k ovlivnění stanovištních podmínek v plochách a koridorech vymezených A5 ZÚR HMP k zastavění (využití). Nebudou vytvořeny podmínky pro založení skladebných prvků ÚSES regionální a nadregionální úrovně, které A5 ZÚR HMP vymezuje. </w:t>
      </w:r>
    </w:p>
    <w:p w14:paraId="466719FB" w14:textId="77777777" w:rsidR="007B58D9" w:rsidRDefault="007B58D9" w:rsidP="00E32FEF"/>
    <w:p w14:paraId="3CA073C1" w14:textId="601B3A3A" w:rsidR="00A530E1" w:rsidRPr="00082D8C" w:rsidRDefault="00E32FEF" w:rsidP="005D2A8B">
      <w:pPr>
        <w:pStyle w:val="Nadpis2"/>
      </w:pPr>
      <w:bookmarkStart w:id="101" w:name="_Toc73524742"/>
      <w:r>
        <w:t>3.7</w:t>
      </w:r>
      <w:r>
        <w:tab/>
      </w:r>
      <w:r w:rsidR="00A530E1" w:rsidRPr="00082D8C">
        <w:t>Krajina</w:t>
      </w:r>
      <w:bookmarkEnd w:id="101"/>
    </w:p>
    <w:p w14:paraId="728599D6" w14:textId="6B325312" w:rsidR="00A530E1" w:rsidRPr="00082D8C" w:rsidRDefault="00A530E1" w:rsidP="00C73609">
      <w:pPr>
        <w:rPr>
          <w:rFonts w:asciiTheme="minorHAnsi" w:hAnsiTheme="minorHAnsi" w:cstheme="minorHAnsi"/>
        </w:rPr>
      </w:pPr>
      <w:r w:rsidRPr="00082D8C">
        <w:rPr>
          <w:rFonts w:asciiTheme="minorHAnsi" w:hAnsiTheme="minorHAnsi" w:cstheme="minorHAnsi"/>
        </w:rPr>
        <w:t>Praha je svou topografií v evropském kontextu zcela jedinečným a specifickým městem. Unikátním fenoménem je linie řeky Vltavy vytvářející severojižní osou města. Tok Vltavy směřuje po soutoku s Berounkou dále na sever, opírá se o svahy severní terasy a v rozsáhlém meandru se stáčí ve</w:t>
      </w:r>
      <w:r w:rsidR="00546C7D" w:rsidRPr="00082D8C">
        <w:rPr>
          <w:rFonts w:asciiTheme="minorHAnsi" w:hAnsiTheme="minorHAnsi" w:cstheme="minorHAnsi"/>
        </w:rPr>
        <w:t> </w:t>
      </w:r>
      <w:r w:rsidRPr="00082D8C">
        <w:rPr>
          <w:rFonts w:asciiTheme="minorHAnsi" w:hAnsiTheme="minorHAnsi" w:cstheme="minorHAnsi"/>
        </w:rPr>
        <w:t xml:space="preserve">východozápadním oblouku a znovu se obrací na sever. Pro reliéf na území Prahy je nápadný rozdíl mezi vysoko položenými plošinami a poměrně hluboce zaříznutými údolími vodních toků. Nejvýraznějším prostorem města je centrální krajinný prostor Vltavy, zvaný Pražská kotlina, který je na západě ohraničen svahy nad Vltavou, od Pavího vrchu přes Mrázovku po Strahov a Petřín. </w:t>
      </w:r>
    </w:p>
    <w:p w14:paraId="0A6BA812" w14:textId="70FBE0C9" w:rsidR="00A530E1" w:rsidRPr="00082D8C" w:rsidRDefault="00A530E1" w:rsidP="00C73609">
      <w:pPr>
        <w:rPr>
          <w:rFonts w:asciiTheme="minorHAnsi" w:hAnsiTheme="minorHAnsi" w:cstheme="minorHAnsi"/>
        </w:rPr>
      </w:pPr>
      <w:r w:rsidRPr="00082D8C">
        <w:rPr>
          <w:rFonts w:asciiTheme="minorHAnsi" w:hAnsiTheme="minorHAnsi" w:cstheme="minorHAnsi"/>
        </w:rPr>
        <w:t>Na severu ho vymezují Hradčany s Letenskými svahy klesajícími k </w:t>
      </w:r>
      <w:r w:rsidR="007739D2">
        <w:rPr>
          <w:rFonts w:asciiTheme="minorHAnsi" w:hAnsiTheme="minorHAnsi" w:cstheme="minorHAnsi"/>
        </w:rPr>
        <w:t>Hlávkovu mostu. Podél Vltavy je </w:t>
      </w:r>
      <w:r w:rsidRPr="00082D8C">
        <w:rPr>
          <w:rFonts w:asciiTheme="minorHAnsi" w:hAnsiTheme="minorHAnsi" w:cstheme="minorHAnsi"/>
        </w:rPr>
        <w:t>prostor otevřen na severovýchodě do holešovické kotliny, ktero</w:t>
      </w:r>
      <w:r w:rsidR="007739D2">
        <w:rPr>
          <w:rFonts w:asciiTheme="minorHAnsi" w:hAnsiTheme="minorHAnsi" w:cstheme="minorHAnsi"/>
        </w:rPr>
        <w:t>u uzavírá na severu vrch Baba a </w:t>
      </w:r>
      <w:r w:rsidRPr="00082D8C">
        <w:rPr>
          <w:rFonts w:asciiTheme="minorHAnsi" w:hAnsiTheme="minorHAnsi" w:cstheme="minorHAnsi"/>
        </w:rPr>
        <w:t>svahy severní terasy. Na východě se prostor otvírá do prostoru Libně a Vysočan. Na jihovýchodě vymezují prostor dominanty Vítkova, radiální svahy Žižkova a Vinohrad, na jihu okraj Nuselského údolí s dominantou Vyšehradu a za ním podolský a branický ostroh se sevřením k příčnému hřbetu Dívčích hradů. Směrem na</w:t>
      </w:r>
      <w:r w:rsidR="00546C7D" w:rsidRPr="00082D8C">
        <w:rPr>
          <w:rFonts w:asciiTheme="minorHAnsi" w:hAnsiTheme="minorHAnsi" w:cstheme="minorHAnsi"/>
        </w:rPr>
        <w:t> </w:t>
      </w:r>
      <w:r w:rsidRPr="00082D8C">
        <w:rPr>
          <w:rFonts w:asciiTheme="minorHAnsi" w:hAnsiTheme="minorHAnsi" w:cstheme="minorHAnsi"/>
        </w:rPr>
        <w:t>jih prodlužuje centrální krajinný prostor údolní niva Vltavy až po soutok s Berounkou, vymezená na</w:t>
      </w:r>
      <w:r w:rsidR="00546C7D" w:rsidRPr="00082D8C">
        <w:rPr>
          <w:rFonts w:asciiTheme="minorHAnsi" w:hAnsiTheme="minorHAnsi" w:cstheme="minorHAnsi"/>
        </w:rPr>
        <w:t> </w:t>
      </w:r>
      <w:r w:rsidRPr="00082D8C">
        <w:rPr>
          <w:rFonts w:asciiTheme="minorHAnsi" w:hAnsiTheme="minorHAnsi" w:cstheme="minorHAnsi"/>
        </w:rPr>
        <w:t>západě strmými svahy Barrandova, Chuchle, Radotína, na východě krčskou strání, svahy Modřan a Komořan. Celou scénu pohledově uzavírá na jihu při soutoku Vltavy a Berounky zbraslavský hřbet a návrší Závist. V Pražské kotlině má vltavské údolí příkrý a vyšší levý břeh na rozdíl od mírnějšího a nižšího pravého břehu. Tomu odpovídají přítoky levého</w:t>
      </w:r>
      <w:r w:rsidR="007739D2">
        <w:rPr>
          <w:rFonts w:asciiTheme="minorHAnsi" w:hAnsiTheme="minorHAnsi" w:cstheme="minorHAnsi"/>
        </w:rPr>
        <w:t xml:space="preserve"> břehu Vltavy a Berounky, které </w:t>
      </w:r>
      <w:r w:rsidRPr="00082D8C">
        <w:rPr>
          <w:rFonts w:asciiTheme="minorHAnsi" w:hAnsiTheme="minorHAnsi" w:cstheme="minorHAnsi"/>
        </w:rPr>
        <w:t xml:space="preserve">se výrazně zařezávají a vytvářejí hluboká údolí – Radotínský potok, </w:t>
      </w:r>
      <w:r w:rsidR="007739D2">
        <w:rPr>
          <w:rFonts w:asciiTheme="minorHAnsi" w:hAnsiTheme="minorHAnsi" w:cstheme="minorHAnsi"/>
        </w:rPr>
        <w:t>Dalejský potok, Šárecký potok a </w:t>
      </w:r>
      <w:r w:rsidRPr="00082D8C">
        <w:rPr>
          <w:rFonts w:asciiTheme="minorHAnsi" w:hAnsiTheme="minorHAnsi" w:cstheme="minorHAnsi"/>
        </w:rPr>
        <w:t xml:space="preserve">Únětický potok, zatímco mělčí údolí vytvářejí pravé přítoky – Kunratický potok, Botič či Rokytka. </w:t>
      </w:r>
    </w:p>
    <w:p w14:paraId="5F1B81CB" w14:textId="42B84698" w:rsidR="00A530E1" w:rsidRPr="00082D8C" w:rsidRDefault="00A530E1" w:rsidP="00C73609">
      <w:pPr>
        <w:rPr>
          <w:rFonts w:asciiTheme="minorHAnsi" w:hAnsiTheme="minorHAnsi" w:cstheme="minorHAnsi"/>
        </w:rPr>
      </w:pPr>
      <w:r w:rsidRPr="00082D8C">
        <w:rPr>
          <w:rFonts w:asciiTheme="minorHAnsi" w:hAnsiTheme="minorHAnsi" w:cstheme="minorHAnsi"/>
        </w:rPr>
        <w:t>Soubor viditelných částí krajiny a významně se kompozičně uplatňující zeleně tvoří v řadě případů ucelené linie, tzv. přírodní osy. Tyto linie většinou směřují dostředně k Vltavě, často kopírují údolí potoků nebo významné hřebeny (například žižkovsko-vítkovský či motolsko-strahovský apod.). Všechny přírodní osy jsou relativně stejnoměrně rozloženy. Pouze severovýchodní část Pr</w:t>
      </w:r>
      <w:r w:rsidR="007739D2">
        <w:rPr>
          <w:rFonts w:asciiTheme="minorHAnsi" w:hAnsiTheme="minorHAnsi" w:cstheme="minorHAnsi"/>
        </w:rPr>
        <w:t>ahy má </w:t>
      </w:r>
      <w:r w:rsidRPr="00082D8C">
        <w:rPr>
          <w:rFonts w:asciiTheme="minorHAnsi" w:hAnsiTheme="minorHAnsi" w:cstheme="minorHAnsi"/>
        </w:rPr>
        <w:t>vymezenou ne zcela plnohodnotnou přírodní osu. Přírodní osy doplněné o další lesy, louky, pastviny, parky, náletové porosty, lady a ostatní plochy vytvářejí na území Prahy souvislé plochy zeleně, které zachycují kvalitní jádra přírodního a mnohdy také urbanistického významu:</w:t>
      </w:r>
    </w:p>
    <w:p w14:paraId="3D4F3EFC" w14:textId="5B7DE62C"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přírodovědně významné plochy</w:t>
      </w:r>
      <w:r w:rsidRPr="00082D8C">
        <w:rPr>
          <w:rFonts w:asciiTheme="minorHAnsi" w:hAnsiTheme="minorHAnsi" w:cstheme="minorHAnsi"/>
        </w:rPr>
        <w:t xml:space="preserve"> – lokality v zájmu ochrany přírody jako národní přírodní památky, přírodní rezervace, přírodní památky a funkční biocentra; dále sem byla zahrnuta území s relativně nejvyšší mírou přírodního charakteru a území </w:t>
      </w:r>
      <w:r w:rsidR="00546C7D" w:rsidRPr="00082D8C">
        <w:rPr>
          <w:rFonts w:asciiTheme="minorHAnsi" w:hAnsiTheme="minorHAnsi" w:cstheme="minorHAnsi"/>
        </w:rPr>
        <w:t>s povahou přírodního charakteru;</w:t>
      </w:r>
    </w:p>
    <w:p w14:paraId="24301527" w14:textId="37A707F2"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urbanisticky významnější historické zahrady a hřbitovy</w:t>
      </w:r>
      <w:r w:rsidR="00546C7D" w:rsidRPr="00082D8C">
        <w:rPr>
          <w:rFonts w:asciiTheme="minorHAnsi" w:hAnsiTheme="minorHAnsi" w:cstheme="minorHAnsi"/>
        </w:rPr>
        <w:t>;</w:t>
      </w:r>
    </w:p>
    <w:p w14:paraId="63A83735" w14:textId="7EF2A490"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významné lesní komplexy</w:t>
      </w:r>
      <w:r w:rsidR="00546C7D" w:rsidRPr="00082D8C">
        <w:rPr>
          <w:rFonts w:asciiTheme="minorHAnsi" w:hAnsiTheme="minorHAnsi" w:cstheme="minorHAnsi"/>
        </w:rPr>
        <w:t>;</w:t>
      </w:r>
    </w:p>
    <w:p w14:paraId="475AD561" w14:textId="115733D0"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větší přírodě blízké lokality a zelené svahy</w:t>
      </w:r>
      <w:r w:rsidRPr="00082D8C">
        <w:rPr>
          <w:rFonts w:asciiTheme="minorHAnsi" w:hAnsiTheme="minorHAnsi" w:cstheme="minorHAnsi"/>
        </w:rPr>
        <w:t xml:space="preserve"> – vedle lesních komplexů se na území Prahy dochovaly přírodě blízké enklávy tvořené mozaikou lesů, sad</w:t>
      </w:r>
      <w:r w:rsidR="007739D2">
        <w:rPr>
          <w:rFonts w:asciiTheme="minorHAnsi" w:hAnsiTheme="minorHAnsi" w:cstheme="minorHAnsi"/>
        </w:rPr>
        <w:t>ů, luk a nelesní zeleně; to, že </w:t>
      </w:r>
      <w:r w:rsidRPr="00082D8C">
        <w:rPr>
          <w:rFonts w:asciiTheme="minorHAnsi" w:hAnsiTheme="minorHAnsi" w:cstheme="minorHAnsi"/>
        </w:rPr>
        <w:t>v průběhu minulých let odolávaly urbanizaci, je dáno členitým, obtížněji zastavitelným reliéfem.</w:t>
      </w:r>
    </w:p>
    <w:p w14:paraId="59AC80A4" w14:textId="77777777" w:rsidR="00515793" w:rsidRPr="00082D8C" w:rsidRDefault="00515793" w:rsidP="00C73609">
      <w:pPr>
        <w:pStyle w:val="Odstavecseseznamem"/>
        <w:rPr>
          <w:rFonts w:asciiTheme="minorHAnsi" w:hAnsiTheme="minorHAnsi" w:cstheme="minorHAnsi"/>
        </w:rPr>
        <w:sectPr w:rsidR="00515793" w:rsidRPr="00082D8C" w:rsidSect="003D5DF2">
          <w:pgSz w:w="11906" w:h="16838"/>
          <w:pgMar w:top="1418" w:right="1418" w:bottom="1418" w:left="1418" w:header="709" w:footer="709" w:gutter="0"/>
          <w:cols w:space="708"/>
          <w:docGrid w:linePitch="360"/>
        </w:sectPr>
      </w:pPr>
    </w:p>
    <w:p w14:paraId="2CA4ACBC" w14:textId="6199EB9E" w:rsidR="00871556" w:rsidRPr="00546E22" w:rsidRDefault="00871556" w:rsidP="00C73609">
      <w:pPr>
        <w:pStyle w:val="Titulek"/>
        <w:jc w:val="center"/>
        <w:rPr>
          <w:rFonts w:asciiTheme="minorHAnsi" w:hAnsiTheme="minorHAnsi" w:cstheme="minorHAnsi"/>
          <w:b/>
          <w:color w:val="auto"/>
          <w:sz w:val="22"/>
          <w:szCs w:val="22"/>
        </w:rPr>
      </w:pPr>
      <w:bookmarkStart w:id="102" w:name="_Toc77920915"/>
      <w:r w:rsidRPr="00546E22">
        <w:rPr>
          <w:rFonts w:asciiTheme="minorHAnsi" w:hAnsiTheme="minorHAnsi" w:cstheme="minorHAnsi"/>
          <w:b/>
          <w:color w:val="auto"/>
          <w:sz w:val="22"/>
          <w:szCs w:val="22"/>
        </w:rPr>
        <w:t xml:space="preserve">Obrázek </w:t>
      </w:r>
      <w:r w:rsidR="00ED50B8" w:rsidRPr="00546E22">
        <w:rPr>
          <w:rFonts w:asciiTheme="minorHAnsi" w:hAnsiTheme="minorHAnsi" w:cstheme="minorHAnsi"/>
          <w:b/>
          <w:noProof/>
          <w:color w:val="auto"/>
          <w:sz w:val="22"/>
          <w:szCs w:val="22"/>
        </w:rPr>
        <w:fldChar w:fldCharType="begin"/>
      </w:r>
      <w:r w:rsidR="00ED50B8" w:rsidRPr="00546E22">
        <w:rPr>
          <w:rFonts w:asciiTheme="minorHAnsi" w:hAnsiTheme="minorHAnsi" w:cstheme="minorHAnsi"/>
          <w:b/>
          <w:noProof/>
          <w:color w:val="auto"/>
          <w:sz w:val="22"/>
          <w:szCs w:val="22"/>
        </w:rPr>
        <w:instrText xml:space="preserve"> SEQ Obrázek \* ARABIC </w:instrText>
      </w:r>
      <w:r w:rsidR="00ED50B8" w:rsidRPr="00546E22">
        <w:rPr>
          <w:rFonts w:asciiTheme="minorHAnsi" w:hAnsiTheme="minorHAnsi" w:cstheme="minorHAnsi"/>
          <w:b/>
          <w:noProof/>
          <w:color w:val="auto"/>
          <w:sz w:val="22"/>
          <w:szCs w:val="22"/>
        </w:rPr>
        <w:fldChar w:fldCharType="separate"/>
      </w:r>
      <w:r w:rsidR="003A0C97">
        <w:rPr>
          <w:rFonts w:asciiTheme="minorHAnsi" w:hAnsiTheme="minorHAnsi" w:cstheme="minorHAnsi"/>
          <w:b/>
          <w:noProof/>
          <w:color w:val="auto"/>
          <w:sz w:val="22"/>
          <w:szCs w:val="22"/>
        </w:rPr>
        <w:t>50</w:t>
      </w:r>
      <w:r w:rsidR="00ED50B8" w:rsidRPr="00546E22">
        <w:rPr>
          <w:rFonts w:asciiTheme="minorHAnsi" w:hAnsiTheme="minorHAnsi" w:cstheme="minorHAnsi"/>
          <w:b/>
          <w:noProof/>
          <w:color w:val="auto"/>
          <w:sz w:val="22"/>
          <w:szCs w:val="22"/>
        </w:rPr>
        <w:fldChar w:fldCharType="end"/>
      </w:r>
      <w:r w:rsidRPr="00546E22">
        <w:rPr>
          <w:rFonts w:asciiTheme="minorHAnsi" w:hAnsiTheme="minorHAnsi" w:cstheme="minorHAnsi"/>
          <w:b/>
          <w:color w:val="auto"/>
          <w:sz w:val="22"/>
          <w:szCs w:val="22"/>
        </w:rPr>
        <w:t>: Krajinný prostor města</w:t>
      </w:r>
      <w:bookmarkEnd w:id="102"/>
    </w:p>
    <w:p w14:paraId="6F1EF654" w14:textId="1A4AA497" w:rsidR="00871556" w:rsidRPr="00082D8C" w:rsidRDefault="005E2BDE" w:rsidP="00C73609">
      <w:pPr>
        <w:rPr>
          <w:rFonts w:asciiTheme="minorHAnsi" w:hAnsiTheme="minorHAnsi" w:cstheme="minorHAnsi"/>
          <w:noProof/>
        </w:rPr>
      </w:pPr>
      <w:r w:rsidRPr="00082D8C">
        <w:rPr>
          <w:rFonts w:asciiTheme="minorHAnsi" w:hAnsiTheme="minorHAnsi" w:cstheme="minorHAnsi"/>
          <w:noProof/>
        </w:rPr>
        <w:drawing>
          <wp:inline distT="0" distB="0" distL="0" distR="0" wp14:anchorId="1C3F3E5E" wp14:editId="1C4EE8EE">
            <wp:extent cx="6048375" cy="4448175"/>
            <wp:effectExtent l="0" t="0" r="9525" b="9525"/>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0">
                      <a:extLst>
                        <a:ext uri="{28A0092B-C50C-407E-A947-70E740481C1C}">
                          <a14:useLocalDpi xmlns:a14="http://schemas.microsoft.com/office/drawing/2010/main" val="0"/>
                        </a:ext>
                      </a:extLst>
                    </a:blip>
                    <a:srcRect l="1193" t="2254"/>
                    <a:stretch>
                      <a:fillRect/>
                    </a:stretch>
                  </pic:blipFill>
                  <pic:spPr bwMode="auto">
                    <a:xfrm>
                      <a:off x="0" y="0"/>
                      <a:ext cx="6048375" cy="4448175"/>
                    </a:xfrm>
                    <a:prstGeom prst="rect">
                      <a:avLst/>
                    </a:prstGeom>
                    <a:noFill/>
                    <a:ln>
                      <a:noFill/>
                    </a:ln>
                  </pic:spPr>
                </pic:pic>
              </a:graphicData>
            </a:graphic>
          </wp:inline>
        </w:drawing>
      </w:r>
    </w:p>
    <w:p w14:paraId="1D9699FE" w14:textId="00C0F042" w:rsidR="00871556" w:rsidRPr="00082D8C" w:rsidRDefault="005E2BDE" w:rsidP="00C73609">
      <w:pPr>
        <w:rPr>
          <w:rFonts w:asciiTheme="minorHAnsi" w:hAnsiTheme="minorHAnsi" w:cstheme="minorHAnsi"/>
          <w:noProof/>
        </w:rPr>
      </w:pPr>
      <w:r w:rsidRPr="00082D8C">
        <w:rPr>
          <w:rFonts w:asciiTheme="minorHAnsi" w:hAnsiTheme="minorHAnsi" w:cstheme="minorHAnsi"/>
          <w:noProof/>
        </w:rPr>
        <w:drawing>
          <wp:inline distT="0" distB="0" distL="0" distR="0" wp14:anchorId="01DA15CD" wp14:editId="03EB9BB4">
            <wp:extent cx="1695450" cy="91440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695450" cy="914400"/>
                    </a:xfrm>
                    <a:prstGeom prst="rect">
                      <a:avLst/>
                    </a:prstGeom>
                    <a:noFill/>
                    <a:ln>
                      <a:noFill/>
                    </a:ln>
                  </pic:spPr>
                </pic:pic>
              </a:graphicData>
            </a:graphic>
          </wp:inline>
        </w:drawing>
      </w:r>
    </w:p>
    <w:p w14:paraId="1E4B5A79" w14:textId="77777777" w:rsidR="00871556" w:rsidRPr="00082D8C" w:rsidRDefault="00871556" w:rsidP="00C73609">
      <w:pPr>
        <w:rPr>
          <w:rFonts w:asciiTheme="minorHAnsi" w:hAnsiTheme="minorHAnsi" w:cstheme="minorHAnsi"/>
          <w:i/>
        </w:rPr>
      </w:pPr>
      <w:r w:rsidRPr="00082D8C">
        <w:rPr>
          <w:rFonts w:asciiTheme="minorHAnsi" w:hAnsiTheme="minorHAnsi" w:cstheme="minorHAnsi"/>
          <w:i/>
        </w:rPr>
        <w:t xml:space="preserve">Zdroj: Územně analytické podklady Praha, 2016 </w:t>
      </w:r>
    </w:p>
    <w:p w14:paraId="359E76B9" w14:textId="77777777" w:rsidR="00871556" w:rsidRPr="00082D8C" w:rsidRDefault="00871556" w:rsidP="00C73609">
      <w:pPr>
        <w:rPr>
          <w:rFonts w:asciiTheme="minorHAnsi" w:hAnsiTheme="minorHAnsi" w:cstheme="minorHAnsi"/>
        </w:rPr>
      </w:pPr>
    </w:p>
    <w:p w14:paraId="02B8BE03" w14:textId="77777777" w:rsidR="00A530E1" w:rsidRPr="00082D8C" w:rsidRDefault="00A530E1" w:rsidP="005D2A8B">
      <w:pPr>
        <w:pStyle w:val="Nadpis3"/>
      </w:pPr>
      <w:r w:rsidRPr="00082D8C">
        <w:t>Vizuálně významné prvky krajiny</w:t>
      </w:r>
    </w:p>
    <w:p w14:paraId="045E2F6B" w14:textId="2F0EFB5B" w:rsidR="00A530E1" w:rsidRPr="00082D8C" w:rsidRDefault="00A530E1" w:rsidP="00C73609">
      <w:pPr>
        <w:rPr>
          <w:rFonts w:asciiTheme="minorHAnsi" w:hAnsiTheme="minorHAnsi" w:cstheme="minorHAnsi"/>
        </w:rPr>
      </w:pPr>
      <w:r w:rsidRPr="00082D8C">
        <w:rPr>
          <w:rFonts w:asciiTheme="minorHAnsi" w:hAnsiTheme="minorHAnsi" w:cstheme="minorHAnsi"/>
        </w:rPr>
        <w:t>Pro obraz města má rozhodující úlohu výškové členění, výškové rozdíl</w:t>
      </w:r>
      <w:r w:rsidR="007739D2">
        <w:rPr>
          <w:rFonts w:asciiTheme="minorHAnsi" w:hAnsiTheme="minorHAnsi" w:cstheme="minorHAnsi"/>
        </w:rPr>
        <w:t>y, které skýtají řadu poloh pro </w:t>
      </w:r>
      <w:r w:rsidRPr="00082D8C">
        <w:rPr>
          <w:rFonts w:asciiTheme="minorHAnsi" w:hAnsiTheme="minorHAnsi" w:cstheme="minorHAnsi"/>
        </w:rPr>
        <w:t xml:space="preserve">výhledy a pohledy. Významně se uplatňují zejména zelené svahy, jejich čelní hrany a další významné krajinné útvary. Tyto prvky charakterizují pražské veduty a krajinný prostor města a měly by být předmětem zvýšené pozornosti a ochrany. </w:t>
      </w:r>
    </w:p>
    <w:p w14:paraId="2C4DC370"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Základem urbanistické formy Prahy jsou přírodní podmínky vytvářející terénní situaci, ve které postupně vznikaly a byly zakládány jednotlivé části města. Vývoj povrchu a jeho vzhled na území Prahy určily vodní toky, především Vltava. Vltava na severním a jižním okraji Prahy vytvořila hluboce zaříznuté údolí a se svými přítoky se podílela na vzniku poměrně četných forem reliéfu. Ve vizuálním působení krajiny hrají roli zejména: </w:t>
      </w:r>
    </w:p>
    <w:p w14:paraId="3E4F6690" w14:textId="77777777" w:rsidR="00A530E1" w:rsidRPr="00082D8C" w:rsidRDefault="00A530E1" w:rsidP="00E32FEF">
      <w:pPr>
        <w:pStyle w:val="Odstavecseseznamem"/>
        <w:keepNext/>
        <w:numPr>
          <w:ilvl w:val="0"/>
          <w:numId w:val="4"/>
        </w:numPr>
        <w:ind w:left="714" w:hanging="357"/>
        <w:rPr>
          <w:rFonts w:asciiTheme="minorHAnsi" w:hAnsiTheme="minorHAnsi" w:cstheme="minorHAnsi"/>
        </w:rPr>
      </w:pPr>
      <w:r w:rsidRPr="00082D8C">
        <w:rPr>
          <w:rFonts w:asciiTheme="minorHAnsi" w:hAnsiTheme="minorHAnsi" w:cstheme="minorHAnsi"/>
          <w:u w:val="single"/>
        </w:rPr>
        <w:t>Pohledově exponované svahy, svahy z odstupu viditelné</w:t>
      </w:r>
      <w:r w:rsidRPr="00082D8C">
        <w:rPr>
          <w:rFonts w:asciiTheme="minorHAnsi" w:hAnsiTheme="minorHAnsi" w:cstheme="minorHAnsi"/>
        </w:rPr>
        <w:t xml:space="preserve">, které tvoří základ krajinných vedut. </w:t>
      </w:r>
    </w:p>
    <w:p w14:paraId="071E6677" w14:textId="77777777" w:rsidR="00A530E1" w:rsidRPr="00082D8C" w:rsidRDefault="00A530E1" w:rsidP="00C73609">
      <w:pPr>
        <w:pStyle w:val="Odstavecseseznamem"/>
        <w:numPr>
          <w:ilvl w:val="1"/>
          <w:numId w:val="4"/>
        </w:numPr>
        <w:rPr>
          <w:rFonts w:asciiTheme="minorHAnsi" w:hAnsiTheme="minorHAnsi" w:cstheme="minorHAnsi"/>
        </w:rPr>
      </w:pPr>
      <w:r w:rsidRPr="00082D8C">
        <w:rPr>
          <w:rFonts w:asciiTheme="minorHAnsi" w:hAnsiTheme="minorHAnsi" w:cstheme="minorHAnsi"/>
        </w:rPr>
        <w:t xml:space="preserve">Za exponované svahy lze označit svahy nad cca 10°. To však jen v těch případech, zvedají-li se z rovinatého povrchu. V členitějším reliéfu musí být sklon vyšší. Minimální výška exponovaného svahu je tak dále stanovena na cca </w:t>
      </w:r>
      <w:smartTag w:uri="urn:schemas-microsoft-com:office:smarttags" w:element="metricconverter">
        <w:smartTagPr>
          <w:attr w:name="ProductID" w:val="20ﾠm"/>
        </w:smartTagPr>
        <w:r w:rsidRPr="00082D8C">
          <w:rPr>
            <w:rFonts w:asciiTheme="minorHAnsi" w:hAnsiTheme="minorHAnsi" w:cstheme="minorHAnsi"/>
          </w:rPr>
          <w:t>20 m</w:t>
        </w:r>
      </w:smartTag>
      <w:r w:rsidRPr="00082D8C">
        <w:rPr>
          <w:rFonts w:asciiTheme="minorHAnsi" w:hAnsiTheme="minorHAnsi" w:cstheme="minorHAnsi"/>
        </w:rPr>
        <w:t>. Při zařazení svahu mezi exponované tedy hraje roli převýšení svahu, jeho sklon i celkový charakter okolí.</w:t>
      </w:r>
    </w:p>
    <w:p w14:paraId="344D8B3E"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Výrazné terénní útvary a dominanty</w:t>
      </w:r>
      <w:r w:rsidRPr="00082D8C">
        <w:rPr>
          <w:rFonts w:asciiTheme="minorHAnsi" w:hAnsiTheme="minorHAnsi" w:cstheme="minorHAnsi"/>
        </w:rPr>
        <w:t xml:space="preserve"> – ostrohy, hřebeny kopců a jiné geomorfologické prvky. </w:t>
      </w:r>
    </w:p>
    <w:p w14:paraId="1DE3A337"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Údolí řek a potoků</w:t>
      </w:r>
      <w:r w:rsidRPr="00082D8C">
        <w:rPr>
          <w:rFonts w:asciiTheme="minorHAnsi" w:hAnsiTheme="minorHAnsi" w:cstheme="minorHAnsi"/>
        </w:rPr>
        <w:t xml:space="preserve"> – nivy, zúžené kaňony, v pražských podmínkách je unikátní přírodní osou tok řeky Vltavy, který v délce </w:t>
      </w:r>
      <w:smartTag w:uri="urn:schemas-microsoft-com:office:smarttags" w:element="metricconverter">
        <w:smartTagPr>
          <w:attr w:name="ProductID" w:val="29,5 km"/>
        </w:smartTagPr>
        <w:r w:rsidRPr="00082D8C">
          <w:rPr>
            <w:rFonts w:asciiTheme="minorHAnsi" w:hAnsiTheme="minorHAnsi" w:cstheme="minorHAnsi"/>
          </w:rPr>
          <w:t>29,5 km</w:t>
        </w:r>
      </w:smartTag>
      <w:r w:rsidRPr="00082D8C">
        <w:rPr>
          <w:rFonts w:asciiTheme="minorHAnsi" w:hAnsiTheme="minorHAnsi" w:cstheme="minorHAnsi"/>
        </w:rPr>
        <w:t xml:space="preserve"> formoval od pradávna kompozici a geomorfologii Prahy. </w:t>
      </w:r>
    </w:p>
    <w:p w14:paraId="40F938B7"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Skalní stěny</w:t>
      </w:r>
      <w:r w:rsidRPr="00082D8C">
        <w:rPr>
          <w:rFonts w:asciiTheme="minorHAnsi" w:hAnsiTheme="minorHAnsi" w:cstheme="minorHAnsi"/>
        </w:rPr>
        <w:t xml:space="preserve"> jsou nejvýraznější a obecně nejvzácnější části krajinných vedut.</w:t>
      </w:r>
    </w:p>
    <w:p w14:paraId="3401A61D"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Lomy</w:t>
      </w:r>
      <w:r w:rsidRPr="00082D8C">
        <w:rPr>
          <w:rFonts w:asciiTheme="minorHAnsi" w:hAnsiTheme="minorHAnsi" w:cstheme="minorHAnsi"/>
        </w:rPr>
        <w:t xml:space="preserve"> jako útvary sice antropogenní, po ukončení těžby však trvale výrazné a tedy rovněž zásadní kompoziční části vedut. </w:t>
      </w:r>
    </w:p>
    <w:p w14:paraId="3E4E7403"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Pohledově exponované části zeleně</w:t>
      </w:r>
      <w:r w:rsidRPr="00082D8C">
        <w:rPr>
          <w:rFonts w:asciiTheme="minorHAnsi" w:hAnsiTheme="minorHAnsi" w:cstheme="minorHAnsi"/>
        </w:rPr>
        <w:t xml:space="preserve"> – Kompoziční hodnota zeleně se odvíjí nejen od jejích vlastností, ale především z jejího umístění. Jako solitér se uplatňuje i ta část velkoplošné zeleně, která na exponovaný svah vystupuje. Jsou získány prostou mapovou superpozicí zeleně vymezené funkčními plochami současného stavu a počítačové viditelnosti z vybraných stanovišť. </w:t>
      </w:r>
    </w:p>
    <w:p w14:paraId="62C569E2"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Pohledově exponované volné plochy</w:t>
      </w:r>
      <w:r w:rsidRPr="00082D8C">
        <w:rPr>
          <w:rFonts w:asciiTheme="minorHAnsi" w:hAnsiTheme="minorHAnsi" w:cstheme="minorHAnsi"/>
        </w:rPr>
        <w:t xml:space="preserve"> – Významnou pozici v kompozici města mají i pohledově exponované volné plochy – plochy bez zeleně a zástavby. Tato otevřená prostranství umožňují vnímat území v širších souvislostech a kontextech, s nabídkou bohatých výhledů a souvislých vedut města. Zvlášť unikátními prostory jsou Velká skála a Dívčí hrady, poslední otevřené prostory v ochranném pásmu památkové rezervace v hlavním městě Praze, které se uplatňují v pohledech z centra a spolu s nezastavěnými svahy a terénními útvary a dalšími výraznými krajinnými prvky patří k základním kompozičním prvkům města. </w:t>
      </w:r>
    </w:p>
    <w:p w14:paraId="4A7BF84A" w14:textId="77777777" w:rsidR="00A530E1" w:rsidRDefault="00A530E1" w:rsidP="00C73609">
      <w:pPr>
        <w:rPr>
          <w:rFonts w:asciiTheme="minorHAnsi" w:hAnsiTheme="minorHAnsi" w:cstheme="minorHAnsi"/>
        </w:rPr>
      </w:pPr>
      <w:r w:rsidRPr="00082D8C">
        <w:rPr>
          <w:rFonts w:asciiTheme="minorHAnsi" w:hAnsiTheme="minorHAnsi" w:cstheme="minorHAnsi"/>
        </w:rPr>
        <w:t xml:space="preserve">V obraze města a jeho vedutách se samozřejmě také významně uplatňuje pražská architektura a další zásahy způsobené lidskou činností. Tato místa v území umocňují atraktivitu města, dávají Praze její osobitý ráz, a tím ji také výrazně odlišují od jiných evropských měst. </w:t>
      </w:r>
    </w:p>
    <w:p w14:paraId="10F10C06" w14:textId="77777777" w:rsidR="00A530E1" w:rsidRPr="00082D8C" w:rsidRDefault="00A530E1" w:rsidP="005D2A8B">
      <w:pPr>
        <w:pStyle w:val="Nadpis3"/>
      </w:pPr>
      <w:r w:rsidRPr="00082D8C">
        <w:t>Pohledové horizonty</w:t>
      </w:r>
    </w:p>
    <w:p w14:paraId="0A66ED31"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Vizuální působení městské krajiny se uplatňuje v souvislejších celcích. Významným vjemem Prahy je její obraz, jak je vnímán v pohledech ze středu a do středu města. Tento obraz může být charakterizován víceméně souvislými průhledy nebo pohledovými horizonty. </w:t>
      </w:r>
    </w:p>
    <w:p w14:paraId="29A62E52" w14:textId="5AAD373A" w:rsidR="00A530E1" w:rsidRPr="00082D8C" w:rsidRDefault="00A530E1" w:rsidP="00C73609">
      <w:pPr>
        <w:rPr>
          <w:rFonts w:asciiTheme="minorHAnsi" w:hAnsiTheme="minorHAnsi" w:cstheme="minorHAnsi"/>
        </w:rPr>
      </w:pPr>
      <w:r w:rsidRPr="00082D8C">
        <w:rPr>
          <w:rFonts w:asciiTheme="minorHAnsi" w:hAnsiTheme="minorHAnsi" w:cstheme="minorHAnsi"/>
        </w:rPr>
        <w:t>V rámci zpracování ÚAP 2014 byly hodnoceny vizuální vztahy centrální části města a stanoveny pohledové horizonty historického centra. Vizuálně uzavřená a jednotně působící scéna historického centra se opírá v nejužším pojetí o nejbližší příkré i pozvolné svahy uzavírající údolí Vltavy, v celkovém pojetí se opírá</w:t>
      </w:r>
      <w:r w:rsidR="00546C7D" w:rsidRPr="00082D8C">
        <w:rPr>
          <w:rFonts w:asciiTheme="minorHAnsi" w:hAnsiTheme="minorHAnsi" w:cstheme="minorHAnsi"/>
        </w:rPr>
        <w:t> </w:t>
      </w:r>
      <w:r w:rsidRPr="00082D8C">
        <w:rPr>
          <w:rFonts w:asciiTheme="minorHAnsi" w:hAnsiTheme="minorHAnsi" w:cstheme="minorHAnsi"/>
        </w:rPr>
        <w:t>i o vzdálenější svahy a návrší a otevírá se do protáhlých údolí, která umožňují průhledy do vzdálenějších krajin</w:t>
      </w:r>
      <w:r w:rsidRPr="00082D8C">
        <w:rPr>
          <w:rStyle w:val="Znakapoznpodarou"/>
          <w:rFonts w:asciiTheme="minorHAnsi" w:hAnsiTheme="minorHAnsi" w:cstheme="minorHAnsi"/>
          <w:szCs w:val="20"/>
        </w:rPr>
        <w:footnoteReference w:id="3"/>
      </w:r>
      <w:r w:rsidRPr="00082D8C">
        <w:rPr>
          <w:rFonts w:asciiTheme="minorHAnsi" w:hAnsiTheme="minorHAnsi" w:cstheme="minorHAnsi"/>
        </w:rPr>
        <w:t>. Tato pásma s podobným optickým působením jsou vymezena souvislými liniemi, tzv. pohledovými horizonty, které jednotlivé vizuální celky uzavírají. Vymezen byl pohledový horizont</w:t>
      </w:r>
      <w:r w:rsidR="00546C7D" w:rsidRPr="00082D8C">
        <w:rPr>
          <w:rFonts w:asciiTheme="minorHAnsi" w:hAnsiTheme="minorHAnsi" w:cstheme="minorHAnsi"/>
        </w:rPr>
        <w:t> </w:t>
      </w:r>
      <w:r w:rsidRPr="00082D8C">
        <w:rPr>
          <w:rFonts w:asciiTheme="minorHAnsi" w:hAnsiTheme="minorHAnsi" w:cstheme="minorHAnsi"/>
        </w:rPr>
        <w:t>I.</w:t>
      </w:r>
      <w:r w:rsidR="00546C7D" w:rsidRPr="00082D8C">
        <w:rPr>
          <w:rFonts w:asciiTheme="minorHAnsi" w:hAnsiTheme="minorHAnsi" w:cstheme="minorHAnsi"/>
        </w:rPr>
        <w:t> </w:t>
      </w:r>
      <w:r w:rsidRPr="00082D8C">
        <w:rPr>
          <w:rFonts w:asciiTheme="minorHAnsi" w:hAnsiTheme="minorHAnsi" w:cstheme="minorHAnsi"/>
        </w:rPr>
        <w:t xml:space="preserve">o rozloze více než </w:t>
      </w:r>
      <w:smartTag w:uri="urn:schemas-microsoft-com:office:smarttags" w:element="metricconverter">
        <w:smartTagPr>
          <w:attr w:name="ProductID" w:val="570 ha"/>
        </w:smartTagPr>
        <w:r w:rsidRPr="00082D8C">
          <w:rPr>
            <w:rFonts w:asciiTheme="minorHAnsi" w:hAnsiTheme="minorHAnsi" w:cstheme="minorHAnsi"/>
          </w:rPr>
          <w:t>570 ha</w:t>
        </w:r>
      </w:smartTag>
      <w:r w:rsidRPr="00082D8C">
        <w:rPr>
          <w:rFonts w:asciiTheme="minorHAnsi" w:hAnsiTheme="minorHAnsi" w:cstheme="minorHAnsi"/>
        </w:rPr>
        <w:t xml:space="preserve"> a pohledový horizont II. zhruba o rozloze cca </w:t>
      </w:r>
      <w:smartTag w:uri="urn:schemas-microsoft-com:office:smarttags" w:element="metricconverter">
        <w:smartTagPr>
          <w:attr w:name="ProductID" w:val="11 500 ha"/>
        </w:smartTagPr>
        <w:r w:rsidRPr="00082D8C">
          <w:rPr>
            <w:rFonts w:asciiTheme="minorHAnsi" w:hAnsiTheme="minorHAnsi" w:cstheme="minorHAnsi"/>
          </w:rPr>
          <w:t>11 500 ha</w:t>
        </w:r>
      </w:smartTag>
      <w:r w:rsidRPr="00082D8C">
        <w:rPr>
          <w:rFonts w:asciiTheme="minorHAnsi" w:hAnsiTheme="minorHAnsi" w:cstheme="minorHAnsi"/>
        </w:rPr>
        <w:t>. Uvnitř těchto linií byly nalezeny výrazně viditelné, tzv. pohledově exponované lokality.</w:t>
      </w:r>
    </w:p>
    <w:p w14:paraId="5EE3E0F8" w14:textId="77777777" w:rsidR="00A530E1" w:rsidRPr="00082D8C" w:rsidRDefault="00A530E1" w:rsidP="00E32FEF">
      <w:pPr>
        <w:keepNext/>
        <w:rPr>
          <w:rFonts w:asciiTheme="minorHAnsi" w:hAnsiTheme="minorHAnsi" w:cstheme="minorHAnsi"/>
          <w:u w:val="single"/>
        </w:rPr>
      </w:pPr>
      <w:r w:rsidRPr="00082D8C">
        <w:rPr>
          <w:rFonts w:asciiTheme="minorHAnsi" w:hAnsiTheme="minorHAnsi" w:cstheme="minorHAnsi"/>
          <w:u w:val="single"/>
        </w:rPr>
        <w:t>Pohledový horizont I.</w:t>
      </w:r>
    </w:p>
    <w:p w14:paraId="673A6428" w14:textId="403CB746" w:rsidR="00A530E1" w:rsidRPr="00082D8C" w:rsidRDefault="00A530E1" w:rsidP="00C73609">
      <w:pPr>
        <w:rPr>
          <w:rFonts w:asciiTheme="minorHAnsi" w:hAnsiTheme="minorHAnsi" w:cstheme="minorHAnsi"/>
        </w:rPr>
      </w:pPr>
      <w:r w:rsidRPr="00082D8C">
        <w:rPr>
          <w:rFonts w:asciiTheme="minorHAnsi" w:hAnsiTheme="minorHAnsi" w:cstheme="minorHAnsi"/>
        </w:rPr>
        <w:t>Zahrnuje území viditelné z celého území PPR a vymezuje vnitřní oblast. Jádrové území o poloměru zhruba 1,5 km vnitřní oblasti města – pražskou kotlinu vymezují morfologicky Letenské svahy, Hradčany, Petřín a</w:t>
      </w:r>
      <w:r w:rsidR="00546C7D" w:rsidRPr="00082D8C">
        <w:rPr>
          <w:rFonts w:asciiTheme="minorHAnsi" w:hAnsiTheme="minorHAnsi" w:cstheme="minorHAnsi"/>
        </w:rPr>
        <w:t> </w:t>
      </w:r>
      <w:r w:rsidRPr="00082D8C">
        <w:rPr>
          <w:rFonts w:asciiTheme="minorHAnsi" w:hAnsiTheme="minorHAnsi" w:cstheme="minorHAnsi"/>
        </w:rPr>
        <w:t xml:space="preserve">ostrohy Mrázovky, Paví vrch, Vyšehrad, návrší Vinohrad s Riegrovými sady a Vítkov. Oblast zůstává otevřená ve směru řeky severovýchodně do oblasti vltavského meandru přes Holešovice a Libeň do Kobylis, na sídliště Ďáblice a Prosek, do Vysočan a Hloubětína. Jižním směrem se otevírá tato „jádrová oblast“ skrze Braník do Chuchle a Lahovic až na Zbraslav. </w:t>
      </w:r>
    </w:p>
    <w:p w14:paraId="4621391C" w14:textId="36C0C18A" w:rsidR="00A530E1" w:rsidRPr="00082D8C" w:rsidRDefault="00A530E1" w:rsidP="00C73609">
      <w:pPr>
        <w:rPr>
          <w:rFonts w:asciiTheme="minorHAnsi" w:hAnsiTheme="minorHAnsi" w:cstheme="minorHAnsi"/>
        </w:rPr>
      </w:pPr>
      <w:r w:rsidRPr="00082D8C">
        <w:rPr>
          <w:rFonts w:asciiTheme="minorHAnsi" w:hAnsiTheme="minorHAnsi" w:cstheme="minorHAnsi"/>
        </w:rPr>
        <w:t>Neohraničená také zůstává pražská kotlina s průměty několika horizontů na východě mezi Vítkovem a</w:t>
      </w:r>
      <w:r w:rsidR="00546C7D" w:rsidRPr="00082D8C">
        <w:rPr>
          <w:rFonts w:asciiTheme="minorHAnsi" w:hAnsiTheme="minorHAnsi" w:cstheme="minorHAnsi"/>
        </w:rPr>
        <w:t> </w:t>
      </w:r>
      <w:r w:rsidRPr="00082D8C">
        <w:rPr>
          <w:rFonts w:asciiTheme="minorHAnsi" w:hAnsiTheme="minorHAnsi" w:cstheme="minorHAnsi"/>
        </w:rPr>
        <w:t xml:space="preserve">Vyšehradem. Veduty v pozadí tvoří část Žižkova a Vršovic, Michle, Nusle. Na jihu jsou ukončeny hranou pankrácké pláně nad Jižní spojkou a Kavčími horami. </w:t>
      </w:r>
    </w:p>
    <w:p w14:paraId="0398B434" w14:textId="53FF893C" w:rsidR="00A530E1" w:rsidRPr="00082D8C" w:rsidRDefault="00A530E1" w:rsidP="00C73609">
      <w:pPr>
        <w:rPr>
          <w:rFonts w:asciiTheme="minorHAnsi" w:hAnsiTheme="minorHAnsi" w:cstheme="minorHAnsi"/>
        </w:rPr>
      </w:pPr>
      <w:r w:rsidRPr="00082D8C">
        <w:rPr>
          <w:rFonts w:asciiTheme="minorHAnsi" w:hAnsiTheme="minorHAnsi" w:cstheme="minorHAnsi"/>
        </w:rPr>
        <w:t>Pohledový horizont I. se v místních podmínkách okolo pražské k</w:t>
      </w:r>
      <w:r w:rsidR="007739D2">
        <w:rPr>
          <w:rFonts w:asciiTheme="minorHAnsi" w:hAnsiTheme="minorHAnsi" w:cstheme="minorHAnsi"/>
        </w:rPr>
        <w:t>otliny rozprostírá přibližně ve </w:t>
      </w:r>
      <w:r w:rsidRPr="00082D8C">
        <w:rPr>
          <w:rFonts w:asciiTheme="minorHAnsi" w:hAnsiTheme="minorHAnsi" w:cstheme="minorHAnsi"/>
        </w:rPr>
        <w:t xml:space="preserve">vzdálenostech od </w:t>
      </w:r>
      <w:smartTag w:uri="urn:schemas-microsoft-com:office:smarttags" w:element="metricconverter">
        <w:smartTagPr>
          <w:attr w:name="ProductID" w:val="3 km"/>
        </w:smartTagPr>
        <w:r w:rsidRPr="00082D8C">
          <w:rPr>
            <w:rFonts w:asciiTheme="minorHAnsi" w:hAnsiTheme="minorHAnsi" w:cstheme="minorHAnsi"/>
          </w:rPr>
          <w:t>3 km</w:t>
        </w:r>
      </w:smartTag>
      <w:r w:rsidRPr="00082D8C">
        <w:rPr>
          <w:rFonts w:asciiTheme="minorHAnsi" w:hAnsiTheme="minorHAnsi" w:cstheme="minorHAnsi"/>
        </w:rPr>
        <w:t xml:space="preserve"> v případě Smíchova až do </w:t>
      </w:r>
      <w:smartTag w:uri="urn:schemas-microsoft-com:office:smarttags" w:element="metricconverter">
        <w:smartTagPr>
          <w:attr w:name="ProductID" w:val="8 km"/>
        </w:smartTagPr>
        <w:r w:rsidRPr="00082D8C">
          <w:rPr>
            <w:rFonts w:asciiTheme="minorHAnsi" w:hAnsiTheme="minorHAnsi" w:cstheme="minorHAnsi"/>
          </w:rPr>
          <w:t>8 km</w:t>
        </w:r>
      </w:smartTag>
      <w:r w:rsidRPr="00082D8C">
        <w:rPr>
          <w:rFonts w:asciiTheme="minorHAnsi" w:hAnsiTheme="minorHAnsi" w:cstheme="minorHAnsi"/>
        </w:rPr>
        <w:t xml:space="preserve"> na svazích pod Prosekem. Zahrnuje od severu trojské svahy, Kobylisy, Libeň a značnou část Vysočan. Na východě pak Žižkov až po Nákladové nádraží, část Vinohrad a</w:t>
      </w:r>
      <w:r w:rsidR="00546C7D" w:rsidRPr="00082D8C">
        <w:rPr>
          <w:rFonts w:asciiTheme="minorHAnsi" w:hAnsiTheme="minorHAnsi" w:cstheme="minorHAnsi"/>
        </w:rPr>
        <w:t> </w:t>
      </w:r>
      <w:r w:rsidRPr="00082D8C">
        <w:rPr>
          <w:rFonts w:asciiTheme="minorHAnsi" w:hAnsiTheme="minorHAnsi" w:cstheme="minorHAnsi"/>
        </w:rPr>
        <w:t>Vršovic, Michli a Nusle. Na jihovýchodě je vymezen pankráckou plání až k terénní hraně nad Jižní spojkou a</w:t>
      </w:r>
      <w:r w:rsidR="00546C7D" w:rsidRPr="00082D8C">
        <w:rPr>
          <w:rFonts w:asciiTheme="minorHAnsi" w:hAnsiTheme="minorHAnsi" w:cstheme="minorHAnsi"/>
        </w:rPr>
        <w:t> </w:t>
      </w:r>
      <w:r w:rsidRPr="00082D8C">
        <w:rPr>
          <w:rFonts w:asciiTheme="minorHAnsi" w:hAnsiTheme="minorHAnsi" w:cstheme="minorHAnsi"/>
        </w:rPr>
        <w:t xml:space="preserve">volně otevřený jižní konec je pocitově ohraničen Barrandovskými a Branickými skalami. </w:t>
      </w:r>
    </w:p>
    <w:p w14:paraId="1445D7E1"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Pohledově exponované lokality z PPR, které se vizuálně uplatňují díky své jedinečné poloze navzdory poměrně značné vzdálenosti, která často přesahuje zmíněný rozsah krajinné veduty o průměru </w:t>
      </w:r>
      <w:smartTag w:uri="urn:schemas-microsoft-com:office:smarttags" w:element="metricconverter">
        <w:smartTagPr>
          <w:attr w:name="ProductID" w:val="8 km"/>
        </w:smartTagPr>
        <w:r w:rsidRPr="00082D8C">
          <w:rPr>
            <w:rFonts w:asciiTheme="minorHAnsi" w:hAnsiTheme="minorHAnsi" w:cstheme="minorHAnsi"/>
          </w:rPr>
          <w:t>8 km</w:t>
        </w:r>
      </w:smartTag>
      <w:r w:rsidRPr="00082D8C">
        <w:rPr>
          <w:rFonts w:asciiTheme="minorHAnsi" w:hAnsiTheme="minorHAnsi" w:cstheme="minorHAnsi"/>
        </w:rPr>
        <w:t xml:space="preserve">. Jsou to lokality Salabka a Velká skála, Šutka, Ládví, Prosecké skály, Klíčov, Bažantnice a Hutě, Vítkov, Bohdalec, Kavčí hory, Branický lom, přírodní památka U branického pivovaru, Komořany-Krupná, Dívčí hrady a Vidoule. </w:t>
      </w:r>
    </w:p>
    <w:p w14:paraId="567793ED" w14:textId="77777777" w:rsidR="00A530E1" w:rsidRPr="00082D8C" w:rsidRDefault="00A530E1" w:rsidP="00C73609">
      <w:pPr>
        <w:rPr>
          <w:rFonts w:asciiTheme="minorHAnsi" w:hAnsiTheme="minorHAnsi" w:cstheme="minorHAnsi"/>
          <w:u w:val="single"/>
        </w:rPr>
      </w:pPr>
      <w:r w:rsidRPr="00082D8C">
        <w:rPr>
          <w:rFonts w:asciiTheme="minorHAnsi" w:hAnsiTheme="minorHAnsi" w:cstheme="minorHAnsi"/>
          <w:u w:val="single"/>
        </w:rPr>
        <w:t>Pohledový horizont II.</w:t>
      </w:r>
    </w:p>
    <w:p w14:paraId="4472C5FC"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Tento horizont ohraničuje střední oblast představovanou územím viditelným z PPR a jejího ochranného pásma. Zde jsou opět zdůrazněny plochy se zvláště výraznou viditelností označené jako pohledově exponované lokality viditelné z PPR a jejího ochranného pásma. </w:t>
      </w:r>
    </w:p>
    <w:p w14:paraId="02223B0E" w14:textId="1F9BB714" w:rsidR="00A530E1" w:rsidRPr="00082D8C" w:rsidRDefault="00A530E1" w:rsidP="00C73609">
      <w:pPr>
        <w:rPr>
          <w:rFonts w:asciiTheme="minorHAnsi" w:hAnsiTheme="minorHAnsi" w:cstheme="minorHAnsi"/>
        </w:rPr>
      </w:pPr>
      <w:r w:rsidRPr="00082D8C">
        <w:rPr>
          <w:rFonts w:asciiTheme="minorHAnsi" w:hAnsiTheme="minorHAnsi" w:cstheme="minorHAnsi"/>
        </w:rPr>
        <w:t>Pohledový horizont II. určený rozsahem viditelnosti z míst situovaných v PPR a jejím ochranném pásmu zahrnuje širší okruh krajinných vedut, které se ve víceméně spojitém prstenci objevují nad pohledovým horizontem I. Výrazně kompaktní je tento druhý horizont zejména v levobřežní části Prahy, kde sahá na severu od svahů Sedlce a ostrohu Baba do Trojské kotliny, Bubenče a Holešovic. Na západě zaujímá plochu celých Dejvic až k Liboci a Veleslavínu, větší část Břevnova, Smíchova, Jinonic a končí vedutou sídliště Barrandov. Jižní okraj je neuzavřený a nivou Vltavy umožňuje průhled do Chuchle a dále až ke Zbraslavi. Pravý břeh Vltavy nabízí svou mírnější morfologií plynulejší sl</w:t>
      </w:r>
      <w:r w:rsidR="007739D2">
        <w:rPr>
          <w:rFonts w:asciiTheme="minorHAnsi" w:hAnsiTheme="minorHAnsi" w:cstheme="minorHAnsi"/>
        </w:rPr>
        <w:t>ed většího množství vedut. Jsou </w:t>
      </w:r>
      <w:r w:rsidRPr="00082D8C">
        <w:rPr>
          <w:rFonts w:asciiTheme="minorHAnsi" w:hAnsiTheme="minorHAnsi" w:cstheme="minorHAnsi"/>
        </w:rPr>
        <w:t>to od</w:t>
      </w:r>
      <w:r w:rsidR="0061204F" w:rsidRPr="00082D8C">
        <w:rPr>
          <w:rFonts w:asciiTheme="minorHAnsi" w:hAnsiTheme="minorHAnsi" w:cstheme="minorHAnsi"/>
        </w:rPr>
        <w:t> </w:t>
      </w:r>
      <w:r w:rsidRPr="00082D8C">
        <w:rPr>
          <w:rFonts w:asciiTheme="minorHAnsi" w:hAnsiTheme="minorHAnsi" w:cstheme="minorHAnsi"/>
        </w:rPr>
        <w:t>jihovýchodu svahy sídliště Kamýk, Lhotka a Novodvorská. Zvláště výrazná je zelená vyvýšenina Kunratického lesa navazující na rozsáhlý horizont tvořený sídlišti Roztyly, Spořilov, Chodov, Košík a Háje až po nádrž Hostivař. Na ně navazuje menší celek Horní Měcholupy a Petrovice. Východní část pohledového horizontu II. před-stavuje velkou část Vinohrad, Vršovic a Žižkova, Strašnice, Malešice a menší díl Hostivaře. Nejvzdálenější dosah druhého horizontu představuje na severovýchodě situovaná oblast Jarova, Vysočan, Hloubětína, Černého Mostu, část Proseku a Kbely. Pohledový horizont II., se v místních podmínkách okolo pražské kotliny rozprostírá přib</w:t>
      </w:r>
      <w:r w:rsidR="007739D2">
        <w:rPr>
          <w:rFonts w:asciiTheme="minorHAnsi" w:hAnsiTheme="minorHAnsi" w:cstheme="minorHAnsi"/>
        </w:rPr>
        <w:t>ližně ve vzdálenostech od </w:t>
      </w:r>
      <w:r w:rsidRPr="00082D8C">
        <w:rPr>
          <w:rFonts w:asciiTheme="minorHAnsi" w:hAnsiTheme="minorHAnsi" w:cstheme="minorHAnsi"/>
        </w:rPr>
        <w:t>6</w:t>
      </w:r>
      <w:r w:rsidR="007739D2">
        <w:rPr>
          <w:rFonts w:asciiTheme="minorHAnsi" w:hAnsiTheme="minorHAnsi" w:cstheme="minorHAnsi"/>
        </w:rPr>
        <w:t> </w:t>
      </w:r>
      <w:r w:rsidRPr="00082D8C">
        <w:rPr>
          <w:rFonts w:asciiTheme="minorHAnsi" w:hAnsiTheme="minorHAnsi" w:cstheme="minorHAnsi"/>
        </w:rPr>
        <w:t xml:space="preserve">km v případě levobřežní části a </w:t>
      </w:r>
      <w:smartTag w:uri="urn:schemas-microsoft-com:office:smarttags" w:element="metricconverter">
        <w:smartTagPr>
          <w:attr w:name="ProductID" w:val="10 km"/>
        </w:smartTagPr>
        <w:r w:rsidRPr="00082D8C">
          <w:rPr>
            <w:rFonts w:asciiTheme="minorHAnsi" w:hAnsiTheme="minorHAnsi" w:cstheme="minorHAnsi"/>
          </w:rPr>
          <w:t>10 km</w:t>
        </w:r>
      </w:smartTag>
      <w:r w:rsidRPr="00082D8C">
        <w:rPr>
          <w:rFonts w:asciiTheme="minorHAnsi" w:hAnsiTheme="minorHAnsi" w:cstheme="minorHAnsi"/>
        </w:rPr>
        <w:t xml:space="preserve"> na pravobřežní části města. Pohledově exponovaná území viditelná z PPR a jejího ochranného pásma jsou viditelná za dobrých </w:t>
      </w:r>
      <w:r w:rsidR="007739D2">
        <w:rPr>
          <w:rFonts w:asciiTheme="minorHAnsi" w:hAnsiTheme="minorHAnsi" w:cstheme="minorHAnsi"/>
        </w:rPr>
        <w:t>meteorologických podmínek. Jsou </w:t>
      </w:r>
      <w:r w:rsidR="007D17FC">
        <w:rPr>
          <w:rFonts w:asciiTheme="minorHAnsi" w:hAnsiTheme="minorHAnsi" w:cstheme="minorHAnsi"/>
        </w:rPr>
        <w:t>to od severu lokali</w:t>
      </w:r>
      <w:r w:rsidRPr="00082D8C">
        <w:rPr>
          <w:rFonts w:asciiTheme="minorHAnsi" w:hAnsiTheme="minorHAnsi" w:cstheme="minorHAnsi"/>
        </w:rPr>
        <w:t>ty Housle (Lysolaje), dále svahy nad Jenerálkou a sídliště Dědina. Na západě to jsou Řepy, Velká Ohrada, svahy západně od Holyně. Na jihu pak Zbraslav, přírodní památka Šance u Závisti a Točná. Ve východní části Prahy vyvýšené plošiny mezi Kolovraty a Nedvězím, svahy nad Podleským rybníkem, lokalita Na Březinách (Hájek) a západní výběžek Xaverovského háje.</w:t>
      </w:r>
    </w:p>
    <w:p w14:paraId="764027C7"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Vzdálená území viditelná z PPR a jejího ochranného pásma představují třetí, vnější oblast, která již nevytváří souvislou linii horizontu. Na krajinných vedutách centrální části Prahy významně vystupují kromě historické zástavby i nezastavěné plochy. Mezi vizuálně exponované a pro ráz historického centra nenahraditelné plochy lze počítat pohledově exponované svahy i plochy zeleně.</w:t>
      </w:r>
    </w:p>
    <w:p w14:paraId="1642F722" w14:textId="77777777" w:rsidR="00A530E1" w:rsidRPr="00082D8C" w:rsidRDefault="00A530E1" w:rsidP="005D2A8B">
      <w:pPr>
        <w:pStyle w:val="Nadpis3"/>
      </w:pPr>
      <w:r w:rsidRPr="00082D8C">
        <w:t>Pražské veduty</w:t>
      </w:r>
    </w:p>
    <w:p w14:paraId="220F84E2"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Praha má několik „typických obrazů“ – vedut, které uceleně zachycují její kompozici, usazení města v krajině. MPP tyto veduty označuje jako veduty závazné, nedotknutelné. </w:t>
      </w:r>
    </w:p>
    <w:p w14:paraId="4869880D" w14:textId="730FB9EB"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Pražské veduty jsou jasně čitelné do vzdálenosti hlavních cílů okolo </w:t>
      </w:r>
      <w:smartTag w:uri="urn:schemas-microsoft-com:office:smarttags" w:element="metricconverter">
        <w:smartTagPr>
          <w:attr w:name="ProductID" w:val="1,5 kilometru"/>
        </w:smartTagPr>
        <w:r w:rsidRPr="00082D8C">
          <w:rPr>
            <w:rFonts w:asciiTheme="minorHAnsi" w:hAnsiTheme="minorHAnsi" w:cstheme="minorHAnsi"/>
          </w:rPr>
          <w:t>1,5 kilometru</w:t>
        </w:r>
      </w:smartTag>
      <w:r w:rsidRPr="00082D8C">
        <w:rPr>
          <w:rFonts w:asciiTheme="minorHAnsi" w:hAnsiTheme="minorHAnsi" w:cstheme="minorHAnsi"/>
        </w:rPr>
        <w:t>, maximálně však do</w:t>
      </w:r>
      <w:r w:rsidR="0061204F" w:rsidRPr="00082D8C">
        <w:rPr>
          <w:rFonts w:asciiTheme="minorHAnsi" w:hAnsiTheme="minorHAnsi" w:cstheme="minorHAnsi"/>
        </w:rPr>
        <w:t> </w:t>
      </w:r>
      <w:r w:rsidRPr="00082D8C">
        <w:rPr>
          <w:rFonts w:asciiTheme="minorHAnsi" w:hAnsiTheme="minorHAnsi" w:cstheme="minorHAnsi"/>
        </w:rPr>
        <w:t xml:space="preserve">vzdálenosti </w:t>
      </w:r>
      <w:smartTag w:uri="urn:schemas-microsoft-com:office:smarttags" w:element="metricconverter">
        <w:smartTagPr>
          <w:attr w:name="ProductID" w:val="2 kilometry"/>
        </w:smartTagPr>
        <w:r w:rsidRPr="00082D8C">
          <w:rPr>
            <w:rFonts w:asciiTheme="minorHAnsi" w:hAnsiTheme="minorHAnsi" w:cstheme="minorHAnsi"/>
          </w:rPr>
          <w:t>2 kilometry</w:t>
        </w:r>
      </w:smartTag>
      <w:r w:rsidRPr="00082D8C">
        <w:rPr>
          <w:rFonts w:asciiTheme="minorHAnsi" w:hAnsiTheme="minorHAnsi" w:cstheme="minorHAnsi"/>
        </w:rPr>
        <w:t>. Objekty spoluutváření kompozici na pozad</w:t>
      </w:r>
      <w:r w:rsidR="007739D2">
        <w:rPr>
          <w:rFonts w:asciiTheme="minorHAnsi" w:hAnsiTheme="minorHAnsi" w:cstheme="minorHAnsi"/>
        </w:rPr>
        <w:t>í, které jsou v dálce a jsou na </w:t>
      </w:r>
      <w:r w:rsidRPr="00082D8C">
        <w:rPr>
          <w:rFonts w:asciiTheme="minorHAnsi" w:hAnsiTheme="minorHAnsi" w:cstheme="minorHAnsi"/>
        </w:rPr>
        <w:t xml:space="preserve">vedutě jasně čitelné, nesmí být dál než </w:t>
      </w:r>
      <w:smartTag w:uri="urn:schemas-microsoft-com:office:smarttags" w:element="metricconverter">
        <w:smartTagPr>
          <w:attr w:name="ProductID" w:val="3,5 kilometru"/>
        </w:smartTagPr>
        <w:r w:rsidRPr="00082D8C">
          <w:rPr>
            <w:rFonts w:asciiTheme="minorHAnsi" w:hAnsiTheme="minorHAnsi" w:cstheme="minorHAnsi"/>
          </w:rPr>
          <w:t>3,5 kilometru</w:t>
        </w:r>
      </w:smartTag>
      <w:r w:rsidRPr="00082D8C">
        <w:rPr>
          <w:rFonts w:asciiTheme="minorHAnsi" w:hAnsiTheme="minorHAnsi" w:cstheme="minorHAnsi"/>
        </w:rPr>
        <w:t>. Vzdálenější objekty (za ideální viditelnosti) už nemá smysl vnímat jinak, než jako součást siluety pozadí.</w:t>
      </w:r>
    </w:p>
    <w:p w14:paraId="13952C2C" w14:textId="3DB42E98"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Hlavní chráněnou kompozicí města tvoří památková rezervace a památkové zóny, toto území je ohraničeno právě ve vzdálenosti </w:t>
      </w:r>
      <w:smartTag w:uri="urn:schemas-microsoft-com:office:smarttags" w:element="metricconverter">
        <w:smartTagPr>
          <w:attr w:name="ProductID" w:val="5 km"/>
        </w:smartTagPr>
        <w:r w:rsidRPr="00082D8C">
          <w:rPr>
            <w:rFonts w:asciiTheme="minorHAnsi" w:hAnsiTheme="minorHAnsi" w:cstheme="minorHAnsi"/>
          </w:rPr>
          <w:t>5 km</w:t>
        </w:r>
      </w:smartTag>
      <w:r w:rsidRPr="00082D8C">
        <w:rPr>
          <w:rFonts w:asciiTheme="minorHAnsi" w:hAnsiTheme="minorHAnsi" w:cstheme="minorHAnsi"/>
        </w:rPr>
        <w:t xml:space="preserve">. Je v celé své pozorovatelné šíři zobrazitelné v sérii tří vedut z vrcholů trojúhelníku Pražský hrad – Vyšehrad – Vítkov. Trojúhelník má stranu délky </w:t>
      </w:r>
      <w:smartTag w:uri="urn:schemas-microsoft-com:office:smarttags" w:element="metricconverter">
        <w:smartTagPr>
          <w:attr w:name="ProductID" w:val="3,5 kilometru"/>
        </w:smartTagPr>
        <w:r w:rsidRPr="00082D8C">
          <w:rPr>
            <w:rFonts w:asciiTheme="minorHAnsi" w:hAnsiTheme="minorHAnsi" w:cstheme="minorHAnsi"/>
          </w:rPr>
          <w:t>3,5 kilometru</w:t>
        </w:r>
      </w:smartTag>
      <w:r w:rsidRPr="00082D8C">
        <w:rPr>
          <w:rFonts w:asciiTheme="minorHAnsi" w:hAnsiTheme="minorHAnsi" w:cstheme="minorHAnsi"/>
        </w:rPr>
        <w:t>, veduty jsou tedy na hraně zobrazitelnosti detailu, nicméně každá veduta pokrývá svoji třetinu svým popředím a kompozici historického jádra Prahy popisují dostatečně výstižně. Co je vně těchto pohledů, právě ve vzdálenosti do</w:t>
      </w:r>
      <w:r w:rsidR="0061204F" w:rsidRPr="00082D8C">
        <w:rPr>
          <w:rFonts w:asciiTheme="minorHAnsi" w:hAnsiTheme="minorHAnsi" w:cstheme="minorHAnsi"/>
        </w:rPr>
        <w:t> </w:t>
      </w:r>
      <w:r w:rsidRPr="00082D8C">
        <w:rPr>
          <w:rFonts w:asciiTheme="minorHAnsi" w:hAnsiTheme="minorHAnsi" w:cstheme="minorHAnsi"/>
        </w:rPr>
        <w:t>5</w:t>
      </w:r>
      <w:r w:rsidR="0061204F" w:rsidRPr="00082D8C">
        <w:rPr>
          <w:rFonts w:asciiTheme="minorHAnsi" w:hAnsiTheme="minorHAnsi" w:cstheme="minorHAnsi"/>
        </w:rPr>
        <w:t> </w:t>
      </w:r>
      <w:r w:rsidRPr="00082D8C">
        <w:rPr>
          <w:rFonts w:asciiTheme="minorHAnsi" w:hAnsiTheme="minorHAnsi" w:cstheme="minorHAnsi"/>
        </w:rPr>
        <w:t>kilometrů, není součástí středu a pro kompozici a obrazotvornost Prahy má odlišný význam.</w:t>
      </w:r>
    </w:p>
    <w:p w14:paraId="5CCC5878" w14:textId="77777777" w:rsidR="00A530E1" w:rsidRPr="00082D8C" w:rsidRDefault="00A530E1" w:rsidP="005D2A8B">
      <w:pPr>
        <w:pStyle w:val="Nadpis3"/>
      </w:pPr>
      <w:r w:rsidRPr="00082D8C">
        <w:t>Krajinný ráz</w:t>
      </w:r>
    </w:p>
    <w:p w14:paraId="266ACE2F"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Ochrana krajinného rázu, charakteru krajiny, je zakotvena v zákoně č. 114/1992 Sb. o ochraně přírody a krajiny, v platném znění. Podle odst. 3. § 12 zák. č. 114/1992 Sb. jsou zřizovány přírodní parky k ochraně krajinného rázu na územích s významným soustředěním estetických a přírodních hodnot. Na území hl. m. Prahy je vyhlášeno 12 přírodních parků, jejichž výčet a základní charakteristika jsou uvedeny v následující tabulce.</w:t>
      </w:r>
    </w:p>
    <w:tbl>
      <w:tblPr>
        <w:tblW w:w="5000" w:type="pct"/>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1E0" w:firstRow="1" w:lastRow="1" w:firstColumn="1" w:lastColumn="1" w:noHBand="0" w:noVBand="0"/>
      </w:tblPr>
      <w:tblGrid>
        <w:gridCol w:w="1834"/>
        <w:gridCol w:w="5097"/>
        <w:gridCol w:w="993"/>
        <w:gridCol w:w="1116"/>
      </w:tblGrid>
      <w:tr w:rsidR="00A530E1" w:rsidRPr="00082D8C" w14:paraId="018A45D6" w14:textId="77777777" w:rsidTr="00E32FEF">
        <w:trPr>
          <w:tblHeader/>
          <w:jc w:val="center"/>
        </w:trPr>
        <w:tc>
          <w:tcPr>
            <w:tcW w:w="1015" w:type="pct"/>
            <w:shd w:val="clear" w:color="auto" w:fill="auto"/>
            <w:vAlign w:val="center"/>
          </w:tcPr>
          <w:p w14:paraId="6A74ABB3" w14:textId="77777777" w:rsidR="00A530E1" w:rsidRPr="00082D8C" w:rsidRDefault="00A530E1" w:rsidP="00C73609">
            <w:pPr>
              <w:pStyle w:val="Zhlavtabulky"/>
              <w:spacing w:before="60" w:after="60"/>
              <w:ind w:left="60" w:right="60"/>
              <w:rPr>
                <w:rFonts w:asciiTheme="minorHAnsi" w:hAnsiTheme="minorHAnsi" w:cstheme="minorHAnsi"/>
                <w:szCs w:val="18"/>
              </w:rPr>
            </w:pPr>
            <w:r w:rsidRPr="00082D8C">
              <w:rPr>
                <w:rFonts w:asciiTheme="minorHAnsi" w:hAnsiTheme="minorHAnsi" w:cstheme="minorHAnsi"/>
                <w:szCs w:val="18"/>
              </w:rPr>
              <w:t>Název</w:t>
            </w:r>
          </w:p>
        </w:tc>
        <w:tc>
          <w:tcPr>
            <w:tcW w:w="2819" w:type="pct"/>
            <w:shd w:val="clear" w:color="auto" w:fill="auto"/>
            <w:vAlign w:val="center"/>
          </w:tcPr>
          <w:p w14:paraId="18EBEEEF" w14:textId="77777777" w:rsidR="00A530E1" w:rsidRPr="00082D8C" w:rsidRDefault="00A530E1" w:rsidP="00C73609">
            <w:pPr>
              <w:pStyle w:val="Zhlavtabulky"/>
              <w:spacing w:before="60" w:after="60"/>
              <w:ind w:left="60" w:right="60"/>
              <w:rPr>
                <w:rFonts w:asciiTheme="minorHAnsi" w:hAnsiTheme="minorHAnsi" w:cstheme="minorHAnsi"/>
                <w:szCs w:val="18"/>
              </w:rPr>
            </w:pPr>
            <w:r w:rsidRPr="00082D8C">
              <w:rPr>
                <w:rFonts w:asciiTheme="minorHAnsi" w:hAnsiTheme="minorHAnsi" w:cstheme="minorHAnsi"/>
                <w:szCs w:val="18"/>
              </w:rPr>
              <w:t xml:space="preserve">Charakteristika </w:t>
            </w:r>
          </w:p>
        </w:tc>
        <w:tc>
          <w:tcPr>
            <w:tcW w:w="549" w:type="pct"/>
            <w:shd w:val="clear" w:color="auto" w:fill="auto"/>
            <w:vAlign w:val="center"/>
          </w:tcPr>
          <w:p w14:paraId="2E3A18CC" w14:textId="77777777" w:rsidR="00A530E1" w:rsidRPr="00082D8C" w:rsidRDefault="00A530E1" w:rsidP="00C73609">
            <w:pPr>
              <w:pStyle w:val="Zhlavtabulky"/>
              <w:spacing w:before="60" w:after="60"/>
              <w:ind w:left="60" w:right="60"/>
              <w:rPr>
                <w:rFonts w:asciiTheme="minorHAnsi" w:hAnsiTheme="minorHAnsi" w:cstheme="minorHAnsi"/>
                <w:szCs w:val="18"/>
              </w:rPr>
            </w:pPr>
            <w:r w:rsidRPr="00082D8C">
              <w:rPr>
                <w:rFonts w:asciiTheme="minorHAnsi" w:hAnsiTheme="minorHAnsi" w:cstheme="minorHAnsi"/>
                <w:szCs w:val="18"/>
              </w:rPr>
              <w:t>Rozloha</w:t>
            </w:r>
            <w:r w:rsidRPr="00082D8C">
              <w:rPr>
                <w:rFonts w:asciiTheme="minorHAnsi" w:hAnsiTheme="minorHAnsi" w:cstheme="minorHAnsi"/>
                <w:szCs w:val="18"/>
              </w:rPr>
              <w:br/>
              <w:t>(ha)</w:t>
            </w:r>
          </w:p>
        </w:tc>
        <w:tc>
          <w:tcPr>
            <w:tcW w:w="618" w:type="pct"/>
            <w:shd w:val="clear" w:color="auto" w:fill="auto"/>
          </w:tcPr>
          <w:p w14:paraId="05D61903" w14:textId="77777777" w:rsidR="00A530E1" w:rsidRPr="00082D8C" w:rsidRDefault="00A530E1" w:rsidP="00C73609">
            <w:pPr>
              <w:pStyle w:val="Zhlavtabulky"/>
              <w:spacing w:before="60" w:after="60"/>
              <w:ind w:left="60" w:right="60"/>
              <w:rPr>
                <w:rFonts w:asciiTheme="minorHAnsi" w:hAnsiTheme="minorHAnsi" w:cstheme="minorHAnsi"/>
                <w:szCs w:val="18"/>
              </w:rPr>
            </w:pPr>
            <w:r w:rsidRPr="00082D8C">
              <w:rPr>
                <w:rFonts w:asciiTheme="minorHAnsi" w:hAnsiTheme="minorHAnsi" w:cstheme="minorHAnsi"/>
                <w:szCs w:val="18"/>
              </w:rPr>
              <w:t>Rok vyhlášení</w:t>
            </w:r>
          </w:p>
        </w:tc>
      </w:tr>
      <w:tr w:rsidR="00A530E1" w:rsidRPr="00082D8C" w14:paraId="708DCAA2" w14:textId="77777777" w:rsidTr="00E32FEF">
        <w:trPr>
          <w:jc w:val="center"/>
        </w:trPr>
        <w:tc>
          <w:tcPr>
            <w:tcW w:w="1015" w:type="pct"/>
          </w:tcPr>
          <w:p w14:paraId="30A5C9A2"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Botič - Milíčov</w:t>
            </w:r>
          </w:p>
        </w:tc>
        <w:tc>
          <w:tcPr>
            <w:tcW w:w="2819" w:type="pct"/>
          </w:tcPr>
          <w:p w14:paraId="633509BE"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Přírodní park při jihovýchodním okraji Prahy pozůstává z údolí Pitkovického potoka od Lipan po soutok s Botičem, podél něhož pokračuje až k okraji přehradní nádrže Hostivař, kde navazuje na přírodní park Hostivař-Záběhlice. Patří k němu i údolí Botiče od mostu dálnice po soutok s Pitkovickým potokem včetně Milíčovského háje a přilehlých rybníků.</w:t>
            </w:r>
          </w:p>
          <w:p w14:paraId="04C3A4B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Údolní nivy přirozeně meandrujícího Botiče a Pitkovického potoka, obsahuje zvláště chráněná území Pitkovická stráň a Milíčovský les a rybníky.</w:t>
            </w:r>
          </w:p>
        </w:tc>
        <w:tc>
          <w:tcPr>
            <w:tcW w:w="549" w:type="pct"/>
          </w:tcPr>
          <w:p w14:paraId="6092C4D0"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824,0</w:t>
            </w:r>
          </w:p>
        </w:tc>
        <w:tc>
          <w:tcPr>
            <w:tcW w:w="618" w:type="pct"/>
          </w:tcPr>
          <w:p w14:paraId="79955293"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1984</w:t>
            </w:r>
          </w:p>
        </w:tc>
      </w:tr>
      <w:tr w:rsidR="00A530E1" w:rsidRPr="00082D8C" w14:paraId="4C568624" w14:textId="77777777" w:rsidTr="00E32FEF">
        <w:trPr>
          <w:jc w:val="center"/>
        </w:trPr>
        <w:tc>
          <w:tcPr>
            <w:tcW w:w="1015" w:type="pct"/>
          </w:tcPr>
          <w:p w14:paraId="0AA3A52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Říčanka</w:t>
            </w:r>
          </w:p>
        </w:tc>
        <w:tc>
          <w:tcPr>
            <w:tcW w:w="2819" w:type="pct"/>
          </w:tcPr>
          <w:p w14:paraId="4303D68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Přírodní park se rozkládá podél Říčanského potoka mezi Uhříněvsí a Běchovicemi. Je vyhlášen za účelem uchování rázu venkovské krajiny, kde se střídají pole, louky a rybníky s většími i menšími lesními porosty. Součástí parku je zvláště chráněné území Obora v Uhříněvsi – komplex lužního lesa s bohatým keřovým a bylinným patrem.</w:t>
            </w:r>
          </w:p>
        </w:tc>
        <w:tc>
          <w:tcPr>
            <w:tcW w:w="549" w:type="pct"/>
          </w:tcPr>
          <w:p w14:paraId="054AFC6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407,7</w:t>
            </w:r>
          </w:p>
        </w:tc>
        <w:tc>
          <w:tcPr>
            <w:tcW w:w="618" w:type="pct"/>
          </w:tcPr>
          <w:p w14:paraId="28C2983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1984</w:t>
            </w:r>
          </w:p>
        </w:tc>
      </w:tr>
      <w:tr w:rsidR="00A530E1" w:rsidRPr="00082D8C" w14:paraId="083C6D76" w14:textId="77777777" w:rsidTr="00E32FEF">
        <w:trPr>
          <w:jc w:val="center"/>
        </w:trPr>
        <w:tc>
          <w:tcPr>
            <w:tcW w:w="1015" w:type="pct"/>
          </w:tcPr>
          <w:p w14:paraId="2E64FF33"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Radotínsko - Chuchelský háj</w:t>
            </w:r>
          </w:p>
        </w:tc>
        <w:tc>
          <w:tcPr>
            <w:tcW w:w="2819" w:type="pct"/>
          </w:tcPr>
          <w:p w14:paraId="739F257C"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Rozsáhlé území zahrnující svahy údolí Vltavy a Berounky od Barrandovských skal na severu po Staňkovku na jihu včetně Čertovy strouhy, Přídolí a Radotínského údolí od hranic Prahy nad Rutickým mlýnem k okraji Radotína a přítoků Radotínského potoka od Zadní Kopaniny, Kosoře, Lochkova i Slavičího údolí. Do území parku zasahuje svým severovýchodním výběžkem v Radotínském údolí CHKO Český kras.</w:t>
            </w:r>
          </w:p>
        </w:tc>
        <w:tc>
          <w:tcPr>
            <w:tcW w:w="549" w:type="pct"/>
          </w:tcPr>
          <w:p w14:paraId="3B6DFDB5"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1 342,4</w:t>
            </w:r>
          </w:p>
        </w:tc>
        <w:tc>
          <w:tcPr>
            <w:tcW w:w="618" w:type="pct"/>
          </w:tcPr>
          <w:p w14:paraId="05AAE5BE"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1990</w:t>
            </w:r>
          </w:p>
        </w:tc>
      </w:tr>
      <w:tr w:rsidR="00A530E1" w:rsidRPr="00082D8C" w14:paraId="1BFE2F94" w14:textId="77777777" w:rsidTr="00E32FEF">
        <w:trPr>
          <w:jc w:val="center"/>
        </w:trPr>
        <w:tc>
          <w:tcPr>
            <w:tcW w:w="1015" w:type="pct"/>
          </w:tcPr>
          <w:p w14:paraId="11400DA1" w14:textId="77777777" w:rsidR="00A530E1" w:rsidRPr="00082D8C" w:rsidRDefault="00A530E1" w:rsidP="00830832">
            <w:pPr>
              <w:pStyle w:val="Texttabulky"/>
              <w:keepNext/>
              <w:spacing w:after="60"/>
              <w:ind w:left="62" w:right="62"/>
              <w:rPr>
                <w:rFonts w:asciiTheme="minorHAnsi" w:hAnsiTheme="minorHAnsi" w:cstheme="minorHAnsi"/>
                <w:sz w:val="18"/>
                <w:szCs w:val="18"/>
              </w:rPr>
            </w:pPr>
            <w:r w:rsidRPr="00082D8C">
              <w:rPr>
                <w:rFonts w:asciiTheme="minorHAnsi" w:hAnsiTheme="minorHAnsi" w:cstheme="minorHAnsi"/>
                <w:sz w:val="18"/>
                <w:szCs w:val="18"/>
              </w:rPr>
              <w:t>Šárka - Lysolaje</w:t>
            </w:r>
          </w:p>
        </w:tc>
        <w:tc>
          <w:tcPr>
            <w:tcW w:w="2819" w:type="pct"/>
          </w:tcPr>
          <w:p w14:paraId="61579115" w14:textId="77777777" w:rsidR="00A530E1" w:rsidRPr="00082D8C" w:rsidRDefault="00A530E1" w:rsidP="00830832">
            <w:pPr>
              <w:pStyle w:val="Texttabulky"/>
              <w:keepNext/>
              <w:spacing w:after="60"/>
              <w:ind w:left="62" w:right="62"/>
              <w:rPr>
                <w:rFonts w:asciiTheme="minorHAnsi" w:hAnsiTheme="minorHAnsi" w:cstheme="minorHAnsi"/>
                <w:sz w:val="18"/>
                <w:szCs w:val="18"/>
              </w:rPr>
            </w:pPr>
            <w:r w:rsidRPr="00082D8C">
              <w:rPr>
                <w:rFonts w:asciiTheme="minorHAnsi" w:hAnsiTheme="minorHAnsi" w:cstheme="minorHAnsi"/>
                <w:sz w:val="18"/>
                <w:szCs w:val="18"/>
              </w:rPr>
              <w:t xml:space="preserve">Šárecký potok tvoří osu přírodního parku. Rozsáhlejší území se prostírá podél Šáreckého (Litovického) potoka od vodní nádrže Džbán po jeho ústí do Vltavy včetně Lysolajského údolí, strže Housle, lesnatých strání Hlásku nad Nebušicemi a dvojitého údolí spadajícího k východu směrem od okraje letiště. Jde o významnou přírodní partii na severozápadním okraji pražského území. Jádrem je poměrně hluboké údolí Šáreckého (Litovického) potoka. Jádrem Divoké Šárky je soutěska v buližnících zvaná Džbán, za níž po rozšířeném úseku v břidlicích následuje další soutěska mezi mohutnými skalami Dívčího skoku a Žabáku. </w:t>
            </w:r>
          </w:p>
        </w:tc>
        <w:tc>
          <w:tcPr>
            <w:tcW w:w="549" w:type="pct"/>
          </w:tcPr>
          <w:p w14:paraId="7765CA49" w14:textId="77777777" w:rsidR="00A530E1" w:rsidRPr="00082D8C" w:rsidRDefault="00A530E1" w:rsidP="00830832">
            <w:pPr>
              <w:pStyle w:val="Texttabulky"/>
              <w:keepNext/>
              <w:spacing w:after="60"/>
              <w:ind w:left="62" w:right="62"/>
              <w:rPr>
                <w:rFonts w:asciiTheme="minorHAnsi" w:hAnsiTheme="minorHAnsi" w:cstheme="minorHAnsi"/>
                <w:sz w:val="18"/>
                <w:szCs w:val="18"/>
              </w:rPr>
            </w:pPr>
            <w:r w:rsidRPr="00082D8C">
              <w:rPr>
                <w:rFonts w:asciiTheme="minorHAnsi" w:hAnsiTheme="minorHAnsi" w:cstheme="minorHAnsi"/>
                <w:sz w:val="18"/>
                <w:szCs w:val="18"/>
              </w:rPr>
              <w:t>1 005,0</w:t>
            </w:r>
          </w:p>
        </w:tc>
        <w:tc>
          <w:tcPr>
            <w:tcW w:w="618" w:type="pct"/>
          </w:tcPr>
          <w:p w14:paraId="170E55CC" w14:textId="77777777" w:rsidR="00A530E1" w:rsidRPr="00082D8C" w:rsidRDefault="00A530E1" w:rsidP="00830832">
            <w:pPr>
              <w:pStyle w:val="Texttabulky"/>
              <w:keepNext/>
              <w:spacing w:after="60"/>
              <w:ind w:left="62" w:right="62"/>
              <w:rPr>
                <w:rFonts w:asciiTheme="minorHAnsi" w:hAnsiTheme="minorHAnsi" w:cstheme="minorHAnsi"/>
                <w:sz w:val="18"/>
                <w:szCs w:val="18"/>
              </w:rPr>
            </w:pPr>
            <w:r w:rsidRPr="00082D8C">
              <w:rPr>
                <w:rFonts w:asciiTheme="minorHAnsi" w:hAnsiTheme="minorHAnsi" w:cstheme="minorHAnsi"/>
                <w:sz w:val="18"/>
                <w:szCs w:val="18"/>
              </w:rPr>
              <w:t>1990</w:t>
            </w:r>
          </w:p>
        </w:tc>
      </w:tr>
      <w:tr w:rsidR="00A530E1" w:rsidRPr="00082D8C" w14:paraId="14BC08B4" w14:textId="77777777" w:rsidTr="00E32FEF">
        <w:trPr>
          <w:jc w:val="center"/>
        </w:trPr>
        <w:tc>
          <w:tcPr>
            <w:tcW w:w="1015" w:type="pct"/>
          </w:tcPr>
          <w:p w14:paraId="01740AA6"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Drahaň - Troja</w:t>
            </w:r>
          </w:p>
        </w:tc>
        <w:tc>
          <w:tcPr>
            <w:tcW w:w="2819" w:type="pct"/>
          </w:tcPr>
          <w:p w14:paraId="5BC9398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Přírodní park leží na pravém svahu vltavského údolí včetně přilehlé plošiny na západ od Čimic a Bohnic. Táhne se podél Vltavy od Jabloňky po Drahaňskou rokli pod Dolními Chabry.</w:t>
            </w:r>
          </w:p>
          <w:p w14:paraId="51B0C4D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Nejcennější je oblast Trojské kotliny s botanickou a zoologickou zahradou a řadou zvláště chráněných území – např. Podhoří, Zámky a Bohnické údolí.</w:t>
            </w:r>
          </w:p>
        </w:tc>
        <w:tc>
          <w:tcPr>
            <w:tcW w:w="549" w:type="pct"/>
          </w:tcPr>
          <w:p w14:paraId="057D28E8"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578,8</w:t>
            </w:r>
          </w:p>
        </w:tc>
        <w:tc>
          <w:tcPr>
            <w:tcW w:w="618" w:type="pct"/>
          </w:tcPr>
          <w:p w14:paraId="2D96FEDC"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1990</w:t>
            </w:r>
          </w:p>
        </w:tc>
      </w:tr>
      <w:tr w:rsidR="00A530E1" w:rsidRPr="00082D8C" w14:paraId="0CCA5523" w14:textId="77777777" w:rsidTr="00E32FEF">
        <w:trPr>
          <w:jc w:val="center"/>
        </w:trPr>
        <w:tc>
          <w:tcPr>
            <w:tcW w:w="1015" w:type="pct"/>
          </w:tcPr>
          <w:p w14:paraId="0CA69F82"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Hostivař - Záběhlice</w:t>
            </w:r>
          </w:p>
        </w:tc>
        <w:tc>
          <w:tcPr>
            <w:tcW w:w="2819" w:type="pct"/>
          </w:tcPr>
          <w:p w14:paraId="6F4207F4"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Navazuje na přírodní park Botič-Milíčov. Pozůstává ze dvou částí. Horní zahrnuje oba svahy údolí potoka Botiče s přehradní nádrží Hostivař (dokončena v roce 1962) včetně zalesněných návrší po obou stranách a údolní nivu pod hrází nádrže až k okraji staré Hostivaře. Úzký koridor, který touto obcí prochází při toku Botiče, propojuje horní úsek s dolní částí, která zahrnuje nivu Botiče a část zalesněného levého svahu údolí až k Hamerskému rybníku v Záběhlicích. Jeho jádrem je zvláště chráněné území Meandry Botiče se zachovalými ukázkami přirozeně meandrujícího toku Botiče s jeho břehovými porosty. Jeho jádrem je zvláště chráněné území Meandry Botiče se zachovalými ukázkami přirozeně meandrujícího toku Botiče s jeho břehovými porosty.</w:t>
            </w:r>
          </w:p>
          <w:p w14:paraId="533811A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Součástí přírodního parku je i Hostivařská přehrada, která byla vybudována v letech 1959-</w:t>
            </w:r>
            <w:smartTag w:uri="urn:schemas-microsoft-com:office:smarttags" w:element="metricconverter">
              <w:smartTagPr>
                <w:attr w:name="ProductID" w:val="1963 a"/>
              </w:smartTagPr>
              <w:r w:rsidRPr="00082D8C">
                <w:rPr>
                  <w:rFonts w:asciiTheme="minorHAnsi" w:hAnsiTheme="minorHAnsi" w:cstheme="minorHAnsi"/>
                  <w:sz w:val="18"/>
                  <w:szCs w:val="18"/>
                </w:rPr>
                <w:t>1963 a</w:t>
              </w:r>
            </w:smartTag>
            <w:r w:rsidRPr="00082D8C">
              <w:rPr>
                <w:rFonts w:asciiTheme="minorHAnsi" w:hAnsiTheme="minorHAnsi" w:cstheme="minorHAnsi"/>
                <w:sz w:val="18"/>
                <w:szCs w:val="18"/>
              </w:rPr>
              <w:t xml:space="preserve"> zvláště po dobudování Jižního Města. </w:t>
            </w:r>
          </w:p>
        </w:tc>
        <w:tc>
          <w:tcPr>
            <w:tcW w:w="549" w:type="pct"/>
          </w:tcPr>
          <w:p w14:paraId="290A10CE"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423,1</w:t>
            </w:r>
          </w:p>
        </w:tc>
        <w:tc>
          <w:tcPr>
            <w:tcW w:w="618" w:type="pct"/>
          </w:tcPr>
          <w:p w14:paraId="02338036"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1990</w:t>
            </w:r>
          </w:p>
        </w:tc>
      </w:tr>
      <w:tr w:rsidR="00A530E1" w:rsidRPr="00082D8C" w14:paraId="46633C12" w14:textId="77777777" w:rsidTr="00E32FEF">
        <w:trPr>
          <w:jc w:val="center"/>
        </w:trPr>
        <w:tc>
          <w:tcPr>
            <w:tcW w:w="1015" w:type="pct"/>
          </w:tcPr>
          <w:p w14:paraId="4930D810"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Rokytka</w:t>
            </w:r>
          </w:p>
        </w:tc>
        <w:tc>
          <w:tcPr>
            <w:tcW w:w="2819" w:type="pct"/>
          </w:tcPr>
          <w:p w14:paraId="71DDBF0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Nachází se při východní hranici pražského území a vyznačuje se velmi protáhlým úzkým tvarem, který je dán mělkým údolím Rokytky zaříznutým do bezlesé zemědělské krajiny Říčanské plošiny. Jde z velké části o kulturní krajinu podél většího potoka s lukami, břehovými porosty a menšími ostrůvky křovin na nevysokých údolních stráních. Jen v jižní části se rozkládá větší lesní komplex přírodní rezervace Mýto, v němž se uplatňují především dubohabřiny ptačincové olšiny a habrové javořiny přerušované loučkami v nivě, dnes neobhospodařovanými. Rokytka zde tvoří přirozené meandry. v přírodním parku se vyskytuje hájová květena a zajímavá fauna bezobratlých. Nad severním okrajem přírodního parku se rozkládá obora zámku v Kolodějích.</w:t>
            </w:r>
          </w:p>
        </w:tc>
        <w:tc>
          <w:tcPr>
            <w:tcW w:w="549" w:type="pct"/>
          </w:tcPr>
          <w:p w14:paraId="62F78A86"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1 005,0</w:t>
            </w:r>
          </w:p>
        </w:tc>
        <w:tc>
          <w:tcPr>
            <w:tcW w:w="618" w:type="pct"/>
          </w:tcPr>
          <w:p w14:paraId="4D8A1C0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1990</w:t>
            </w:r>
          </w:p>
        </w:tc>
      </w:tr>
      <w:tr w:rsidR="00A530E1" w:rsidRPr="00082D8C" w14:paraId="074F4D06" w14:textId="77777777" w:rsidTr="00E32FEF">
        <w:trPr>
          <w:jc w:val="center"/>
        </w:trPr>
        <w:tc>
          <w:tcPr>
            <w:tcW w:w="1015" w:type="pct"/>
          </w:tcPr>
          <w:p w14:paraId="68046976"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 xml:space="preserve">Modřanská rokle </w:t>
            </w:r>
            <w:r w:rsidRPr="00082D8C">
              <w:rPr>
                <w:rFonts w:asciiTheme="minorHAnsi" w:hAnsiTheme="minorHAnsi" w:cstheme="minorHAnsi"/>
                <w:sz w:val="18"/>
                <w:szCs w:val="18"/>
              </w:rPr>
              <w:br/>
              <w:t>- Cholupice</w:t>
            </w:r>
          </w:p>
        </w:tc>
        <w:tc>
          <w:tcPr>
            <w:tcW w:w="2819" w:type="pct"/>
          </w:tcPr>
          <w:p w14:paraId="0C4EB56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Území přírodního parku se nachází v prostoru obcí Modřany, Komořany, Písnice, Cholupice a Točná. Zaujímá severní svah Břežanského údolí a pás lesů táhnoucí se na svazích přivrácených k Vltavě směrem na sever po údolí Komořanského potoka a Modřanskou rokli. Dále sem patří převážně bezlesé plošiny mezi Točnou, Cholupicemi a Písnicí, na níž se nachází Cholupická bažantnice. Jde o členitou a zčásti souvisle zalesněnou krajinu Říčanské plošiny při jihovýchodním okraji pražského území, která si dosud na mnohých místech zachovala přírodě blízký ráz.</w:t>
            </w:r>
          </w:p>
        </w:tc>
        <w:tc>
          <w:tcPr>
            <w:tcW w:w="549" w:type="pct"/>
          </w:tcPr>
          <w:p w14:paraId="4292DD1B"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1 707,5</w:t>
            </w:r>
          </w:p>
        </w:tc>
        <w:tc>
          <w:tcPr>
            <w:tcW w:w="618" w:type="pct"/>
          </w:tcPr>
          <w:p w14:paraId="17392BBA"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1991</w:t>
            </w:r>
          </w:p>
        </w:tc>
      </w:tr>
      <w:tr w:rsidR="00A530E1" w:rsidRPr="00082D8C" w14:paraId="2A64306F" w14:textId="77777777" w:rsidTr="00E32FEF">
        <w:trPr>
          <w:jc w:val="center"/>
        </w:trPr>
        <w:tc>
          <w:tcPr>
            <w:tcW w:w="1015" w:type="pct"/>
          </w:tcPr>
          <w:p w14:paraId="084A997A" w14:textId="77777777" w:rsidR="00A530E1" w:rsidRPr="00082D8C" w:rsidRDefault="00A530E1" w:rsidP="00E32FEF">
            <w:pPr>
              <w:pStyle w:val="Texttabulky"/>
              <w:keepNext/>
              <w:spacing w:after="60"/>
              <w:ind w:left="62" w:right="62"/>
              <w:rPr>
                <w:rFonts w:asciiTheme="minorHAnsi" w:hAnsiTheme="minorHAnsi" w:cstheme="minorHAnsi"/>
                <w:sz w:val="18"/>
                <w:szCs w:val="18"/>
              </w:rPr>
            </w:pPr>
            <w:r w:rsidRPr="00082D8C">
              <w:rPr>
                <w:rFonts w:asciiTheme="minorHAnsi" w:hAnsiTheme="minorHAnsi" w:cstheme="minorHAnsi"/>
                <w:sz w:val="18"/>
                <w:szCs w:val="18"/>
              </w:rPr>
              <w:t>Košíře - Motol</w:t>
            </w:r>
          </w:p>
        </w:tc>
        <w:tc>
          <w:tcPr>
            <w:tcW w:w="2819" w:type="pct"/>
          </w:tcPr>
          <w:p w14:paraId="30EE9CF0" w14:textId="77777777" w:rsidR="00A530E1" w:rsidRPr="00082D8C" w:rsidRDefault="00A530E1" w:rsidP="00E32FEF">
            <w:pPr>
              <w:pStyle w:val="Texttabulky"/>
              <w:keepNext/>
              <w:spacing w:after="60"/>
              <w:ind w:left="62" w:right="62"/>
              <w:rPr>
                <w:rFonts w:asciiTheme="minorHAnsi" w:hAnsiTheme="minorHAnsi" w:cstheme="minorHAnsi"/>
                <w:sz w:val="18"/>
                <w:szCs w:val="18"/>
              </w:rPr>
            </w:pPr>
            <w:r w:rsidRPr="00082D8C">
              <w:rPr>
                <w:rFonts w:asciiTheme="minorHAnsi" w:hAnsiTheme="minorHAnsi" w:cstheme="minorHAnsi"/>
                <w:sz w:val="18"/>
                <w:szCs w:val="18"/>
              </w:rPr>
              <w:t>Dominantou tohoto přírodního parku je tabulová hora Vidoule (zvláště chráněné území). Okolní lesní pozemky zahrnují i lesní komplex v okolí motolského krematoria včetně dalších zvláště chráněných území. Přírodní park menší rozlohy zahrnuje rozsáhlou nezastavěnou enklávu na pravém členitém svahu motolského úvalu od motolského krematoria na západě po zástavbu Na Cibulce, včetně celé stolové hory Vidoule (</w:t>
            </w:r>
            <w:smartTag w:uri="urn:schemas-microsoft-com:office:smarttags" w:element="metricconverter">
              <w:smartTagPr>
                <w:attr w:name="ProductID" w:val="371 m"/>
              </w:smartTagPr>
              <w:r w:rsidRPr="00082D8C">
                <w:rPr>
                  <w:rFonts w:asciiTheme="minorHAnsi" w:hAnsiTheme="minorHAnsi" w:cstheme="minorHAnsi"/>
                  <w:sz w:val="18"/>
                  <w:szCs w:val="18"/>
                </w:rPr>
                <w:t>371 m</w:t>
              </w:r>
            </w:smartTag>
            <w:r w:rsidRPr="00082D8C">
              <w:rPr>
                <w:rFonts w:asciiTheme="minorHAnsi" w:hAnsiTheme="minorHAnsi" w:cstheme="minorHAnsi"/>
                <w:sz w:val="18"/>
                <w:szCs w:val="18"/>
              </w:rPr>
              <w:t xml:space="preserve"> n. m.). K parku patří i úzký pás, který se táhne od Vidoule přes Šmukýřku do údolí, jímž prochází Jinonická ulice, včetně nezastavěných kopců lemujících jižní okraj Košíř pod Šalamounkou a kolem Bulovky. v současné době je většina plochy uměle zalesněna porosty různého, často nepřirozeného složení, které však zahrnují zbytky původních kyselých doubrav a dubohabřin v údolí u Cibulky a na jednotlivých návrších směrem ke krematoriu.</w:t>
            </w:r>
          </w:p>
        </w:tc>
        <w:tc>
          <w:tcPr>
            <w:tcW w:w="549" w:type="pct"/>
          </w:tcPr>
          <w:p w14:paraId="4D075ED4" w14:textId="77777777" w:rsidR="00A530E1" w:rsidRPr="00082D8C" w:rsidRDefault="00A530E1" w:rsidP="00E32FEF">
            <w:pPr>
              <w:pStyle w:val="Texttabulky"/>
              <w:keepNext/>
              <w:spacing w:after="60"/>
              <w:ind w:left="62" w:right="62"/>
              <w:rPr>
                <w:rFonts w:asciiTheme="minorHAnsi" w:hAnsiTheme="minorHAnsi" w:cstheme="minorHAnsi"/>
                <w:sz w:val="18"/>
                <w:szCs w:val="18"/>
              </w:rPr>
            </w:pPr>
            <w:r w:rsidRPr="00082D8C">
              <w:rPr>
                <w:rFonts w:asciiTheme="minorHAnsi" w:hAnsiTheme="minorHAnsi" w:cstheme="minorHAnsi"/>
                <w:sz w:val="18"/>
                <w:szCs w:val="18"/>
              </w:rPr>
              <w:t>354,4</w:t>
            </w:r>
          </w:p>
        </w:tc>
        <w:tc>
          <w:tcPr>
            <w:tcW w:w="618" w:type="pct"/>
          </w:tcPr>
          <w:p w14:paraId="2ECDDB56" w14:textId="77777777" w:rsidR="00A530E1" w:rsidRPr="00082D8C" w:rsidRDefault="00A530E1" w:rsidP="00E32FEF">
            <w:pPr>
              <w:pStyle w:val="Texttabulky"/>
              <w:keepNext/>
              <w:spacing w:after="60"/>
              <w:ind w:left="62" w:right="62"/>
              <w:rPr>
                <w:rFonts w:asciiTheme="minorHAnsi" w:hAnsiTheme="minorHAnsi" w:cstheme="minorHAnsi"/>
                <w:sz w:val="18"/>
                <w:szCs w:val="18"/>
              </w:rPr>
            </w:pPr>
            <w:r w:rsidRPr="00082D8C">
              <w:rPr>
                <w:rFonts w:asciiTheme="minorHAnsi" w:hAnsiTheme="minorHAnsi" w:cstheme="minorHAnsi"/>
                <w:sz w:val="18"/>
                <w:szCs w:val="18"/>
              </w:rPr>
              <w:t>1991</w:t>
            </w:r>
          </w:p>
        </w:tc>
      </w:tr>
      <w:tr w:rsidR="00A530E1" w:rsidRPr="00082D8C" w14:paraId="73F5601E" w14:textId="77777777" w:rsidTr="00E32FEF">
        <w:trPr>
          <w:jc w:val="center"/>
        </w:trPr>
        <w:tc>
          <w:tcPr>
            <w:tcW w:w="1015" w:type="pct"/>
          </w:tcPr>
          <w:p w14:paraId="60A2E305"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Klánovice - Čihadla</w:t>
            </w:r>
          </w:p>
        </w:tc>
        <w:tc>
          <w:tcPr>
            <w:tcW w:w="2819" w:type="pct"/>
          </w:tcPr>
          <w:p w14:paraId="63EC28B5"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Nejrozsáhlejší pražský přírodní park ležící na severovýchodě území hlavního města je protažený ve směru západ – východ, od okraje Kyjí až po hranici Velké Prahy ve východní části lesního komplexu Vidrholec. Podstatnou částí parku jsou zalesněné úseky, dnes z větší části chráněné formou MZCHÚ. Na západě je to přírodní památka Xaverovský háj, východněji pak rozlehlý lesní komplex z větší části zahrnutý do přírodní rezervace Klánovický les-Cyrilov. Ještě dále k západu se pak nachází menší chráněné území přírodní rezervace v pískovně, což je bývalá pískovna (dnes zatopená) s přilehlým úsekem nivy potoka Rokytka, která se stala refugiem mokřadní květeny, význačné mokřadní entomofauny a četných vodních ptáků včetně moudivláčka lužního.</w:t>
            </w:r>
          </w:p>
        </w:tc>
        <w:tc>
          <w:tcPr>
            <w:tcW w:w="549" w:type="pct"/>
          </w:tcPr>
          <w:p w14:paraId="75E28530"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2 222,8</w:t>
            </w:r>
          </w:p>
        </w:tc>
        <w:tc>
          <w:tcPr>
            <w:tcW w:w="618" w:type="pct"/>
          </w:tcPr>
          <w:p w14:paraId="0E1C6FB0"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1991</w:t>
            </w:r>
          </w:p>
        </w:tc>
      </w:tr>
      <w:tr w:rsidR="00A530E1" w:rsidRPr="00082D8C" w14:paraId="39D84967" w14:textId="77777777" w:rsidTr="00E32FEF">
        <w:trPr>
          <w:jc w:val="center"/>
        </w:trPr>
        <w:tc>
          <w:tcPr>
            <w:tcW w:w="1015" w:type="pct"/>
          </w:tcPr>
          <w:p w14:paraId="27754D0B"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Prokopské a Dalejské údolí</w:t>
            </w:r>
          </w:p>
        </w:tc>
        <w:tc>
          <w:tcPr>
            <w:tcW w:w="2819" w:type="pct"/>
          </w:tcPr>
          <w:p w14:paraId="5A19796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Středně velký park leží na jihozápadě Prahy, kde pokrývá celou oblast Dalejského a Prokopského údolí, od Řeporyjí a Nových Butovic až po Zlíchov nedaleko ústí Dalejského potoka do Vltavy. Údolní zářez i postranní rokle mají většinou strmé svahy se skalními výchozy. V dolní, východní části přírodního parku je výškový rozdíl mezi plošinou a dnem údolí více než sto metrů. Svahy jsou členité, což je podmíněno různou odolností hornin proti erozi. Snížené partie, tvořící často svahové stupně a sedla, obvykle odpovídají břidlicím, skály a dílčí vyvýšeniny odolnějším vápencům. Vystupuje zde celá řada pozoruhodných útvarů, jako je strmý nárazový svah na soutoku Dalejského a Prokopského potoka, tzv. Klukovický amfiteátr s protilehlým vrchem Špičákem, hřebeny Bílých skal lemující ostrožnu Butovického hradiště, mohutný masiv Dívčích hradů nad Zlíchovem, bizarně formované holé skalky diabasových aglomerátů novoveské sopky zvané Hemrovy skály či Bílá rokle u hlubočepského hřbitova.</w:t>
            </w:r>
          </w:p>
        </w:tc>
        <w:tc>
          <w:tcPr>
            <w:tcW w:w="549" w:type="pct"/>
          </w:tcPr>
          <w:p w14:paraId="1E547A62"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652,5</w:t>
            </w:r>
          </w:p>
        </w:tc>
        <w:tc>
          <w:tcPr>
            <w:tcW w:w="618" w:type="pct"/>
          </w:tcPr>
          <w:p w14:paraId="29E7BA06"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1993</w:t>
            </w:r>
          </w:p>
        </w:tc>
      </w:tr>
      <w:tr w:rsidR="00A530E1" w:rsidRPr="00082D8C" w14:paraId="45518165" w14:textId="77777777" w:rsidTr="00E32FEF">
        <w:trPr>
          <w:jc w:val="center"/>
        </w:trPr>
        <w:tc>
          <w:tcPr>
            <w:tcW w:w="1015" w:type="pct"/>
          </w:tcPr>
          <w:p w14:paraId="3984CA5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Smetanka</w:t>
            </w:r>
          </w:p>
        </w:tc>
        <w:tc>
          <w:tcPr>
            <w:tcW w:w="2819" w:type="pct"/>
          </w:tcPr>
          <w:p w14:paraId="36541260"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Území přírodního parku se rozkládá kolem Rokytky a její údolní nivy. Na jihozápadě hraničí s Kyjským rybníkem, který není zahrnut do přírodního parku. Středem přírodního parku se táhne lesnatý hřeben vrchu Smetanka (</w:t>
            </w:r>
            <w:smartTag w:uri="urn:schemas-microsoft-com:office:smarttags" w:element="metricconverter">
              <w:smartTagPr>
                <w:attr w:name="ProductID" w:val="242 m"/>
              </w:smartTagPr>
              <w:r w:rsidRPr="00082D8C">
                <w:rPr>
                  <w:rFonts w:asciiTheme="minorHAnsi" w:hAnsiTheme="minorHAnsi" w:cstheme="minorHAnsi"/>
                  <w:sz w:val="18"/>
                  <w:szCs w:val="18"/>
                </w:rPr>
                <w:t>242 m</w:t>
              </w:r>
            </w:smartTag>
            <w:r w:rsidRPr="00082D8C">
              <w:rPr>
                <w:rFonts w:asciiTheme="minorHAnsi" w:hAnsiTheme="minorHAnsi" w:cstheme="minorHAnsi"/>
                <w:sz w:val="18"/>
                <w:szCs w:val="18"/>
              </w:rPr>
              <w:t xml:space="preserve"> n. m.), svah U hloubětínské vinice (Hloub) a svah Pod Hájem nad osadou Aloisov. Přírodní park navazuje ve východní části na přírodní park Klánovice-Čihadla. Západním směrem (do centra Prahy) pokračují zelené plochy (Na Balkáně, Na Krejcárku) a vrcholí úzkým hřbetem vrchu Vítkov (</w:t>
            </w:r>
            <w:smartTag w:uri="urn:schemas-microsoft-com:office:smarttags" w:element="metricconverter">
              <w:smartTagPr>
                <w:attr w:name="ProductID" w:val="270 m"/>
              </w:smartTagPr>
              <w:r w:rsidRPr="00082D8C">
                <w:rPr>
                  <w:rFonts w:asciiTheme="minorHAnsi" w:hAnsiTheme="minorHAnsi" w:cstheme="minorHAnsi"/>
                  <w:sz w:val="18"/>
                  <w:szCs w:val="18"/>
                </w:rPr>
                <w:t>270 m</w:t>
              </w:r>
            </w:smartTag>
            <w:r w:rsidRPr="00082D8C">
              <w:rPr>
                <w:rFonts w:asciiTheme="minorHAnsi" w:hAnsiTheme="minorHAnsi" w:cstheme="minorHAnsi"/>
                <w:sz w:val="18"/>
                <w:szCs w:val="18"/>
              </w:rPr>
              <w:t xml:space="preserve"> n. m.), který zasahuje až do samého centra Prahy.</w:t>
            </w:r>
          </w:p>
        </w:tc>
        <w:tc>
          <w:tcPr>
            <w:tcW w:w="549" w:type="pct"/>
          </w:tcPr>
          <w:p w14:paraId="5251B661"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150,10</w:t>
            </w:r>
          </w:p>
        </w:tc>
        <w:tc>
          <w:tcPr>
            <w:tcW w:w="618" w:type="pct"/>
          </w:tcPr>
          <w:p w14:paraId="23CE885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2009</w:t>
            </w:r>
          </w:p>
        </w:tc>
      </w:tr>
    </w:tbl>
    <w:p w14:paraId="62DDC8F8" w14:textId="77777777" w:rsidR="00A530E1" w:rsidRPr="00082D8C" w:rsidRDefault="00A530E1" w:rsidP="00C73609">
      <w:pPr>
        <w:rPr>
          <w:rFonts w:asciiTheme="minorHAnsi" w:hAnsiTheme="minorHAnsi" w:cstheme="minorHAnsi"/>
        </w:rPr>
      </w:pPr>
    </w:p>
    <w:p w14:paraId="47D6FEEC" w14:textId="77777777" w:rsidR="00515793" w:rsidRDefault="00A530E1" w:rsidP="00C73609">
      <w:pPr>
        <w:rPr>
          <w:rFonts w:asciiTheme="minorHAnsi" w:hAnsiTheme="minorHAnsi" w:cstheme="minorHAnsi"/>
        </w:rPr>
      </w:pPr>
      <w:r w:rsidRPr="00082D8C">
        <w:rPr>
          <w:rFonts w:asciiTheme="minorHAnsi" w:hAnsiTheme="minorHAnsi" w:cstheme="minorHAnsi"/>
        </w:rPr>
        <w:t>Ochrana krajinných hodnot je dále zajišťována prostřednictvím sítě zvláště chráněných území, skladebných prvků systému ekologické stability lokální, regionální i nadregionální úrovně, památných stromů a významných krajinných prvků.</w:t>
      </w:r>
    </w:p>
    <w:p w14:paraId="10FE0D30" w14:textId="77777777" w:rsidR="00E32FEF" w:rsidRDefault="00E32FEF" w:rsidP="00C73609">
      <w:pPr>
        <w:rPr>
          <w:rFonts w:asciiTheme="minorHAnsi" w:hAnsiTheme="minorHAnsi" w:cstheme="minorHAnsi"/>
        </w:rPr>
      </w:pPr>
    </w:p>
    <w:p w14:paraId="2C5CE2D7" w14:textId="53DA24E7" w:rsidR="00871556" w:rsidRPr="00546E22" w:rsidRDefault="00871556" w:rsidP="00C73609">
      <w:pPr>
        <w:pStyle w:val="Titulek"/>
        <w:jc w:val="center"/>
        <w:rPr>
          <w:rFonts w:asciiTheme="minorHAnsi" w:hAnsiTheme="minorHAnsi" w:cstheme="minorHAnsi"/>
          <w:b/>
          <w:color w:val="auto"/>
          <w:sz w:val="22"/>
          <w:szCs w:val="22"/>
        </w:rPr>
      </w:pPr>
      <w:bookmarkStart w:id="103" w:name="_Toc77920916"/>
      <w:r w:rsidRPr="00546E22">
        <w:rPr>
          <w:rFonts w:asciiTheme="minorHAnsi" w:hAnsiTheme="minorHAnsi" w:cstheme="minorHAnsi"/>
          <w:b/>
          <w:color w:val="auto"/>
          <w:sz w:val="22"/>
          <w:szCs w:val="22"/>
        </w:rPr>
        <w:t xml:space="preserve">Obrázek </w:t>
      </w:r>
      <w:r w:rsidR="00ED50B8" w:rsidRPr="00546E22">
        <w:rPr>
          <w:rFonts w:asciiTheme="minorHAnsi" w:hAnsiTheme="minorHAnsi" w:cstheme="minorHAnsi"/>
          <w:b/>
          <w:noProof/>
          <w:color w:val="auto"/>
          <w:sz w:val="22"/>
          <w:szCs w:val="22"/>
        </w:rPr>
        <w:fldChar w:fldCharType="begin"/>
      </w:r>
      <w:r w:rsidR="00ED50B8" w:rsidRPr="00546E22">
        <w:rPr>
          <w:rFonts w:asciiTheme="minorHAnsi" w:hAnsiTheme="minorHAnsi" w:cstheme="minorHAnsi"/>
          <w:b/>
          <w:noProof/>
          <w:color w:val="auto"/>
          <w:sz w:val="22"/>
          <w:szCs w:val="22"/>
        </w:rPr>
        <w:instrText xml:space="preserve"> SEQ Obrázek \* ARABIC </w:instrText>
      </w:r>
      <w:r w:rsidR="00ED50B8" w:rsidRPr="00546E22">
        <w:rPr>
          <w:rFonts w:asciiTheme="minorHAnsi" w:hAnsiTheme="minorHAnsi" w:cstheme="minorHAnsi"/>
          <w:b/>
          <w:noProof/>
          <w:color w:val="auto"/>
          <w:sz w:val="22"/>
          <w:szCs w:val="22"/>
        </w:rPr>
        <w:fldChar w:fldCharType="separate"/>
      </w:r>
      <w:r w:rsidR="003A0C97">
        <w:rPr>
          <w:rFonts w:asciiTheme="minorHAnsi" w:hAnsiTheme="minorHAnsi" w:cstheme="minorHAnsi"/>
          <w:b/>
          <w:noProof/>
          <w:color w:val="auto"/>
          <w:sz w:val="22"/>
          <w:szCs w:val="22"/>
        </w:rPr>
        <w:t>51</w:t>
      </w:r>
      <w:r w:rsidR="00ED50B8" w:rsidRPr="00546E22">
        <w:rPr>
          <w:rFonts w:asciiTheme="minorHAnsi" w:hAnsiTheme="minorHAnsi" w:cstheme="minorHAnsi"/>
          <w:b/>
          <w:noProof/>
          <w:color w:val="auto"/>
          <w:sz w:val="22"/>
          <w:szCs w:val="22"/>
        </w:rPr>
        <w:fldChar w:fldCharType="end"/>
      </w:r>
      <w:r w:rsidRPr="00546E22">
        <w:rPr>
          <w:rFonts w:asciiTheme="minorHAnsi" w:hAnsiTheme="minorHAnsi" w:cstheme="minorHAnsi"/>
          <w:b/>
          <w:color w:val="auto"/>
          <w:sz w:val="22"/>
          <w:szCs w:val="22"/>
        </w:rPr>
        <w:t>: Přírodní parky</w:t>
      </w:r>
      <w:bookmarkEnd w:id="103"/>
    </w:p>
    <w:p w14:paraId="31FB7EA0" w14:textId="0F73CDE0" w:rsidR="00871556" w:rsidRPr="00082D8C" w:rsidRDefault="005E2BDE" w:rsidP="00C73609">
      <w:pPr>
        <w:rPr>
          <w:rFonts w:asciiTheme="minorHAnsi" w:hAnsiTheme="minorHAnsi" w:cstheme="minorHAnsi"/>
          <w:noProof/>
        </w:rPr>
      </w:pPr>
      <w:r w:rsidRPr="00082D8C">
        <w:rPr>
          <w:rFonts w:asciiTheme="minorHAnsi" w:hAnsiTheme="minorHAnsi" w:cstheme="minorHAnsi"/>
          <w:noProof/>
        </w:rPr>
        <w:drawing>
          <wp:inline distT="0" distB="0" distL="0" distR="0" wp14:anchorId="2CC67ECE" wp14:editId="74B644A1">
            <wp:extent cx="6115050" cy="401955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15050" cy="4019550"/>
                    </a:xfrm>
                    <a:prstGeom prst="rect">
                      <a:avLst/>
                    </a:prstGeom>
                    <a:noFill/>
                    <a:ln>
                      <a:noFill/>
                    </a:ln>
                  </pic:spPr>
                </pic:pic>
              </a:graphicData>
            </a:graphic>
          </wp:inline>
        </w:drawing>
      </w:r>
    </w:p>
    <w:p w14:paraId="03DE1BD4" w14:textId="77777777" w:rsidR="00871556" w:rsidRPr="00082D8C" w:rsidRDefault="00871556" w:rsidP="00C73609">
      <w:pPr>
        <w:rPr>
          <w:rFonts w:asciiTheme="minorHAnsi" w:hAnsiTheme="minorHAnsi" w:cstheme="minorHAnsi"/>
          <w:i/>
        </w:rPr>
      </w:pPr>
      <w:r w:rsidRPr="00082D8C">
        <w:rPr>
          <w:rFonts w:asciiTheme="minorHAnsi" w:hAnsiTheme="minorHAnsi" w:cstheme="minorHAnsi"/>
          <w:i/>
        </w:rPr>
        <w:t xml:space="preserve">Zdroj: Územně analytické podklady Praha, 2016 </w:t>
      </w:r>
    </w:p>
    <w:p w14:paraId="17A08369" w14:textId="77777777" w:rsidR="00871556" w:rsidRPr="00082D8C" w:rsidRDefault="00871556" w:rsidP="00C73609">
      <w:pPr>
        <w:rPr>
          <w:rFonts w:asciiTheme="minorHAnsi" w:hAnsiTheme="minorHAnsi" w:cstheme="minorHAnsi"/>
          <w:noProof/>
        </w:rPr>
      </w:pPr>
    </w:p>
    <w:p w14:paraId="014C56D3"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Významné krajinné prvky (VKP)</w:t>
      </w:r>
    </w:p>
    <w:p w14:paraId="68AB7E71"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Dle zákona č. 114/1992 Sb. je významný krajinný prvek definován jako ekologicky, geomorfologicky nebo esteticky hodnotná část krajiny, která utváří její typický vzhled nebo přispívá k udržení její stability. Mezi VKP „ze zákona“ se řadí lesy, vodní toky, jezera, rybníky, údolní nivy, rašeliniště. Kromě toho mohou být VKP i jiné části krajiny, např. mokřady, stepní trávníky, remízky, sady, meze, parky, zámecké zahrady, naleziště nerostů a zkamenělin, přirozené i umělé skalní útvary a jiné, pokud je orgán státní správy v ochraně přírody zaregistruje s ohledem na jejich ekologickou a krajinotvornou funkci. </w:t>
      </w:r>
    </w:p>
    <w:p w14:paraId="161EB22F"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Ve správním území je ve smyslu § 6 zákona č. 114/1992 Sb., ve znění platných předpisů („registrované“ VKP“) registrováno 26 VKP,</w:t>
      </w:r>
      <w:r w:rsidRPr="00082D8C">
        <w:rPr>
          <w:rFonts w:asciiTheme="minorHAnsi" w:hAnsiTheme="minorHAnsi" w:cstheme="minorHAnsi"/>
          <w:highlight w:val="yellow"/>
        </w:rPr>
        <w:t xml:space="preserve"> </w:t>
      </w:r>
    </w:p>
    <w:tbl>
      <w:tblPr>
        <w:tblW w:w="3967"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A0" w:firstRow="1" w:lastRow="0" w:firstColumn="1" w:lastColumn="0" w:noHBand="0" w:noVBand="0"/>
      </w:tblPr>
      <w:tblGrid>
        <w:gridCol w:w="546"/>
        <w:gridCol w:w="3222"/>
        <w:gridCol w:w="1773"/>
        <w:gridCol w:w="1631"/>
      </w:tblGrid>
      <w:tr w:rsidR="00A530E1" w:rsidRPr="00082D8C" w14:paraId="53CCE0A8" w14:textId="77777777" w:rsidTr="007C6369">
        <w:trPr>
          <w:trHeight w:val="240"/>
          <w:tblHeader/>
          <w:jc w:val="center"/>
        </w:trPr>
        <w:tc>
          <w:tcPr>
            <w:tcW w:w="2627" w:type="pct"/>
            <w:gridSpan w:val="2"/>
            <w:shd w:val="clear" w:color="auto" w:fill="auto"/>
            <w:vAlign w:val="center"/>
          </w:tcPr>
          <w:p w14:paraId="32A6810D" w14:textId="77777777" w:rsidR="00A530E1" w:rsidRPr="00082D8C" w:rsidRDefault="00A530E1" w:rsidP="00C73609">
            <w:pPr>
              <w:pStyle w:val="Zhlavtabulky2"/>
              <w:spacing w:before="60" w:after="60"/>
              <w:ind w:left="60" w:right="60"/>
              <w:rPr>
                <w:rFonts w:asciiTheme="minorHAnsi" w:hAnsiTheme="minorHAnsi" w:cstheme="minorHAnsi"/>
                <w:szCs w:val="18"/>
              </w:rPr>
            </w:pPr>
            <w:r w:rsidRPr="00082D8C">
              <w:rPr>
                <w:rFonts w:asciiTheme="minorHAnsi" w:hAnsiTheme="minorHAnsi" w:cstheme="minorHAnsi"/>
                <w:szCs w:val="18"/>
              </w:rPr>
              <w:t>Název</w:t>
            </w:r>
          </w:p>
        </w:tc>
        <w:tc>
          <w:tcPr>
            <w:tcW w:w="1236" w:type="pct"/>
            <w:shd w:val="clear" w:color="auto" w:fill="auto"/>
            <w:vAlign w:val="center"/>
          </w:tcPr>
          <w:p w14:paraId="38B1B09B" w14:textId="77777777" w:rsidR="00A530E1" w:rsidRPr="00082D8C" w:rsidRDefault="00A530E1" w:rsidP="00C73609">
            <w:pPr>
              <w:pStyle w:val="Zhlavtabulky2"/>
              <w:spacing w:before="60" w:after="60"/>
              <w:ind w:left="60" w:right="60"/>
              <w:rPr>
                <w:rFonts w:asciiTheme="minorHAnsi" w:hAnsiTheme="minorHAnsi" w:cstheme="minorHAnsi"/>
                <w:szCs w:val="18"/>
              </w:rPr>
            </w:pPr>
            <w:r w:rsidRPr="00082D8C">
              <w:rPr>
                <w:rFonts w:asciiTheme="minorHAnsi" w:hAnsiTheme="minorHAnsi" w:cstheme="minorHAnsi"/>
                <w:szCs w:val="18"/>
              </w:rPr>
              <w:t>Katastrální území</w:t>
            </w:r>
          </w:p>
        </w:tc>
        <w:tc>
          <w:tcPr>
            <w:tcW w:w="1137" w:type="pct"/>
            <w:shd w:val="clear" w:color="auto" w:fill="auto"/>
            <w:vAlign w:val="center"/>
          </w:tcPr>
          <w:p w14:paraId="13D0FED5" w14:textId="77777777" w:rsidR="00A530E1" w:rsidRPr="00082D8C" w:rsidRDefault="00A530E1" w:rsidP="00C73609">
            <w:pPr>
              <w:pStyle w:val="Zhlavtabulky2"/>
              <w:spacing w:before="60" w:after="60"/>
              <w:ind w:left="60" w:right="60"/>
              <w:rPr>
                <w:rFonts w:asciiTheme="minorHAnsi" w:hAnsiTheme="minorHAnsi" w:cstheme="minorHAnsi"/>
                <w:szCs w:val="18"/>
              </w:rPr>
            </w:pPr>
            <w:r w:rsidRPr="00082D8C">
              <w:rPr>
                <w:rFonts w:asciiTheme="minorHAnsi" w:hAnsiTheme="minorHAnsi" w:cstheme="minorHAnsi"/>
                <w:szCs w:val="18"/>
              </w:rPr>
              <w:t>Datum registrace</w:t>
            </w:r>
          </w:p>
        </w:tc>
      </w:tr>
      <w:tr w:rsidR="00A530E1" w:rsidRPr="00082D8C" w14:paraId="29DE6EE2" w14:textId="77777777" w:rsidTr="007C6369">
        <w:trPr>
          <w:trHeight w:val="228"/>
          <w:jc w:val="center"/>
        </w:trPr>
        <w:tc>
          <w:tcPr>
            <w:tcW w:w="381" w:type="pct"/>
            <w:vAlign w:val="center"/>
          </w:tcPr>
          <w:p w14:paraId="75D37E78"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w:t>
            </w:r>
          </w:p>
        </w:tc>
        <w:tc>
          <w:tcPr>
            <w:tcW w:w="2246" w:type="pct"/>
            <w:vAlign w:val="center"/>
          </w:tcPr>
          <w:p w14:paraId="4DA7C1F2"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Čertův vršek</w:t>
            </w:r>
          </w:p>
        </w:tc>
        <w:tc>
          <w:tcPr>
            <w:tcW w:w="1236" w:type="pct"/>
            <w:vAlign w:val="center"/>
          </w:tcPr>
          <w:p w14:paraId="37C8409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Libeň</w:t>
            </w:r>
          </w:p>
        </w:tc>
        <w:tc>
          <w:tcPr>
            <w:tcW w:w="1137" w:type="pct"/>
            <w:vAlign w:val="center"/>
          </w:tcPr>
          <w:p w14:paraId="186305B3"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27. 9. 1999</w:t>
            </w:r>
          </w:p>
        </w:tc>
      </w:tr>
      <w:tr w:rsidR="00A530E1" w:rsidRPr="00082D8C" w14:paraId="5FC53E3D" w14:textId="77777777" w:rsidTr="0061204F">
        <w:trPr>
          <w:trHeight w:val="228"/>
          <w:jc w:val="center"/>
        </w:trPr>
        <w:tc>
          <w:tcPr>
            <w:tcW w:w="381" w:type="pct"/>
            <w:vAlign w:val="center"/>
          </w:tcPr>
          <w:p w14:paraId="5550992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w:t>
            </w:r>
          </w:p>
        </w:tc>
        <w:tc>
          <w:tcPr>
            <w:tcW w:w="2246" w:type="pct"/>
            <w:vAlign w:val="center"/>
          </w:tcPr>
          <w:p w14:paraId="10118C0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Botanická zahrada UK</w:t>
            </w:r>
          </w:p>
        </w:tc>
        <w:tc>
          <w:tcPr>
            <w:tcW w:w="1236" w:type="pct"/>
            <w:vAlign w:val="center"/>
          </w:tcPr>
          <w:p w14:paraId="0C367863"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Nové Město</w:t>
            </w:r>
          </w:p>
        </w:tc>
        <w:tc>
          <w:tcPr>
            <w:tcW w:w="1137" w:type="pct"/>
            <w:vAlign w:val="center"/>
          </w:tcPr>
          <w:p w14:paraId="20B52125"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21. 4. 1999</w:t>
            </w:r>
          </w:p>
        </w:tc>
      </w:tr>
      <w:tr w:rsidR="00A530E1" w:rsidRPr="00082D8C" w14:paraId="08111BAB" w14:textId="77777777" w:rsidTr="0061204F">
        <w:trPr>
          <w:trHeight w:val="228"/>
          <w:jc w:val="center"/>
        </w:trPr>
        <w:tc>
          <w:tcPr>
            <w:tcW w:w="381" w:type="pct"/>
            <w:vAlign w:val="center"/>
          </w:tcPr>
          <w:p w14:paraId="2CF1940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3.</w:t>
            </w:r>
          </w:p>
        </w:tc>
        <w:tc>
          <w:tcPr>
            <w:tcW w:w="2246" w:type="pct"/>
            <w:vAlign w:val="center"/>
          </w:tcPr>
          <w:p w14:paraId="4AC8E9F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Křídový výchoz Na vrchách</w:t>
            </w:r>
          </w:p>
        </w:tc>
        <w:tc>
          <w:tcPr>
            <w:tcW w:w="1236" w:type="pct"/>
            <w:vAlign w:val="center"/>
          </w:tcPr>
          <w:p w14:paraId="18C5B57A"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Běchovice</w:t>
            </w:r>
          </w:p>
        </w:tc>
        <w:tc>
          <w:tcPr>
            <w:tcW w:w="1137" w:type="pct"/>
            <w:vAlign w:val="center"/>
          </w:tcPr>
          <w:p w14:paraId="73CFDAF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26. 4. 2000</w:t>
            </w:r>
          </w:p>
        </w:tc>
      </w:tr>
      <w:tr w:rsidR="00A530E1" w:rsidRPr="00082D8C" w14:paraId="32C98DC9" w14:textId="77777777" w:rsidTr="0061204F">
        <w:trPr>
          <w:trHeight w:val="228"/>
          <w:jc w:val="center"/>
        </w:trPr>
        <w:tc>
          <w:tcPr>
            <w:tcW w:w="381" w:type="pct"/>
            <w:vAlign w:val="center"/>
          </w:tcPr>
          <w:p w14:paraId="135F1710"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4.</w:t>
            </w:r>
          </w:p>
        </w:tc>
        <w:tc>
          <w:tcPr>
            <w:tcW w:w="2246" w:type="pct"/>
            <w:vAlign w:val="center"/>
          </w:tcPr>
          <w:p w14:paraId="42046D2C"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Remízek u Stacha</w:t>
            </w:r>
          </w:p>
        </w:tc>
        <w:tc>
          <w:tcPr>
            <w:tcW w:w="1236" w:type="pct"/>
            <w:vAlign w:val="center"/>
          </w:tcPr>
          <w:p w14:paraId="3EDCF8D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Běchovice</w:t>
            </w:r>
          </w:p>
        </w:tc>
        <w:tc>
          <w:tcPr>
            <w:tcW w:w="1137" w:type="pct"/>
            <w:vAlign w:val="center"/>
          </w:tcPr>
          <w:p w14:paraId="3E43315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19. 4. 2000</w:t>
            </w:r>
          </w:p>
        </w:tc>
      </w:tr>
      <w:tr w:rsidR="00A530E1" w:rsidRPr="00082D8C" w14:paraId="7C7D7A35" w14:textId="77777777" w:rsidTr="0061204F">
        <w:trPr>
          <w:trHeight w:val="228"/>
          <w:jc w:val="center"/>
        </w:trPr>
        <w:tc>
          <w:tcPr>
            <w:tcW w:w="381" w:type="pct"/>
            <w:vAlign w:val="center"/>
          </w:tcPr>
          <w:p w14:paraId="7951190E"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5.</w:t>
            </w:r>
          </w:p>
        </w:tc>
        <w:tc>
          <w:tcPr>
            <w:tcW w:w="2246" w:type="pct"/>
            <w:vAlign w:val="center"/>
          </w:tcPr>
          <w:p w14:paraId="373B216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Step nad golfovým hřištěm</w:t>
            </w:r>
          </w:p>
        </w:tc>
        <w:tc>
          <w:tcPr>
            <w:tcW w:w="1236" w:type="pct"/>
            <w:vAlign w:val="center"/>
          </w:tcPr>
          <w:p w14:paraId="727D34D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Jinonice</w:t>
            </w:r>
          </w:p>
        </w:tc>
        <w:tc>
          <w:tcPr>
            <w:tcW w:w="1137" w:type="pct"/>
            <w:vAlign w:val="center"/>
          </w:tcPr>
          <w:p w14:paraId="486241A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15. 4. 2000</w:t>
            </w:r>
          </w:p>
        </w:tc>
      </w:tr>
      <w:tr w:rsidR="00A530E1" w:rsidRPr="00082D8C" w14:paraId="195F08A4" w14:textId="77777777" w:rsidTr="0061204F">
        <w:trPr>
          <w:trHeight w:val="228"/>
          <w:jc w:val="center"/>
        </w:trPr>
        <w:tc>
          <w:tcPr>
            <w:tcW w:w="381" w:type="pct"/>
            <w:vAlign w:val="center"/>
          </w:tcPr>
          <w:p w14:paraId="74C63B96"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6.</w:t>
            </w:r>
          </w:p>
        </w:tc>
        <w:tc>
          <w:tcPr>
            <w:tcW w:w="2246" w:type="pct"/>
            <w:vAlign w:val="center"/>
          </w:tcPr>
          <w:p w14:paraId="73E8DEE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Mokřady U Paloučku</w:t>
            </w:r>
          </w:p>
        </w:tc>
        <w:tc>
          <w:tcPr>
            <w:tcW w:w="1236" w:type="pct"/>
            <w:vAlign w:val="center"/>
          </w:tcPr>
          <w:p w14:paraId="47BC360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Stodůlky</w:t>
            </w:r>
          </w:p>
        </w:tc>
        <w:tc>
          <w:tcPr>
            <w:tcW w:w="1137" w:type="pct"/>
            <w:vAlign w:val="center"/>
          </w:tcPr>
          <w:p w14:paraId="1A71C353"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14. 8. 2000</w:t>
            </w:r>
          </w:p>
        </w:tc>
      </w:tr>
      <w:tr w:rsidR="00A530E1" w:rsidRPr="00082D8C" w14:paraId="37791790" w14:textId="77777777" w:rsidTr="0061204F">
        <w:trPr>
          <w:trHeight w:val="228"/>
          <w:jc w:val="center"/>
        </w:trPr>
        <w:tc>
          <w:tcPr>
            <w:tcW w:w="381" w:type="pct"/>
            <w:vAlign w:val="center"/>
          </w:tcPr>
          <w:p w14:paraId="6DDB4BF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7.</w:t>
            </w:r>
          </w:p>
        </w:tc>
        <w:tc>
          <w:tcPr>
            <w:tcW w:w="2246" w:type="pct"/>
            <w:vAlign w:val="center"/>
          </w:tcPr>
          <w:p w14:paraId="10FE8BD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Topoly Červeno-mlýnského potoka</w:t>
            </w:r>
          </w:p>
        </w:tc>
        <w:tc>
          <w:tcPr>
            <w:tcW w:w="1236" w:type="pct"/>
            <w:vAlign w:val="center"/>
          </w:tcPr>
          <w:p w14:paraId="10477EAA"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Miškovice</w:t>
            </w:r>
          </w:p>
        </w:tc>
        <w:tc>
          <w:tcPr>
            <w:tcW w:w="1137" w:type="pct"/>
            <w:vAlign w:val="center"/>
          </w:tcPr>
          <w:p w14:paraId="21D30525"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17. 10. 2000</w:t>
            </w:r>
          </w:p>
        </w:tc>
      </w:tr>
      <w:tr w:rsidR="00A530E1" w:rsidRPr="00082D8C" w14:paraId="7598EE18" w14:textId="77777777" w:rsidTr="0061204F">
        <w:trPr>
          <w:trHeight w:val="228"/>
          <w:jc w:val="center"/>
        </w:trPr>
        <w:tc>
          <w:tcPr>
            <w:tcW w:w="381" w:type="pct"/>
            <w:vAlign w:val="center"/>
          </w:tcPr>
          <w:p w14:paraId="3B89AEDA"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8.</w:t>
            </w:r>
          </w:p>
        </w:tc>
        <w:tc>
          <w:tcPr>
            <w:tcW w:w="2246" w:type="pct"/>
            <w:vAlign w:val="center"/>
          </w:tcPr>
          <w:p w14:paraId="2C05BC3C"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Skalní útvar u Podolského profilu</w:t>
            </w:r>
          </w:p>
        </w:tc>
        <w:tc>
          <w:tcPr>
            <w:tcW w:w="1236" w:type="pct"/>
            <w:vAlign w:val="center"/>
          </w:tcPr>
          <w:p w14:paraId="731317D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Podolí</w:t>
            </w:r>
          </w:p>
        </w:tc>
        <w:tc>
          <w:tcPr>
            <w:tcW w:w="1137" w:type="pct"/>
            <w:vAlign w:val="center"/>
          </w:tcPr>
          <w:p w14:paraId="3E87AA31"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12. 4. 2000</w:t>
            </w:r>
          </w:p>
        </w:tc>
      </w:tr>
      <w:tr w:rsidR="00A530E1" w:rsidRPr="00082D8C" w14:paraId="5ECA9CC1" w14:textId="77777777" w:rsidTr="0061204F">
        <w:trPr>
          <w:trHeight w:val="228"/>
          <w:jc w:val="center"/>
        </w:trPr>
        <w:tc>
          <w:tcPr>
            <w:tcW w:w="381" w:type="pct"/>
            <w:vAlign w:val="center"/>
          </w:tcPr>
          <w:p w14:paraId="06F2F5D3"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9.</w:t>
            </w:r>
          </w:p>
        </w:tc>
        <w:tc>
          <w:tcPr>
            <w:tcW w:w="2246" w:type="pct"/>
            <w:vAlign w:val="center"/>
          </w:tcPr>
          <w:p w14:paraId="31CD50BB" w14:textId="77777777" w:rsidR="00A530E1" w:rsidRPr="00082D8C" w:rsidRDefault="00A530E1" w:rsidP="00C73609">
            <w:pPr>
              <w:pStyle w:val="Texttabulky"/>
              <w:spacing w:after="60"/>
              <w:ind w:left="60" w:right="60"/>
              <w:jc w:val="left"/>
              <w:rPr>
                <w:rFonts w:asciiTheme="minorHAnsi" w:hAnsiTheme="minorHAnsi" w:cstheme="minorHAnsi"/>
                <w:sz w:val="18"/>
                <w:szCs w:val="18"/>
              </w:rPr>
            </w:pPr>
            <w:r w:rsidRPr="00082D8C">
              <w:rPr>
                <w:rFonts w:asciiTheme="minorHAnsi" w:hAnsiTheme="minorHAnsi" w:cstheme="minorHAnsi"/>
                <w:sz w:val="18"/>
                <w:szCs w:val="18"/>
              </w:rPr>
              <w:t xml:space="preserve">Společenstva křídových pramenů </w:t>
            </w:r>
            <w:r w:rsidRPr="00082D8C">
              <w:rPr>
                <w:rFonts w:asciiTheme="minorHAnsi" w:hAnsiTheme="minorHAnsi" w:cstheme="minorHAnsi"/>
                <w:sz w:val="18"/>
                <w:szCs w:val="18"/>
              </w:rPr>
              <w:br/>
              <w:t>Pod Císařkou</w:t>
            </w:r>
          </w:p>
        </w:tc>
        <w:tc>
          <w:tcPr>
            <w:tcW w:w="1236" w:type="pct"/>
            <w:vAlign w:val="center"/>
          </w:tcPr>
          <w:p w14:paraId="2C9EEEC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Smíchov</w:t>
            </w:r>
          </w:p>
        </w:tc>
        <w:tc>
          <w:tcPr>
            <w:tcW w:w="1137" w:type="pct"/>
            <w:vAlign w:val="center"/>
          </w:tcPr>
          <w:p w14:paraId="683BF248" w14:textId="7A1E986A"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26.</w:t>
            </w:r>
            <w:r w:rsidR="0061204F" w:rsidRPr="00082D8C">
              <w:rPr>
                <w:rFonts w:asciiTheme="minorHAnsi" w:hAnsiTheme="minorHAnsi" w:cstheme="minorHAnsi"/>
                <w:sz w:val="18"/>
                <w:szCs w:val="18"/>
              </w:rPr>
              <w:t> </w:t>
            </w:r>
            <w:r w:rsidRPr="00082D8C">
              <w:rPr>
                <w:rFonts w:asciiTheme="minorHAnsi" w:hAnsiTheme="minorHAnsi" w:cstheme="minorHAnsi"/>
                <w:sz w:val="18"/>
                <w:szCs w:val="18"/>
              </w:rPr>
              <w:t>5.</w:t>
            </w:r>
            <w:r w:rsidR="0061204F" w:rsidRPr="00082D8C">
              <w:rPr>
                <w:rFonts w:asciiTheme="minorHAnsi" w:hAnsiTheme="minorHAnsi" w:cstheme="minorHAnsi"/>
                <w:sz w:val="18"/>
                <w:szCs w:val="18"/>
              </w:rPr>
              <w:t> </w:t>
            </w:r>
            <w:r w:rsidRPr="00082D8C">
              <w:rPr>
                <w:rFonts w:asciiTheme="minorHAnsi" w:hAnsiTheme="minorHAnsi" w:cstheme="minorHAnsi"/>
                <w:sz w:val="18"/>
                <w:szCs w:val="18"/>
              </w:rPr>
              <w:t>2014</w:t>
            </w:r>
          </w:p>
        </w:tc>
      </w:tr>
      <w:tr w:rsidR="00A530E1" w:rsidRPr="00082D8C" w14:paraId="582C2AA6" w14:textId="77777777" w:rsidTr="0061204F">
        <w:trPr>
          <w:trHeight w:val="228"/>
          <w:jc w:val="center"/>
        </w:trPr>
        <w:tc>
          <w:tcPr>
            <w:tcW w:w="381" w:type="pct"/>
            <w:vAlign w:val="center"/>
          </w:tcPr>
          <w:p w14:paraId="1DEC87D5"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10.</w:t>
            </w:r>
          </w:p>
        </w:tc>
        <w:tc>
          <w:tcPr>
            <w:tcW w:w="2246" w:type="pct"/>
            <w:vAlign w:val="center"/>
          </w:tcPr>
          <w:p w14:paraId="1623C98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Mokřady Triangl</w:t>
            </w:r>
          </w:p>
        </w:tc>
        <w:tc>
          <w:tcPr>
            <w:tcW w:w="1236" w:type="pct"/>
            <w:vAlign w:val="center"/>
          </w:tcPr>
          <w:p w14:paraId="75F7F186"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Hostivař, Strašnice</w:t>
            </w:r>
          </w:p>
        </w:tc>
        <w:tc>
          <w:tcPr>
            <w:tcW w:w="1137" w:type="pct"/>
            <w:vAlign w:val="center"/>
          </w:tcPr>
          <w:p w14:paraId="43F99093" w14:textId="1E6CAA12"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20.</w:t>
            </w:r>
            <w:r w:rsidR="0061204F" w:rsidRPr="00082D8C">
              <w:rPr>
                <w:rFonts w:asciiTheme="minorHAnsi" w:hAnsiTheme="minorHAnsi" w:cstheme="minorHAnsi"/>
                <w:sz w:val="18"/>
                <w:szCs w:val="18"/>
              </w:rPr>
              <w:t> </w:t>
            </w:r>
            <w:r w:rsidRPr="00082D8C">
              <w:rPr>
                <w:rFonts w:asciiTheme="minorHAnsi" w:hAnsiTheme="minorHAnsi" w:cstheme="minorHAnsi"/>
                <w:sz w:val="18"/>
                <w:szCs w:val="18"/>
              </w:rPr>
              <w:t>2.</w:t>
            </w:r>
            <w:r w:rsidR="0061204F" w:rsidRPr="00082D8C">
              <w:rPr>
                <w:rFonts w:asciiTheme="minorHAnsi" w:hAnsiTheme="minorHAnsi" w:cstheme="minorHAnsi"/>
                <w:sz w:val="18"/>
                <w:szCs w:val="18"/>
              </w:rPr>
              <w:t> </w:t>
            </w:r>
            <w:r w:rsidRPr="00082D8C">
              <w:rPr>
                <w:rFonts w:asciiTheme="minorHAnsi" w:hAnsiTheme="minorHAnsi" w:cstheme="minorHAnsi"/>
                <w:sz w:val="18"/>
                <w:szCs w:val="18"/>
              </w:rPr>
              <w:t>2001</w:t>
            </w:r>
          </w:p>
        </w:tc>
      </w:tr>
      <w:tr w:rsidR="00A530E1" w:rsidRPr="00082D8C" w14:paraId="456C13B6" w14:textId="77777777" w:rsidTr="0061204F">
        <w:trPr>
          <w:trHeight w:val="228"/>
          <w:jc w:val="center"/>
        </w:trPr>
        <w:tc>
          <w:tcPr>
            <w:tcW w:w="381" w:type="pct"/>
            <w:vAlign w:val="center"/>
          </w:tcPr>
          <w:p w14:paraId="316CF494"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11.</w:t>
            </w:r>
          </w:p>
        </w:tc>
        <w:tc>
          <w:tcPr>
            <w:tcW w:w="2246" w:type="pct"/>
            <w:vAlign w:val="center"/>
          </w:tcPr>
          <w:p w14:paraId="3BEF962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Nivní porosty V Dubinách</w:t>
            </w:r>
          </w:p>
        </w:tc>
        <w:tc>
          <w:tcPr>
            <w:tcW w:w="1236" w:type="pct"/>
            <w:vAlign w:val="center"/>
          </w:tcPr>
          <w:p w14:paraId="71610FF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Kunratice</w:t>
            </w:r>
          </w:p>
        </w:tc>
        <w:tc>
          <w:tcPr>
            <w:tcW w:w="1137" w:type="pct"/>
            <w:vAlign w:val="center"/>
          </w:tcPr>
          <w:p w14:paraId="33AE6BD8"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26. 3. 2001</w:t>
            </w:r>
          </w:p>
        </w:tc>
      </w:tr>
      <w:tr w:rsidR="00A530E1" w:rsidRPr="00082D8C" w14:paraId="571101B5" w14:textId="77777777" w:rsidTr="0061204F">
        <w:trPr>
          <w:trHeight w:val="228"/>
          <w:jc w:val="center"/>
        </w:trPr>
        <w:tc>
          <w:tcPr>
            <w:tcW w:w="381" w:type="pct"/>
            <w:vAlign w:val="center"/>
          </w:tcPr>
          <w:p w14:paraId="5E3D0994"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12.</w:t>
            </w:r>
          </w:p>
        </w:tc>
        <w:tc>
          <w:tcPr>
            <w:tcW w:w="2246" w:type="pct"/>
            <w:vAlign w:val="center"/>
          </w:tcPr>
          <w:p w14:paraId="66A55226"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Řepská step</w:t>
            </w:r>
          </w:p>
        </w:tc>
        <w:tc>
          <w:tcPr>
            <w:tcW w:w="1236" w:type="pct"/>
            <w:vAlign w:val="center"/>
          </w:tcPr>
          <w:p w14:paraId="6F4D5E68"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Řepy</w:t>
            </w:r>
          </w:p>
        </w:tc>
        <w:tc>
          <w:tcPr>
            <w:tcW w:w="1137" w:type="pct"/>
            <w:vAlign w:val="center"/>
          </w:tcPr>
          <w:p w14:paraId="062BBD7C"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6. 8. 2001</w:t>
            </w:r>
          </w:p>
        </w:tc>
      </w:tr>
      <w:tr w:rsidR="00A530E1" w:rsidRPr="00082D8C" w14:paraId="2EC669DA" w14:textId="77777777" w:rsidTr="0061204F">
        <w:trPr>
          <w:trHeight w:val="228"/>
          <w:jc w:val="center"/>
        </w:trPr>
        <w:tc>
          <w:tcPr>
            <w:tcW w:w="381" w:type="pct"/>
            <w:vAlign w:val="center"/>
          </w:tcPr>
          <w:p w14:paraId="427B576B"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13.</w:t>
            </w:r>
          </w:p>
        </w:tc>
        <w:tc>
          <w:tcPr>
            <w:tcW w:w="2246" w:type="pct"/>
            <w:vAlign w:val="center"/>
          </w:tcPr>
          <w:p w14:paraId="10D5757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Kolovratské vlhké louky</w:t>
            </w:r>
          </w:p>
        </w:tc>
        <w:tc>
          <w:tcPr>
            <w:tcW w:w="1236" w:type="pct"/>
            <w:vAlign w:val="center"/>
          </w:tcPr>
          <w:p w14:paraId="68084F03"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Kolovraty</w:t>
            </w:r>
          </w:p>
        </w:tc>
        <w:tc>
          <w:tcPr>
            <w:tcW w:w="1137" w:type="pct"/>
            <w:vAlign w:val="center"/>
          </w:tcPr>
          <w:p w14:paraId="21CC1EC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16. 1. 2002</w:t>
            </w:r>
          </w:p>
        </w:tc>
      </w:tr>
      <w:tr w:rsidR="00A530E1" w:rsidRPr="00082D8C" w14:paraId="6CBBA61F" w14:textId="77777777" w:rsidTr="0061204F">
        <w:trPr>
          <w:trHeight w:val="228"/>
          <w:jc w:val="center"/>
        </w:trPr>
        <w:tc>
          <w:tcPr>
            <w:tcW w:w="381" w:type="pct"/>
            <w:vAlign w:val="center"/>
          </w:tcPr>
          <w:p w14:paraId="0CD79FB3"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14.</w:t>
            </w:r>
          </w:p>
        </w:tc>
        <w:tc>
          <w:tcPr>
            <w:tcW w:w="2246" w:type="pct"/>
            <w:vAlign w:val="center"/>
          </w:tcPr>
          <w:p w14:paraId="47163ECA" w14:textId="42D5B007" w:rsidR="00A530E1" w:rsidRPr="00082D8C" w:rsidRDefault="00A530E1" w:rsidP="00C73609">
            <w:pPr>
              <w:pStyle w:val="Texttabulky"/>
              <w:spacing w:after="60"/>
              <w:ind w:left="60" w:right="60"/>
              <w:jc w:val="left"/>
              <w:rPr>
                <w:rFonts w:asciiTheme="minorHAnsi" w:hAnsiTheme="minorHAnsi" w:cstheme="minorHAnsi"/>
                <w:sz w:val="18"/>
                <w:szCs w:val="18"/>
              </w:rPr>
            </w:pPr>
            <w:r w:rsidRPr="00082D8C">
              <w:rPr>
                <w:rFonts w:asciiTheme="minorHAnsi" w:hAnsiTheme="minorHAnsi" w:cstheme="minorHAnsi"/>
                <w:sz w:val="18"/>
                <w:szCs w:val="18"/>
              </w:rPr>
              <w:t>Společenstvo písnických vlhkých luk U</w:t>
            </w:r>
            <w:r w:rsidR="00B956F4" w:rsidRPr="00082D8C">
              <w:rPr>
                <w:rFonts w:asciiTheme="minorHAnsi" w:hAnsiTheme="minorHAnsi" w:cstheme="minorHAnsi"/>
                <w:sz w:val="18"/>
                <w:szCs w:val="18"/>
              </w:rPr>
              <w:t> </w:t>
            </w:r>
            <w:r w:rsidRPr="00082D8C">
              <w:rPr>
                <w:rFonts w:asciiTheme="minorHAnsi" w:hAnsiTheme="minorHAnsi" w:cstheme="minorHAnsi"/>
                <w:sz w:val="18"/>
                <w:szCs w:val="18"/>
              </w:rPr>
              <w:t>Safiny</w:t>
            </w:r>
          </w:p>
        </w:tc>
        <w:tc>
          <w:tcPr>
            <w:tcW w:w="1236" w:type="pct"/>
            <w:vAlign w:val="center"/>
          </w:tcPr>
          <w:p w14:paraId="3B739E08"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Písnice</w:t>
            </w:r>
          </w:p>
        </w:tc>
        <w:tc>
          <w:tcPr>
            <w:tcW w:w="1137" w:type="pct"/>
            <w:vAlign w:val="center"/>
          </w:tcPr>
          <w:p w14:paraId="5D8259CB"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17. 4. 2003</w:t>
            </w:r>
          </w:p>
        </w:tc>
      </w:tr>
      <w:tr w:rsidR="00A530E1" w:rsidRPr="00082D8C" w14:paraId="704EE380" w14:textId="77777777" w:rsidTr="0061204F">
        <w:trPr>
          <w:trHeight w:val="228"/>
          <w:jc w:val="center"/>
        </w:trPr>
        <w:tc>
          <w:tcPr>
            <w:tcW w:w="381" w:type="pct"/>
            <w:vAlign w:val="center"/>
          </w:tcPr>
          <w:p w14:paraId="75E0EA3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15.</w:t>
            </w:r>
          </w:p>
        </w:tc>
        <w:tc>
          <w:tcPr>
            <w:tcW w:w="2246" w:type="pct"/>
            <w:vAlign w:val="center"/>
          </w:tcPr>
          <w:p w14:paraId="50875DC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Lesostep Pod Kuliškou</w:t>
            </w:r>
          </w:p>
        </w:tc>
        <w:tc>
          <w:tcPr>
            <w:tcW w:w="1236" w:type="pct"/>
            <w:vAlign w:val="center"/>
          </w:tcPr>
          <w:p w14:paraId="7426AFD4"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Dejvice</w:t>
            </w:r>
          </w:p>
        </w:tc>
        <w:tc>
          <w:tcPr>
            <w:tcW w:w="1137" w:type="pct"/>
            <w:vAlign w:val="center"/>
          </w:tcPr>
          <w:p w14:paraId="0B344BDC" w14:textId="2E408BBD" w:rsidR="00A530E1" w:rsidRPr="00082D8C" w:rsidRDefault="00A530E1" w:rsidP="00C73609">
            <w:pPr>
              <w:pStyle w:val="Texttabulky"/>
              <w:spacing w:after="60"/>
              <w:ind w:left="60" w:right="60"/>
              <w:rPr>
                <w:rFonts w:asciiTheme="minorHAnsi" w:hAnsiTheme="minorHAnsi" w:cstheme="minorHAnsi"/>
                <w:sz w:val="18"/>
                <w:szCs w:val="18"/>
                <w:highlight w:val="red"/>
              </w:rPr>
            </w:pPr>
            <w:r w:rsidRPr="00082D8C">
              <w:rPr>
                <w:rFonts w:asciiTheme="minorHAnsi" w:hAnsiTheme="minorHAnsi" w:cstheme="minorHAnsi"/>
                <w:sz w:val="18"/>
                <w:szCs w:val="18"/>
              </w:rPr>
              <w:t>14.</w:t>
            </w:r>
            <w:r w:rsidR="0061204F" w:rsidRPr="00082D8C">
              <w:rPr>
                <w:rFonts w:asciiTheme="minorHAnsi" w:hAnsiTheme="minorHAnsi" w:cstheme="minorHAnsi"/>
                <w:sz w:val="18"/>
                <w:szCs w:val="18"/>
              </w:rPr>
              <w:t> </w:t>
            </w:r>
            <w:r w:rsidRPr="00082D8C">
              <w:rPr>
                <w:rFonts w:asciiTheme="minorHAnsi" w:hAnsiTheme="minorHAnsi" w:cstheme="minorHAnsi"/>
                <w:sz w:val="18"/>
                <w:szCs w:val="18"/>
              </w:rPr>
              <w:t>5.</w:t>
            </w:r>
            <w:r w:rsidR="0061204F" w:rsidRPr="00082D8C">
              <w:rPr>
                <w:rFonts w:asciiTheme="minorHAnsi" w:hAnsiTheme="minorHAnsi" w:cstheme="minorHAnsi"/>
                <w:sz w:val="18"/>
                <w:szCs w:val="18"/>
              </w:rPr>
              <w:t> </w:t>
            </w:r>
            <w:r w:rsidRPr="00082D8C">
              <w:rPr>
                <w:rFonts w:asciiTheme="minorHAnsi" w:hAnsiTheme="minorHAnsi" w:cstheme="minorHAnsi"/>
                <w:sz w:val="18"/>
                <w:szCs w:val="18"/>
              </w:rPr>
              <w:t>2004</w:t>
            </w:r>
          </w:p>
        </w:tc>
      </w:tr>
      <w:tr w:rsidR="00A530E1" w:rsidRPr="00082D8C" w14:paraId="03BA7287" w14:textId="77777777" w:rsidTr="0061204F">
        <w:trPr>
          <w:trHeight w:val="456"/>
          <w:jc w:val="center"/>
        </w:trPr>
        <w:tc>
          <w:tcPr>
            <w:tcW w:w="381" w:type="pct"/>
            <w:vAlign w:val="center"/>
          </w:tcPr>
          <w:p w14:paraId="1D7AA8A1"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16.</w:t>
            </w:r>
          </w:p>
        </w:tc>
        <w:tc>
          <w:tcPr>
            <w:tcW w:w="2246" w:type="pct"/>
            <w:vAlign w:val="center"/>
          </w:tcPr>
          <w:p w14:paraId="05A3D72C"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 xml:space="preserve">Skalní výchozy v Dolních Chabrech </w:t>
            </w:r>
            <w:r w:rsidRPr="00082D8C">
              <w:rPr>
                <w:rFonts w:asciiTheme="minorHAnsi" w:hAnsiTheme="minorHAnsi" w:cstheme="minorHAnsi"/>
                <w:sz w:val="18"/>
                <w:szCs w:val="18"/>
              </w:rPr>
              <w:br/>
              <w:t>s výskytem křivatce českého</w:t>
            </w:r>
          </w:p>
        </w:tc>
        <w:tc>
          <w:tcPr>
            <w:tcW w:w="1236" w:type="pct"/>
            <w:vAlign w:val="center"/>
          </w:tcPr>
          <w:p w14:paraId="79826CA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Dolní Chabry</w:t>
            </w:r>
          </w:p>
        </w:tc>
        <w:tc>
          <w:tcPr>
            <w:tcW w:w="1137" w:type="pct"/>
            <w:vAlign w:val="center"/>
          </w:tcPr>
          <w:p w14:paraId="1B9023C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4. 7. 2005</w:t>
            </w:r>
          </w:p>
        </w:tc>
      </w:tr>
      <w:tr w:rsidR="00A530E1" w:rsidRPr="00082D8C" w14:paraId="4EC2125A" w14:textId="77777777" w:rsidTr="0061204F">
        <w:trPr>
          <w:trHeight w:val="228"/>
          <w:jc w:val="center"/>
        </w:trPr>
        <w:tc>
          <w:tcPr>
            <w:tcW w:w="381" w:type="pct"/>
            <w:vAlign w:val="center"/>
          </w:tcPr>
          <w:p w14:paraId="22C84C9B"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17.</w:t>
            </w:r>
          </w:p>
        </w:tc>
        <w:tc>
          <w:tcPr>
            <w:tcW w:w="2246" w:type="pct"/>
            <w:vAlign w:val="center"/>
          </w:tcPr>
          <w:p w14:paraId="792FAC8C"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Lesostep Na Farkáně</w:t>
            </w:r>
          </w:p>
        </w:tc>
        <w:tc>
          <w:tcPr>
            <w:tcW w:w="1236" w:type="pct"/>
            <w:vAlign w:val="center"/>
          </w:tcPr>
          <w:p w14:paraId="34FB79A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Radlice</w:t>
            </w:r>
          </w:p>
        </w:tc>
        <w:tc>
          <w:tcPr>
            <w:tcW w:w="1137" w:type="pct"/>
            <w:vAlign w:val="center"/>
          </w:tcPr>
          <w:p w14:paraId="2E780E1C"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7. 12. 2007</w:t>
            </w:r>
          </w:p>
        </w:tc>
      </w:tr>
      <w:tr w:rsidR="00A530E1" w:rsidRPr="00082D8C" w14:paraId="1D9D0657" w14:textId="77777777" w:rsidTr="0061204F">
        <w:trPr>
          <w:trHeight w:val="228"/>
          <w:jc w:val="center"/>
        </w:trPr>
        <w:tc>
          <w:tcPr>
            <w:tcW w:w="381" w:type="pct"/>
            <w:vAlign w:val="center"/>
          </w:tcPr>
          <w:p w14:paraId="0646D9CB"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18.</w:t>
            </w:r>
          </w:p>
        </w:tc>
        <w:tc>
          <w:tcPr>
            <w:tcW w:w="2246" w:type="pct"/>
            <w:vAlign w:val="center"/>
          </w:tcPr>
          <w:p w14:paraId="671E0514"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Podmáčené louky v prameništi Svépravického potoka</w:t>
            </w:r>
          </w:p>
        </w:tc>
        <w:tc>
          <w:tcPr>
            <w:tcW w:w="1236" w:type="pct"/>
            <w:vAlign w:val="center"/>
          </w:tcPr>
          <w:p w14:paraId="05B5C34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Horní Počernice</w:t>
            </w:r>
          </w:p>
        </w:tc>
        <w:tc>
          <w:tcPr>
            <w:tcW w:w="1137" w:type="pct"/>
            <w:vAlign w:val="center"/>
          </w:tcPr>
          <w:p w14:paraId="2911740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10. 4. 2008</w:t>
            </w:r>
          </w:p>
        </w:tc>
      </w:tr>
      <w:tr w:rsidR="00A530E1" w:rsidRPr="00082D8C" w14:paraId="466E2C86" w14:textId="77777777" w:rsidTr="0061204F">
        <w:trPr>
          <w:trHeight w:val="228"/>
          <w:jc w:val="center"/>
        </w:trPr>
        <w:tc>
          <w:tcPr>
            <w:tcW w:w="381" w:type="pct"/>
            <w:vAlign w:val="center"/>
          </w:tcPr>
          <w:p w14:paraId="2C08EA42"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19.</w:t>
            </w:r>
          </w:p>
        </w:tc>
        <w:tc>
          <w:tcPr>
            <w:tcW w:w="2246" w:type="pct"/>
            <w:vAlign w:val="center"/>
          </w:tcPr>
          <w:p w14:paraId="6D0FB7B9"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Stepní trávníky a lesostep nad Sklenářkou</w:t>
            </w:r>
          </w:p>
        </w:tc>
        <w:tc>
          <w:tcPr>
            <w:tcW w:w="1236" w:type="pct"/>
            <w:vAlign w:val="center"/>
          </w:tcPr>
          <w:p w14:paraId="0F081491"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Troja</w:t>
            </w:r>
          </w:p>
        </w:tc>
        <w:tc>
          <w:tcPr>
            <w:tcW w:w="1137" w:type="pct"/>
            <w:vAlign w:val="center"/>
          </w:tcPr>
          <w:p w14:paraId="4409C8EE"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27. 6. 2008</w:t>
            </w:r>
          </w:p>
        </w:tc>
      </w:tr>
      <w:tr w:rsidR="00A530E1" w:rsidRPr="00082D8C" w14:paraId="7C6C4D28" w14:textId="77777777" w:rsidTr="0061204F">
        <w:trPr>
          <w:trHeight w:val="228"/>
          <w:jc w:val="center"/>
        </w:trPr>
        <w:tc>
          <w:tcPr>
            <w:tcW w:w="381" w:type="pct"/>
            <w:vAlign w:val="center"/>
          </w:tcPr>
          <w:p w14:paraId="0BAEF743"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20.</w:t>
            </w:r>
          </w:p>
        </w:tc>
        <w:tc>
          <w:tcPr>
            <w:tcW w:w="2246" w:type="pct"/>
            <w:vAlign w:val="center"/>
          </w:tcPr>
          <w:p w14:paraId="52506C01"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Step v Řeporyjích</w:t>
            </w:r>
          </w:p>
        </w:tc>
        <w:tc>
          <w:tcPr>
            <w:tcW w:w="1236" w:type="pct"/>
            <w:vAlign w:val="center"/>
          </w:tcPr>
          <w:p w14:paraId="724C31B6"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Stodůlky</w:t>
            </w:r>
          </w:p>
        </w:tc>
        <w:tc>
          <w:tcPr>
            <w:tcW w:w="1137" w:type="pct"/>
            <w:vAlign w:val="center"/>
          </w:tcPr>
          <w:p w14:paraId="701BFAAA"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6. 8. 2008</w:t>
            </w:r>
          </w:p>
        </w:tc>
      </w:tr>
      <w:tr w:rsidR="00A530E1" w:rsidRPr="00082D8C" w14:paraId="3CEC45D2" w14:textId="77777777" w:rsidTr="0061204F">
        <w:trPr>
          <w:trHeight w:val="228"/>
          <w:jc w:val="center"/>
        </w:trPr>
        <w:tc>
          <w:tcPr>
            <w:tcW w:w="381" w:type="pct"/>
            <w:vAlign w:val="center"/>
          </w:tcPr>
          <w:p w14:paraId="61D8EC0B"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21.</w:t>
            </w:r>
          </w:p>
        </w:tc>
        <w:tc>
          <w:tcPr>
            <w:tcW w:w="2246" w:type="pct"/>
            <w:vAlign w:val="center"/>
          </w:tcPr>
          <w:p w14:paraId="59E44D38"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Podmáčená louka pod rybníkem Jordánek</w:t>
            </w:r>
          </w:p>
        </w:tc>
        <w:tc>
          <w:tcPr>
            <w:tcW w:w="1236" w:type="pct"/>
            <w:vAlign w:val="center"/>
          </w:tcPr>
          <w:p w14:paraId="2673346A"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Šeberov</w:t>
            </w:r>
          </w:p>
        </w:tc>
        <w:tc>
          <w:tcPr>
            <w:tcW w:w="1137" w:type="pct"/>
            <w:vAlign w:val="center"/>
          </w:tcPr>
          <w:p w14:paraId="2CAE7C88"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16. 9. 2009</w:t>
            </w:r>
          </w:p>
        </w:tc>
      </w:tr>
      <w:tr w:rsidR="00A530E1" w:rsidRPr="00082D8C" w14:paraId="54A7371B" w14:textId="77777777" w:rsidTr="0061204F">
        <w:trPr>
          <w:trHeight w:val="228"/>
          <w:jc w:val="center"/>
        </w:trPr>
        <w:tc>
          <w:tcPr>
            <w:tcW w:w="381" w:type="pct"/>
            <w:vAlign w:val="center"/>
          </w:tcPr>
          <w:p w14:paraId="4F3F7004"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22.</w:t>
            </w:r>
          </w:p>
        </w:tc>
        <w:tc>
          <w:tcPr>
            <w:tcW w:w="2246" w:type="pct"/>
            <w:vAlign w:val="center"/>
          </w:tcPr>
          <w:p w14:paraId="4FB9246A"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Černá rokle</w:t>
            </w:r>
          </w:p>
        </w:tc>
        <w:tc>
          <w:tcPr>
            <w:tcW w:w="1236" w:type="pct"/>
            <w:vAlign w:val="center"/>
          </w:tcPr>
          <w:p w14:paraId="0CB6E3FB"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Vysočany</w:t>
            </w:r>
          </w:p>
        </w:tc>
        <w:tc>
          <w:tcPr>
            <w:tcW w:w="1137" w:type="pct"/>
            <w:vAlign w:val="center"/>
          </w:tcPr>
          <w:p w14:paraId="5F54D61E"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28. 10. 2010</w:t>
            </w:r>
          </w:p>
        </w:tc>
      </w:tr>
      <w:tr w:rsidR="00A530E1" w:rsidRPr="00082D8C" w14:paraId="0EC5B590" w14:textId="77777777" w:rsidTr="0061204F">
        <w:trPr>
          <w:trHeight w:val="228"/>
          <w:jc w:val="center"/>
        </w:trPr>
        <w:tc>
          <w:tcPr>
            <w:tcW w:w="381" w:type="pct"/>
            <w:vAlign w:val="center"/>
          </w:tcPr>
          <w:p w14:paraId="2DF9EA7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23.</w:t>
            </w:r>
          </w:p>
        </w:tc>
        <w:tc>
          <w:tcPr>
            <w:tcW w:w="2246" w:type="pct"/>
            <w:vAlign w:val="center"/>
          </w:tcPr>
          <w:p w14:paraId="67A4A108"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Mokřad Běchovického potoka</w:t>
            </w:r>
          </w:p>
        </w:tc>
        <w:tc>
          <w:tcPr>
            <w:tcW w:w="1236" w:type="pct"/>
            <w:vAlign w:val="center"/>
          </w:tcPr>
          <w:p w14:paraId="31C2ACE3"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Běchovice</w:t>
            </w:r>
          </w:p>
        </w:tc>
        <w:tc>
          <w:tcPr>
            <w:tcW w:w="1137" w:type="pct"/>
            <w:vAlign w:val="center"/>
          </w:tcPr>
          <w:p w14:paraId="146F5968"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10. 11. 2010</w:t>
            </w:r>
          </w:p>
        </w:tc>
      </w:tr>
      <w:tr w:rsidR="00A530E1" w:rsidRPr="00082D8C" w14:paraId="719F3802" w14:textId="77777777" w:rsidTr="0061204F">
        <w:trPr>
          <w:trHeight w:val="228"/>
          <w:jc w:val="center"/>
        </w:trPr>
        <w:tc>
          <w:tcPr>
            <w:tcW w:w="381" w:type="pct"/>
            <w:vAlign w:val="center"/>
          </w:tcPr>
          <w:p w14:paraId="51D3136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24.</w:t>
            </w:r>
          </w:p>
        </w:tc>
        <w:tc>
          <w:tcPr>
            <w:tcW w:w="2246" w:type="pct"/>
            <w:vAlign w:val="center"/>
          </w:tcPr>
          <w:p w14:paraId="299D2CB1"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Vyšehradská skála</w:t>
            </w:r>
          </w:p>
        </w:tc>
        <w:tc>
          <w:tcPr>
            <w:tcW w:w="1236" w:type="pct"/>
            <w:vAlign w:val="center"/>
          </w:tcPr>
          <w:p w14:paraId="0DC851F4"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Vyšehrad</w:t>
            </w:r>
          </w:p>
        </w:tc>
        <w:tc>
          <w:tcPr>
            <w:tcW w:w="1137" w:type="pct"/>
            <w:vAlign w:val="center"/>
          </w:tcPr>
          <w:p w14:paraId="58FCB456"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28. 10. 2010</w:t>
            </w:r>
          </w:p>
        </w:tc>
      </w:tr>
      <w:tr w:rsidR="00A530E1" w:rsidRPr="00082D8C" w14:paraId="4580BA8F" w14:textId="77777777" w:rsidTr="0061204F">
        <w:trPr>
          <w:trHeight w:val="228"/>
          <w:jc w:val="center"/>
        </w:trPr>
        <w:tc>
          <w:tcPr>
            <w:tcW w:w="381" w:type="pct"/>
            <w:vAlign w:val="center"/>
          </w:tcPr>
          <w:p w14:paraId="04348CBB"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25.</w:t>
            </w:r>
          </w:p>
        </w:tc>
        <w:tc>
          <w:tcPr>
            <w:tcW w:w="2246" w:type="pct"/>
            <w:vAlign w:val="center"/>
          </w:tcPr>
          <w:p w14:paraId="6F0799E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 xml:space="preserve">Společenstva křídových pramenů Pod Spiritkou </w:t>
            </w:r>
          </w:p>
        </w:tc>
        <w:tc>
          <w:tcPr>
            <w:tcW w:w="1236" w:type="pct"/>
            <w:vAlign w:val="center"/>
          </w:tcPr>
          <w:p w14:paraId="11A8270F"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Břevnov, Smíchov</w:t>
            </w:r>
          </w:p>
        </w:tc>
        <w:tc>
          <w:tcPr>
            <w:tcW w:w="1137" w:type="pct"/>
            <w:vAlign w:val="center"/>
          </w:tcPr>
          <w:p w14:paraId="7AEF32E7"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26. 5. 2014</w:t>
            </w:r>
          </w:p>
        </w:tc>
      </w:tr>
      <w:tr w:rsidR="00A530E1" w:rsidRPr="00082D8C" w14:paraId="66221207" w14:textId="77777777" w:rsidTr="0061204F">
        <w:trPr>
          <w:trHeight w:val="228"/>
          <w:jc w:val="center"/>
        </w:trPr>
        <w:tc>
          <w:tcPr>
            <w:tcW w:w="381" w:type="pct"/>
            <w:vAlign w:val="center"/>
          </w:tcPr>
          <w:p w14:paraId="7681D67D"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26.</w:t>
            </w:r>
          </w:p>
        </w:tc>
        <w:tc>
          <w:tcPr>
            <w:tcW w:w="2246" w:type="pct"/>
            <w:vAlign w:val="center"/>
          </w:tcPr>
          <w:p w14:paraId="6E0E71BE"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Kotlářka</w:t>
            </w:r>
          </w:p>
        </w:tc>
        <w:tc>
          <w:tcPr>
            <w:tcW w:w="1236" w:type="pct"/>
            <w:vAlign w:val="center"/>
          </w:tcPr>
          <w:p w14:paraId="3B2E7B70"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Dejvice</w:t>
            </w:r>
          </w:p>
        </w:tc>
        <w:tc>
          <w:tcPr>
            <w:tcW w:w="1137" w:type="pct"/>
            <w:vAlign w:val="center"/>
          </w:tcPr>
          <w:p w14:paraId="01424372" w14:textId="77777777" w:rsidR="00A530E1" w:rsidRPr="00082D8C" w:rsidRDefault="00A530E1" w:rsidP="00C73609">
            <w:pPr>
              <w:pStyle w:val="Texttabulky"/>
              <w:spacing w:after="60"/>
              <w:ind w:left="60" w:right="60"/>
              <w:rPr>
                <w:rFonts w:asciiTheme="minorHAnsi" w:hAnsiTheme="minorHAnsi" w:cstheme="minorHAnsi"/>
                <w:sz w:val="18"/>
                <w:szCs w:val="18"/>
              </w:rPr>
            </w:pPr>
            <w:r w:rsidRPr="00082D8C">
              <w:rPr>
                <w:rFonts w:asciiTheme="minorHAnsi" w:hAnsiTheme="minorHAnsi" w:cstheme="minorHAnsi"/>
                <w:sz w:val="18"/>
                <w:szCs w:val="18"/>
              </w:rPr>
              <w:t>8. 8. 2017</w:t>
            </w:r>
          </w:p>
        </w:tc>
      </w:tr>
    </w:tbl>
    <w:p w14:paraId="441A776D" w14:textId="77777777" w:rsidR="00A530E1" w:rsidRPr="00082D8C" w:rsidRDefault="00A530E1" w:rsidP="00C73609">
      <w:pPr>
        <w:rPr>
          <w:rFonts w:asciiTheme="minorHAnsi" w:hAnsiTheme="minorHAnsi" w:cstheme="minorHAnsi"/>
          <w:highlight w:val="yellow"/>
        </w:rPr>
      </w:pPr>
    </w:p>
    <w:p w14:paraId="46647095" w14:textId="0B064AA8" w:rsidR="00A530E1" w:rsidRPr="00082D8C" w:rsidRDefault="00B956F4" w:rsidP="00C73609">
      <w:pPr>
        <w:rPr>
          <w:rFonts w:asciiTheme="minorHAnsi" w:hAnsiTheme="minorHAnsi" w:cstheme="minorHAnsi"/>
          <w:b/>
        </w:rPr>
      </w:pPr>
      <w:r w:rsidRPr="00082D8C">
        <w:rPr>
          <w:rFonts w:asciiTheme="minorHAnsi" w:hAnsiTheme="minorHAnsi" w:cstheme="minorHAnsi"/>
          <w:b/>
        </w:rPr>
        <w:t>Předpokládaný vývoj bez uplatně</w:t>
      </w:r>
      <w:r w:rsidR="00A530E1" w:rsidRPr="00082D8C">
        <w:rPr>
          <w:rFonts w:asciiTheme="minorHAnsi" w:hAnsiTheme="minorHAnsi" w:cstheme="minorHAnsi"/>
          <w:b/>
        </w:rPr>
        <w:t>ní 5. aktualizace ZÚR</w:t>
      </w:r>
      <w:r w:rsidR="00ED50B8" w:rsidRPr="00082D8C">
        <w:rPr>
          <w:rFonts w:asciiTheme="minorHAnsi" w:hAnsiTheme="minorHAnsi" w:cstheme="minorHAnsi"/>
          <w:b/>
        </w:rPr>
        <w:t xml:space="preserve"> HMP</w:t>
      </w:r>
    </w:p>
    <w:p w14:paraId="4222A3F5" w14:textId="5DA90C28" w:rsidR="00ED50B8" w:rsidRPr="00082D8C" w:rsidRDefault="00ED50B8" w:rsidP="00C73609">
      <w:pPr>
        <w:rPr>
          <w:rFonts w:asciiTheme="minorHAnsi" w:hAnsiTheme="minorHAnsi" w:cstheme="minorHAnsi"/>
        </w:rPr>
      </w:pPr>
      <w:r w:rsidRPr="00082D8C">
        <w:rPr>
          <w:rFonts w:asciiTheme="minorHAnsi" w:hAnsiTheme="minorHAnsi" w:cstheme="minorHAnsi"/>
        </w:rPr>
        <w:t xml:space="preserve">V případě neuplatnění koncepce A5 ZÚR HMP nedojde k vytvoření předpokladů pro vybudování nových staveb technické a dopravní infrastruktury. Nelze předpokládat, že v případě neuplatnění koncepce dojde k zastavení či omezení stavebního rozvoje ve městě. A5 ZÚR HMP vymezuje již územně prověřené koridory, tedy koridory, jejichž vliv na krajinu lze považovat za akceptovatelný. </w:t>
      </w:r>
    </w:p>
    <w:p w14:paraId="4F0C17ED" w14:textId="027F0FB0" w:rsidR="00B956F4" w:rsidRPr="00082D8C" w:rsidRDefault="00ED50B8" w:rsidP="00C73609">
      <w:pPr>
        <w:rPr>
          <w:rFonts w:asciiTheme="minorHAnsi" w:hAnsiTheme="minorHAnsi" w:cstheme="minorHAnsi"/>
        </w:rPr>
      </w:pPr>
      <w:r w:rsidRPr="00082D8C">
        <w:rPr>
          <w:rFonts w:asciiTheme="minorHAnsi" w:hAnsiTheme="minorHAnsi" w:cstheme="minorHAnsi"/>
        </w:rPr>
        <w:t>V případě neuplatnění koncepce A5 ZÚR HMP nedojde ke stanovení cílových kvalit krajin vymezených na</w:t>
      </w:r>
      <w:r w:rsidR="00B956F4" w:rsidRPr="00082D8C">
        <w:rPr>
          <w:rFonts w:asciiTheme="minorHAnsi" w:hAnsiTheme="minorHAnsi" w:cstheme="minorHAnsi"/>
        </w:rPr>
        <w:t> </w:t>
      </w:r>
      <w:r w:rsidRPr="00082D8C">
        <w:rPr>
          <w:rFonts w:asciiTheme="minorHAnsi" w:hAnsiTheme="minorHAnsi" w:cstheme="minorHAnsi"/>
        </w:rPr>
        <w:t xml:space="preserve">území města a nebyly by stanoveny podmínky pro jejich dosažení. Definováním cílových kvalit krajin a stanovením podmínek došlo k vytvoření předpokladu pro jejich naplňování. Byl vytvořen nový rámec pro ochranu a rozvoj krajinných hodnot na území hlavního města Prahy. </w:t>
      </w:r>
    </w:p>
    <w:p w14:paraId="295EB9D9" w14:textId="4E28E740" w:rsidR="00A530E1" w:rsidRPr="00082D8C" w:rsidRDefault="00B956F4" w:rsidP="005D2A8B">
      <w:pPr>
        <w:pStyle w:val="Nadpis2"/>
      </w:pPr>
      <w:r w:rsidRPr="00082D8C">
        <w:br w:type="page"/>
      </w:r>
      <w:bookmarkStart w:id="104" w:name="_Toc73524743"/>
      <w:r w:rsidR="00E32FEF">
        <w:t>3.8</w:t>
      </w:r>
      <w:r w:rsidR="00E32FEF">
        <w:tab/>
      </w:r>
      <w:r w:rsidR="00A530E1" w:rsidRPr="00082D8C">
        <w:t>Kulturní, architektonické a archeologické dědictví</w:t>
      </w:r>
      <w:bookmarkEnd w:id="104"/>
    </w:p>
    <w:p w14:paraId="320C806A"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Objekty a území chráněná dle památkového zákona</w:t>
      </w:r>
    </w:p>
    <w:p w14:paraId="24A74065"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Zákon o státní památkové péči č. 20/1987 Sb., ve znění pozdějších předpisů (dále jen památkový zákon), rozlišuje z hlediska ochrany tyto kategorie:</w:t>
      </w:r>
    </w:p>
    <w:p w14:paraId="3F5E2D05" w14:textId="5E877099"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památkové</w:t>
      </w:r>
      <w:r w:rsidR="00B956F4" w:rsidRPr="00082D8C">
        <w:rPr>
          <w:rFonts w:asciiTheme="minorHAnsi" w:hAnsiTheme="minorHAnsi" w:cstheme="minorHAnsi"/>
        </w:rPr>
        <w:t xml:space="preserve"> rezervace (městské a vesnické);</w:t>
      </w:r>
    </w:p>
    <w:p w14:paraId="1AF1F9DA" w14:textId="10FD0A40"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památkové zón</w:t>
      </w:r>
      <w:r w:rsidR="00B956F4" w:rsidRPr="00082D8C">
        <w:rPr>
          <w:rFonts w:asciiTheme="minorHAnsi" w:hAnsiTheme="minorHAnsi" w:cstheme="minorHAnsi"/>
        </w:rPr>
        <w:t>y (městské, vesnické, krajinné);</w:t>
      </w:r>
    </w:p>
    <w:p w14:paraId="500ADC4A" w14:textId="5CCB3E92" w:rsidR="00A530E1" w:rsidRPr="00082D8C" w:rsidRDefault="00B956F4"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národní kulturní památky;</w:t>
      </w:r>
    </w:p>
    <w:p w14:paraId="4BB1D049" w14:textId="4AF53010" w:rsidR="00A530E1" w:rsidRPr="00082D8C" w:rsidRDefault="00B956F4"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kulturní památky;</w:t>
      </w:r>
    </w:p>
    <w:p w14:paraId="7F904C58" w14:textId="4A4AA07E"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území</w:t>
      </w:r>
      <w:r w:rsidR="00651667">
        <w:rPr>
          <w:rFonts w:asciiTheme="minorHAnsi" w:hAnsiTheme="minorHAnsi" w:cstheme="minorHAnsi"/>
        </w:rPr>
        <w:t xml:space="preserve"> s</w:t>
      </w:r>
      <w:r w:rsidR="00F50982">
        <w:rPr>
          <w:rFonts w:asciiTheme="minorHAnsi" w:hAnsiTheme="minorHAnsi" w:cstheme="minorHAnsi"/>
        </w:rPr>
        <w:t xml:space="preserve"> </w:t>
      </w:r>
      <w:r w:rsidRPr="00082D8C">
        <w:rPr>
          <w:rFonts w:asciiTheme="minorHAnsi" w:hAnsiTheme="minorHAnsi" w:cstheme="minorHAnsi"/>
        </w:rPr>
        <w:t>archeologický</w:t>
      </w:r>
      <w:r w:rsidR="00651667">
        <w:rPr>
          <w:rFonts w:asciiTheme="minorHAnsi" w:hAnsiTheme="minorHAnsi" w:cstheme="minorHAnsi"/>
        </w:rPr>
        <w:t>mi</w:t>
      </w:r>
      <w:r w:rsidRPr="00082D8C">
        <w:rPr>
          <w:rFonts w:asciiTheme="minorHAnsi" w:hAnsiTheme="minorHAnsi" w:cstheme="minorHAnsi"/>
        </w:rPr>
        <w:t xml:space="preserve"> nález</w:t>
      </w:r>
      <w:r w:rsidR="00651667">
        <w:rPr>
          <w:rFonts w:asciiTheme="minorHAnsi" w:hAnsiTheme="minorHAnsi" w:cstheme="minorHAnsi"/>
        </w:rPr>
        <w:t>y</w:t>
      </w:r>
      <w:r w:rsidRPr="00082D8C">
        <w:rPr>
          <w:rFonts w:asciiTheme="minorHAnsi" w:hAnsiTheme="minorHAnsi" w:cstheme="minorHAnsi"/>
        </w:rPr>
        <w:t xml:space="preserve"> („ÚAN“).</w:t>
      </w:r>
    </w:p>
    <w:p w14:paraId="5DCDC547" w14:textId="11D128D8" w:rsidR="00A530E1" w:rsidRPr="00082D8C" w:rsidRDefault="00651667" w:rsidP="00C73609">
      <w:pPr>
        <w:rPr>
          <w:rFonts w:asciiTheme="minorHAnsi" w:hAnsiTheme="minorHAnsi" w:cstheme="minorHAnsi"/>
          <w:u w:val="single"/>
        </w:rPr>
      </w:pPr>
      <w:r>
        <w:rPr>
          <w:rFonts w:asciiTheme="minorHAnsi" w:hAnsiTheme="minorHAnsi" w:cstheme="minorHAnsi"/>
          <w:u w:val="single"/>
        </w:rPr>
        <w:t>P</w:t>
      </w:r>
      <w:r w:rsidR="00A530E1" w:rsidRPr="00082D8C">
        <w:rPr>
          <w:rFonts w:asciiTheme="minorHAnsi" w:hAnsiTheme="minorHAnsi" w:cstheme="minorHAnsi"/>
          <w:u w:val="single"/>
        </w:rPr>
        <w:t>amátkov</w:t>
      </w:r>
      <w:r>
        <w:rPr>
          <w:rFonts w:asciiTheme="minorHAnsi" w:hAnsiTheme="minorHAnsi" w:cstheme="minorHAnsi"/>
          <w:u w:val="single"/>
        </w:rPr>
        <w:t>é</w:t>
      </w:r>
      <w:r w:rsidR="00A530E1" w:rsidRPr="00082D8C">
        <w:rPr>
          <w:rFonts w:asciiTheme="minorHAnsi" w:hAnsiTheme="minorHAnsi" w:cstheme="minorHAnsi"/>
          <w:u w:val="single"/>
        </w:rPr>
        <w:t xml:space="preserve"> rezervace </w:t>
      </w:r>
    </w:p>
    <w:p w14:paraId="3A1611A1" w14:textId="20189B25"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Historické jádro hlavního města Prahy je prohlášeno nařízením vlády č. 66/1971 Sb. Za městskou památkovou rezervaci. Její součástí jsou k. ú. Staré Město, Josefov, Nové Město, Vyšehrad, Malá Strana, Hradčany a okrajové části okolních k. ú. (Holešovice, Vinohrady, Podolí, Nusle a Smíchov). Městská památková rezervace má z roku 1981 stanoveno ochranné pásmo (na základě rozhodnutí Národního výboru č. KUL/5-932/81). Smyslem jejího stanovení je ochrana historického centra Prahy omezením stavebních činností, které by mohly narušit siluetu města. Historické jádro v rozsahu </w:t>
      </w:r>
      <w:r w:rsidR="00371801">
        <w:rPr>
          <w:rFonts w:asciiTheme="minorHAnsi" w:hAnsiTheme="minorHAnsi" w:cstheme="minorHAnsi"/>
        </w:rPr>
        <w:t xml:space="preserve">Pražské památkové rezervace </w:t>
      </w:r>
      <w:r w:rsidRPr="00082D8C">
        <w:rPr>
          <w:rFonts w:asciiTheme="minorHAnsi" w:hAnsiTheme="minorHAnsi" w:cstheme="minorHAnsi"/>
        </w:rPr>
        <w:t>bylo v roce 1992 zapsáno do seznamu UNESCO. Historickým jádrem města se rozumí nejstarší osídlení na levém i pravém břehu Vltavy ohraničené novoměstskými hradbami nebo novějším barokním fortifikačním systémem.</w:t>
      </w:r>
    </w:p>
    <w:p w14:paraId="7BAF2959" w14:textId="674AC390"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Staré Město a Josefov</w:t>
      </w:r>
      <w:r w:rsidRPr="00082D8C">
        <w:rPr>
          <w:rFonts w:asciiTheme="minorHAnsi" w:hAnsiTheme="minorHAnsi" w:cstheme="minorHAnsi"/>
        </w:rPr>
        <w:t xml:space="preserve"> – území rozprostírající se okolo Královské cesty s dochovaným středověkým charakterem. V místě bývalého staroměstského hradebního okruhu došlo v 19. a 20. století k přestavbám. Vznikla zde zástavba novoměstského charakteru. Výškové stavby</w:t>
      </w:r>
      <w:r w:rsidR="00D9386B">
        <w:rPr>
          <w:rFonts w:asciiTheme="minorHAnsi" w:hAnsiTheme="minorHAnsi" w:cstheme="minorHAnsi"/>
        </w:rPr>
        <w:t xml:space="preserve"> historické dominanty</w:t>
      </w:r>
      <w:r w:rsidRPr="00082D8C">
        <w:rPr>
          <w:rFonts w:asciiTheme="minorHAnsi" w:hAnsiTheme="minorHAnsi" w:cstheme="minorHAnsi"/>
        </w:rPr>
        <w:t xml:space="preserve"> Starého Města jsou součástí panoramatu města. Josefov, bývalé židovské město, prošel rozsáhlou asanací, kde byla zcela pozměněna uliční síť a obměněna původní zástavba.</w:t>
      </w:r>
    </w:p>
    <w:p w14:paraId="09D22FB3"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Hradčany a Pražský hrad</w:t>
      </w:r>
      <w:r w:rsidRPr="00082D8C">
        <w:rPr>
          <w:rFonts w:asciiTheme="minorHAnsi" w:hAnsiTheme="minorHAnsi" w:cstheme="minorHAnsi"/>
        </w:rPr>
        <w:t xml:space="preserve"> – Pražský hrad je nejvýznamnější stavební dominantou města, jde o jeho hlavní identifikační znak uplatňující se v panoramatu města. Zároveň je symbolem české státnosti. </w:t>
      </w:r>
    </w:p>
    <w:p w14:paraId="5F7C9CF3"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Malá Strana</w:t>
      </w:r>
      <w:r w:rsidRPr="00082D8C">
        <w:rPr>
          <w:rFonts w:asciiTheme="minorHAnsi" w:hAnsiTheme="minorHAnsi" w:cstheme="minorHAnsi"/>
        </w:rPr>
        <w:t xml:space="preserve"> – Malá Strana je prakticky ze všech stran obklopena sídelní zelení, díky této skutečnosti a architektonicky-urbanistickému pojetí zástavby tak vytváří svébytný celek uplatňující se významněji v panoramatech města.</w:t>
      </w:r>
    </w:p>
    <w:p w14:paraId="4A9DF596"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Nové Město</w:t>
      </w:r>
      <w:r w:rsidRPr="00082D8C">
        <w:rPr>
          <w:rFonts w:asciiTheme="minorHAnsi" w:hAnsiTheme="minorHAnsi" w:cstheme="minorHAnsi"/>
        </w:rPr>
        <w:t xml:space="preserve"> – Nové Město se vyznačuje heterogenní blokovou zástavbou s jasněji čitelnou (pravidelnou) uliční sítí. Tato skutečnost je dána novějším založením.</w:t>
      </w:r>
    </w:p>
    <w:p w14:paraId="28E35722" w14:textId="0AB3F50F" w:rsidR="00A530E1"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Vyšehrad a podhradí</w:t>
      </w:r>
      <w:r w:rsidRPr="00082D8C">
        <w:rPr>
          <w:rFonts w:asciiTheme="minorHAnsi" w:hAnsiTheme="minorHAnsi" w:cstheme="minorHAnsi"/>
        </w:rPr>
        <w:t xml:space="preserve"> – Vyšehrad lze díky dochovaném</w:t>
      </w:r>
      <w:r w:rsidR="007739D2">
        <w:rPr>
          <w:rFonts w:asciiTheme="minorHAnsi" w:hAnsiTheme="minorHAnsi" w:cstheme="minorHAnsi"/>
        </w:rPr>
        <w:t>u baroknímu okruhu považovat za </w:t>
      </w:r>
      <w:r w:rsidRPr="00082D8C">
        <w:rPr>
          <w:rFonts w:asciiTheme="minorHAnsi" w:hAnsiTheme="minorHAnsi" w:cstheme="minorHAnsi"/>
        </w:rPr>
        <w:t>izolovanou enklávu města – pevnost. Nejde o standardní městskou zástavbu, uvnitř hradeb se významněji uplatňuje vzrostlá zeleň. Vyšehrad je nedílnou součástí siluety města. Podhradí je zpravidla utvořeno menšími útvary okolo hradebního okruhu.</w:t>
      </w:r>
    </w:p>
    <w:p w14:paraId="02E6E172" w14:textId="2ACBC912" w:rsidR="00651667" w:rsidRPr="00651667" w:rsidRDefault="00651667" w:rsidP="00442D29">
      <w:r w:rsidRPr="00651667">
        <w:t xml:space="preserve">Na území správního obvodu města se nacházejí celkem 2 památkové rezervace. Byly prohlášeny nařízením vlády č. 127/1995 Sb. Jde o historická centra </w:t>
      </w:r>
      <w:r>
        <w:t xml:space="preserve">původních vsí </w:t>
      </w:r>
      <w:r w:rsidRPr="00651667">
        <w:t>Stodůlek a Ruzyně. Chráněna je především původní kompaktní zástavba s cennými objekty lidové architektury.</w:t>
      </w:r>
    </w:p>
    <w:p w14:paraId="18B734E2" w14:textId="77777777" w:rsidR="007D17FC" w:rsidRDefault="007D17FC" w:rsidP="007D17FC">
      <w:pPr>
        <w:pStyle w:val="Odstavecseseznamem"/>
        <w:rPr>
          <w:rFonts w:asciiTheme="minorHAnsi" w:hAnsiTheme="minorHAnsi" w:cstheme="minorHAnsi"/>
        </w:rPr>
        <w:sectPr w:rsidR="007D17FC" w:rsidSect="003D5DF2">
          <w:pgSz w:w="11906" w:h="16838"/>
          <w:pgMar w:top="1418" w:right="1418" w:bottom="1418" w:left="1418" w:header="709" w:footer="709" w:gutter="0"/>
          <w:cols w:space="708"/>
          <w:docGrid w:linePitch="360"/>
        </w:sectPr>
      </w:pPr>
    </w:p>
    <w:p w14:paraId="34926C73" w14:textId="3DD042E2" w:rsidR="00A530E1" w:rsidRPr="00082D8C" w:rsidRDefault="00651667" w:rsidP="00C73609">
      <w:pPr>
        <w:rPr>
          <w:rFonts w:asciiTheme="minorHAnsi" w:hAnsiTheme="minorHAnsi" w:cstheme="minorHAnsi"/>
          <w:u w:val="single"/>
        </w:rPr>
      </w:pPr>
      <w:r>
        <w:rPr>
          <w:rFonts w:asciiTheme="minorHAnsi" w:hAnsiTheme="minorHAnsi" w:cstheme="minorHAnsi"/>
          <w:u w:val="single"/>
        </w:rPr>
        <w:t>P</w:t>
      </w:r>
      <w:r w:rsidR="00A530E1" w:rsidRPr="00082D8C">
        <w:rPr>
          <w:rFonts w:asciiTheme="minorHAnsi" w:hAnsiTheme="minorHAnsi" w:cstheme="minorHAnsi"/>
          <w:u w:val="single"/>
        </w:rPr>
        <w:t xml:space="preserve">amátkové zóny </w:t>
      </w:r>
    </w:p>
    <w:p w14:paraId="70573AFC" w14:textId="18D59A8C" w:rsidR="00A530E1" w:rsidRPr="00082D8C" w:rsidRDefault="00A530E1" w:rsidP="00C73609">
      <w:pPr>
        <w:rPr>
          <w:rFonts w:asciiTheme="minorHAnsi" w:hAnsiTheme="minorHAnsi" w:cstheme="minorHAnsi"/>
        </w:rPr>
      </w:pPr>
      <w:r w:rsidRPr="00082D8C">
        <w:rPr>
          <w:rFonts w:asciiTheme="minorHAnsi" w:hAnsiTheme="minorHAnsi" w:cstheme="minorHAnsi"/>
        </w:rPr>
        <w:t>Městská zástavba bezprostředně navazující na městskou památk</w:t>
      </w:r>
      <w:r w:rsidR="007739D2">
        <w:rPr>
          <w:rFonts w:asciiTheme="minorHAnsi" w:hAnsiTheme="minorHAnsi" w:cstheme="minorHAnsi"/>
        </w:rPr>
        <w:t>ovou rezervaci je prohlášena za </w:t>
      </w:r>
      <w:r w:rsidRPr="00082D8C">
        <w:rPr>
          <w:rFonts w:asciiTheme="minorHAnsi" w:hAnsiTheme="minorHAnsi" w:cstheme="minorHAnsi"/>
        </w:rPr>
        <w:t xml:space="preserve">městskou památkovou zónu, je tedy součástí i jejího ochranného </w:t>
      </w:r>
      <w:r w:rsidR="007739D2">
        <w:rPr>
          <w:rFonts w:asciiTheme="minorHAnsi" w:hAnsiTheme="minorHAnsi" w:cstheme="minorHAnsi"/>
        </w:rPr>
        <w:t>pásma. S výjimkou Ořechovky jde </w:t>
      </w:r>
      <w:r w:rsidRPr="00082D8C">
        <w:rPr>
          <w:rFonts w:asciiTheme="minorHAnsi" w:hAnsiTheme="minorHAnsi" w:cstheme="minorHAnsi"/>
        </w:rPr>
        <w:t xml:space="preserve">o bývalá samostatná města, která byla postupně v rámci utváření tzv. Velké Prahy přičleněna k Praze. Kromě centrální Prahy jsou </w:t>
      </w:r>
      <w:r w:rsidR="00371801">
        <w:rPr>
          <w:rFonts w:asciiTheme="minorHAnsi" w:hAnsiTheme="minorHAnsi" w:cstheme="minorHAnsi"/>
        </w:rPr>
        <w:t xml:space="preserve">památkovými zónami </w:t>
      </w:r>
      <w:r w:rsidRPr="00082D8C">
        <w:rPr>
          <w:rFonts w:asciiTheme="minorHAnsi" w:hAnsiTheme="minorHAnsi" w:cstheme="minorHAnsi"/>
        </w:rPr>
        <w:t>další cenné urbanistické</w:t>
      </w:r>
      <w:r w:rsidR="007739D2">
        <w:rPr>
          <w:rFonts w:asciiTheme="minorHAnsi" w:hAnsiTheme="minorHAnsi" w:cstheme="minorHAnsi"/>
        </w:rPr>
        <w:t xml:space="preserve"> soubory města. Posláním </w:t>
      </w:r>
      <w:r w:rsidR="00371801">
        <w:rPr>
          <w:rFonts w:asciiTheme="minorHAnsi" w:hAnsiTheme="minorHAnsi" w:cstheme="minorHAnsi"/>
        </w:rPr>
        <w:t>památkových zón</w:t>
      </w:r>
      <w:r w:rsidR="007739D2">
        <w:rPr>
          <w:rFonts w:asciiTheme="minorHAnsi" w:hAnsiTheme="minorHAnsi" w:cstheme="minorHAnsi"/>
        </w:rPr>
        <w:t xml:space="preserve"> je </w:t>
      </w:r>
      <w:r w:rsidRPr="00082D8C">
        <w:rPr>
          <w:rFonts w:asciiTheme="minorHAnsi" w:hAnsiTheme="minorHAnsi" w:cstheme="minorHAnsi"/>
        </w:rPr>
        <w:t>zachovat a trvale chránit kulturně-historické a urbanisticko-ar</w:t>
      </w:r>
      <w:r w:rsidR="007739D2">
        <w:rPr>
          <w:rFonts w:asciiTheme="minorHAnsi" w:hAnsiTheme="minorHAnsi" w:cstheme="minorHAnsi"/>
        </w:rPr>
        <w:t>chitektonické hodnoty města. Na </w:t>
      </w:r>
      <w:r w:rsidRPr="00082D8C">
        <w:rPr>
          <w:rFonts w:asciiTheme="minorHAnsi" w:hAnsiTheme="minorHAnsi" w:cstheme="minorHAnsi"/>
        </w:rPr>
        <w:t xml:space="preserve">území správního obvodu města se nachází celkem  </w:t>
      </w:r>
      <w:r w:rsidR="00371801">
        <w:rPr>
          <w:rFonts w:asciiTheme="minorHAnsi" w:hAnsiTheme="minorHAnsi" w:cstheme="minorHAnsi"/>
        </w:rPr>
        <w:t>22 památkových zón</w:t>
      </w:r>
      <w:r w:rsidRPr="00082D8C">
        <w:rPr>
          <w:rFonts w:asciiTheme="minorHAnsi" w:hAnsiTheme="minorHAnsi" w:cstheme="minorHAnsi"/>
        </w:rPr>
        <w:t>, jsou jimi:</w:t>
      </w:r>
    </w:p>
    <w:p w14:paraId="5D7ED320" w14:textId="3FE5518A"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PZ Vinohrady, Žižkov, Vršovice, P</w:t>
      </w:r>
      <w:r w:rsidR="00371801">
        <w:rPr>
          <w:rFonts w:asciiTheme="minorHAnsi" w:hAnsiTheme="minorHAnsi" w:cstheme="minorHAnsi"/>
        </w:rPr>
        <w:t>Z</w:t>
      </w:r>
      <w:r w:rsidRPr="00082D8C">
        <w:rPr>
          <w:rFonts w:asciiTheme="minorHAnsi" w:hAnsiTheme="minorHAnsi" w:cstheme="minorHAnsi"/>
        </w:rPr>
        <w:t xml:space="preserve"> Nusle, PZ Karlín, PZ Smíchov, PZ Baba, PZ Barrandov, PZ Dejvice, Bubeneč, </w:t>
      </w:r>
      <w:r w:rsidR="00371801">
        <w:rPr>
          <w:rFonts w:asciiTheme="minorHAnsi" w:hAnsiTheme="minorHAnsi" w:cstheme="minorHAnsi"/>
        </w:rPr>
        <w:t>H</w:t>
      </w:r>
      <w:r w:rsidRPr="00082D8C">
        <w:rPr>
          <w:rFonts w:asciiTheme="minorHAnsi" w:hAnsiTheme="minorHAnsi" w:cstheme="minorHAnsi"/>
        </w:rPr>
        <w:t>orní Holešovice – dle vyhlášky 10/1993 Sb.,</w:t>
      </w:r>
    </w:p>
    <w:p w14:paraId="65765CF2" w14:textId="5B75F233"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 xml:space="preserve">PZ Vilová kolonie Ořechovka – dle vyhlášky 15/1991 Sb., </w:t>
      </w:r>
    </w:p>
    <w:p w14:paraId="08D8A674" w14:textId="6DE76B6C"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 xml:space="preserve">PZ Staré Střešovice a PZ Tejnka – dle vyhlášky č. 108/2003 Sb., </w:t>
      </w:r>
    </w:p>
    <w:p w14:paraId="7A767140" w14:textId="6210F4F6"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PZ Zbraslav – dle vyhlášky č. 5/2014 Sb.</w:t>
      </w:r>
    </w:p>
    <w:p w14:paraId="7A35C73F" w14:textId="4AF5A6A3"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PZ osada Buďánka, PZ osada Rybáře, PZ Staré Ďáblice, PZ Královice – dle vyhlášky č.</w:t>
      </w:r>
      <w:r w:rsidR="00B956F4" w:rsidRPr="00082D8C">
        <w:rPr>
          <w:rFonts w:asciiTheme="minorHAnsi" w:hAnsiTheme="minorHAnsi" w:cstheme="minorHAnsi"/>
        </w:rPr>
        <w:t> </w:t>
      </w:r>
      <w:r w:rsidRPr="00082D8C">
        <w:rPr>
          <w:rFonts w:asciiTheme="minorHAnsi" w:hAnsiTheme="minorHAnsi" w:cstheme="minorHAnsi"/>
        </w:rPr>
        <w:t>15/1991</w:t>
      </w:r>
      <w:r w:rsidR="00B956F4" w:rsidRPr="00082D8C">
        <w:rPr>
          <w:rFonts w:asciiTheme="minorHAnsi" w:hAnsiTheme="minorHAnsi" w:cstheme="minorHAnsi"/>
        </w:rPr>
        <w:t> Sb.;</w:t>
      </w:r>
    </w:p>
    <w:p w14:paraId="7C29BEC8" w14:textId="4D069880"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PZ Staré Bohnice, VPZ Stará Hostiva</w:t>
      </w:r>
      <w:r w:rsidR="00B956F4" w:rsidRPr="00082D8C">
        <w:rPr>
          <w:rFonts w:asciiTheme="minorHAnsi" w:hAnsiTheme="minorHAnsi" w:cstheme="minorHAnsi"/>
        </w:rPr>
        <w:t>ř – dle vyhlášky č. 10/1993 Sb.;</w:t>
      </w:r>
    </w:p>
    <w:p w14:paraId="68890B72" w14:textId="111545D0"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PZ Střešovičky – dle vyhlášky č. 413/2004 Sb.</w:t>
      </w:r>
    </w:p>
    <w:p w14:paraId="6C88F9F1" w14:textId="77777777" w:rsidR="00A530E1" w:rsidRPr="00082D8C" w:rsidRDefault="00A530E1" w:rsidP="00C73609">
      <w:pPr>
        <w:rPr>
          <w:rFonts w:asciiTheme="minorHAnsi" w:hAnsiTheme="minorHAnsi" w:cstheme="minorHAnsi"/>
          <w:u w:val="single"/>
        </w:rPr>
      </w:pPr>
      <w:r w:rsidRPr="00082D8C">
        <w:rPr>
          <w:rFonts w:asciiTheme="minorHAnsi" w:hAnsiTheme="minorHAnsi" w:cstheme="minorHAnsi"/>
          <w:u w:val="single"/>
        </w:rPr>
        <w:t>Národní kulturní památky (NKP)</w:t>
      </w:r>
    </w:p>
    <w:p w14:paraId="5DE9711C" w14:textId="5AB50AB6" w:rsidR="00A530E1" w:rsidRPr="00082D8C" w:rsidRDefault="00A530E1" w:rsidP="00C73609">
      <w:pPr>
        <w:rPr>
          <w:rFonts w:asciiTheme="minorHAnsi" w:hAnsiTheme="minorHAnsi" w:cstheme="minorHAnsi"/>
        </w:rPr>
      </w:pPr>
      <w:r w:rsidRPr="00082D8C">
        <w:rPr>
          <w:rFonts w:asciiTheme="minorHAnsi" w:hAnsiTheme="minorHAnsi" w:cstheme="minorHAnsi"/>
        </w:rPr>
        <w:t>Na území hlavního města Prahy je vyhlášeno celkem 40 národních kulturních památek. Jejich vysoký počet vyplývá zejména ze skutečnosti, že historické jádro Prahy j</w:t>
      </w:r>
      <w:r w:rsidR="007739D2">
        <w:rPr>
          <w:rFonts w:asciiTheme="minorHAnsi" w:hAnsiTheme="minorHAnsi" w:cstheme="minorHAnsi"/>
        </w:rPr>
        <w:t>e svým historickým, kulturním i </w:t>
      </w:r>
      <w:r w:rsidRPr="00082D8C">
        <w:rPr>
          <w:rFonts w:asciiTheme="minorHAnsi" w:hAnsiTheme="minorHAnsi" w:cstheme="minorHAnsi"/>
        </w:rPr>
        <w:t xml:space="preserve">architektonickým pojetím unikátní. Praha je zároveň po staletí centrem správní moci státu a potažmo i církve. Tato skutečnost byla impulsem pro stavební aktivity širšího rozsahu. Na území města proto vznikla řada výjimečných stavebních objektů. </w:t>
      </w:r>
    </w:p>
    <w:p w14:paraId="5FA52200" w14:textId="7823F1D5"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V rámci </w:t>
      </w:r>
      <w:r w:rsidR="00371801">
        <w:rPr>
          <w:rFonts w:asciiTheme="minorHAnsi" w:hAnsiTheme="minorHAnsi" w:cstheme="minorHAnsi"/>
        </w:rPr>
        <w:t xml:space="preserve">Pražské památkové rezervace </w:t>
      </w:r>
      <w:r w:rsidRPr="00082D8C">
        <w:rPr>
          <w:rFonts w:asciiTheme="minorHAnsi" w:hAnsiTheme="minorHAnsi" w:cstheme="minorHAnsi"/>
        </w:rPr>
        <w:t>se nacházejí následující nemovité NKP: Pražský hrad, Strahovský klášter, sídlo Parlamentu České republiky, Kostel sv. Mikuláše na Malé Straně, Karlův most se sochařskou výzdobou, Klementinum, Dům umělců (Rudolfinum), Starý židovský hřbitov, Staronová synagoga, Staroměstská radnice, Staroměstské náměstí, Palác Kinských, kostel Matky Boží před Týnem, Anežský klášter, Obecní dům hlavního města Prahy s Prašnou bránou, Dům U Černé Matky Boží v Praze na Starém Městě, Karolinum, Stavovské divadlo, Betlémská kaple, Národní divadlo, Novoměstská radnice, Národní muzeum, Pomník sv. Václava, Památník českého odboje 1939-1945 'Pečkárna', Klášter na Slovanech, Vyšehrad</w:t>
      </w:r>
      <w:r w:rsidR="00C80A0D">
        <w:rPr>
          <w:rFonts w:asciiTheme="minorHAnsi" w:hAnsiTheme="minorHAnsi" w:cstheme="minorHAnsi"/>
        </w:rPr>
        <w:t xml:space="preserve"> a Kostel sv. Cyrila a Metoděje v Resslově ulici</w:t>
      </w:r>
      <w:r w:rsidRPr="00082D8C">
        <w:rPr>
          <w:rFonts w:asciiTheme="minorHAnsi" w:hAnsiTheme="minorHAnsi" w:cstheme="minorHAnsi"/>
        </w:rPr>
        <w:t xml:space="preserve">. </w:t>
      </w:r>
    </w:p>
    <w:p w14:paraId="2C6E91CE" w14:textId="61D40067" w:rsidR="00B956F4" w:rsidRPr="00082D8C" w:rsidRDefault="00A530E1" w:rsidP="007739D2">
      <w:pPr>
        <w:rPr>
          <w:rFonts w:asciiTheme="minorHAnsi" w:hAnsiTheme="minorHAnsi" w:cstheme="minorHAnsi"/>
        </w:rPr>
      </w:pPr>
      <w:r w:rsidRPr="00082D8C">
        <w:rPr>
          <w:rFonts w:asciiTheme="minorHAnsi" w:hAnsiTheme="minorHAnsi" w:cstheme="minorHAnsi"/>
        </w:rPr>
        <w:t xml:space="preserve">Mimo </w:t>
      </w:r>
      <w:r w:rsidR="00371801">
        <w:rPr>
          <w:rFonts w:asciiTheme="minorHAnsi" w:hAnsiTheme="minorHAnsi" w:cstheme="minorHAnsi"/>
        </w:rPr>
        <w:t xml:space="preserve">Pražskou památkovou rezervaci </w:t>
      </w:r>
      <w:r w:rsidRPr="00082D8C">
        <w:rPr>
          <w:rFonts w:asciiTheme="minorHAnsi" w:hAnsiTheme="minorHAnsi" w:cstheme="minorHAnsi"/>
        </w:rPr>
        <w:t>se poté nacházejí tyto nemovité NKP: Hradiště Šárka, Bojiště bitvy na Bílé Hoře s mohylou a letohrádek Hvězda s oborou, Břevnovský klášter, Müllerova vila, Čistírna odpadních vod v Praze v Bubenči, Památník protifašistického odboje v Kobylisích, Národní památník na Vítkově s hrobem Neznámého vojína, Kostel Nejsvětějšího Srdce Páně v Praze na Vinohradech, Čestná pohřebiště spojeneckých armád a bojovníků za svobodu v Olšanech, Hradiště a keltské oppidum Závist, Zbraslavský klášter</w:t>
      </w:r>
      <w:r w:rsidR="00C80A0D">
        <w:rPr>
          <w:rFonts w:asciiTheme="minorHAnsi" w:hAnsiTheme="minorHAnsi" w:cstheme="minorHAnsi"/>
        </w:rPr>
        <w:t xml:space="preserve">, </w:t>
      </w:r>
      <w:r w:rsidR="009C1601">
        <w:rPr>
          <w:rFonts w:asciiTheme="minorHAnsi" w:hAnsiTheme="minorHAnsi" w:cstheme="minorHAnsi"/>
        </w:rPr>
        <w:t>Ď</w:t>
      </w:r>
      <w:r w:rsidR="00C80A0D">
        <w:rPr>
          <w:rFonts w:asciiTheme="minorHAnsi" w:hAnsiTheme="minorHAnsi" w:cstheme="minorHAnsi"/>
        </w:rPr>
        <w:t xml:space="preserve">áblický hřbitov v Praze s Čestným pohřebištěm popravených a umučených politických vězňů a příslušníků druhého a třetího odboje, Invalidovna v Praze, </w:t>
      </w:r>
      <w:r w:rsidR="006F0457">
        <w:rPr>
          <w:rFonts w:asciiTheme="minorHAnsi" w:hAnsiTheme="minorHAnsi" w:cstheme="minorHAnsi"/>
        </w:rPr>
        <w:t xml:space="preserve">Usedlost Bertramka v Praze, Budova Československého rozhlasu v Prahe, Hrob Jana Palacha na Olšanských hřbitovech v Praze. </w:t>
      </w:r>
      <w:r w:rsidRPr="00082D8C">
        <w:rPr>
          <w:rFonts w:asciiTheme="minorHAnsi" w:hAnsiTheme="minorHAnsi" w:cstheme="minorHAnsi"/>
        </w:rPr>
        <w:t xml:space="preserve"> </w:t>
      </w:r>
    </w:p>
    <w:p w14:paraId="28DC4F7F" w14:textId="14837DC9" w:rsidR="00C21A4E" w:rsidRDefault="00C21A4E">
      <w:pPr>
        <w:spacing w:after="0" w:line="240" w:lineRule="auto"/>
        <w:jc w:val="left"/>
        <w:rPr>
          <w:rFonts w:asciiTheme="minorHAnsi" w:hAnsiTheme="minorHAnsi" w:cstheme="minorHAnsi"/>
          <w:i/>
          <w:color w:val="44546A"/>
          <w:sz w:val="18"/>
          <w:szCs w:val="20"/>
        </w:rPr>
      </w:pPr>
      <w:r>
        <w:rPr>
          <w:rFonts w:asciiTheme="minorHAnsi" w:hAnsiTheme="minorHAnsi" w:cstheme="minorHAnsi"/>
        </w:rPr>
        <w:br w:type="page"/>
      </w:r>
    </w:p>
    <w:p w14:paraId="4C34B148" w14:textId="7BE36C6B" w:rsidR="00900DCB" w:rsidRPr="00546E22" w:rsidRDefault="00D24509" w:rsidP="00C73609">
      <w:pPr>
        <w:pStyle w:val="Titulek"/>
        <w:jc w:val="center"/>
        <w:rPr>
          <w:rFonts w:asciiTheme="minorHAnsi" w:hAnsiTheme="minorHAnsi" w:cstheme="minorHAnsi"/>
          <w:b/>
          <w:color w:val="auto"/>
          <w:sz w:val="22"/>
          <w:szCs w:val="22"/>
        </w:rPr>
      </w:pPr>
      <w:bookmarkStart w:id="105" w:name="_Toc77920917"/>
      <w:r w:rsidRPr="00546E22">
        <w:rPr>
          <w:rFonts w:asciiTheme="minorHAnsi" w:hAnsiTheme="minorHAnsi" w:cstheme="minorHAnsi"/>
          <w:b/>
          <w:color w:val="auto"/>
          <w:sz w:val="22"/>
          <w:szCs w:val="22"/>
        </w:rPr>
        <w:t xml:space="preserve">Obrázek </w:t>
      </w:r>
      <w:r w:rsidR="00BC2B62" w:rsidRPr="00546E22">
        <w:rPr>
          <w:rFonts w:asciiTheme="minorHAnsi" w:hAnsiTheme="minorHAnsi" w:cstheme="minorHAnsi"/>
          <w:b/>
          <w:noProof/>
          <w:color w:val="auto"/>
          <w:sz w:val="22"/>
          <w:szCs w:val="22"/>
        </w:rPr>
        <w:fldChar w:fldCharType="begin"/>
      </w:r>
      <w:r w:rsidR="00BC2B62" w:rsidRPr="00546E22">
        <w:rPr>
          <w:rFonts w:asciiTheme="minorHAnsi" w:hAnsiTheme="minorHAnsi" w:cstheme="minorHAnsi"/>
          <w:b/>
          <w:noProof/>
          <w:color w:val="auto"/>
          <w:sz w:val="22"/>
          <w:szCs w:val="22"/>
        </w:rPr>
        <w:instrText xml:space="preserve"> SEQ Obrázek \* ARABIC </w:instrText>
      </w:r>
      <w:r w:rsidR="00BC2B62" w:rsidRPr="00546E22">
        <w:rPr>
          <w:rFonts w:asciiTheme="minorHAnsi" w:hAnsiTheme="minorHAnsi" w:cstheme="minorHAnsi"/>
          <w:b/>
          <w:noProof/>
          <w:color w:val="auto"/>
          <w:sz w:val="22"/>
          <w:szCs w:val="22"/>
        </w:rPr>
        <w:fldChar w:fldCharType="separate"/>
      </w:r>
      <w:r w:rsidR="003A0C97">
        <w:rPr>
          <w:rFonts w:asciiTheme="minorHAnsi" w:hAnsiTheme="minorHAnsi" w:cstheme="minorHAnsi"/>
          <w:b/>
          <w:noProof/>
          <w:color w:val="auto"/>
          <w:sz w:val="22"/>
          <w:szCs w:val="22"/>
        </w:rPr>
        <w:t>52</w:t>
      </w:r>
      <w:r w:rsidR="00BC2B62" w:rsidRPr="00546E22">
        <w:rPr>
          <w:rFonts w:asciiTheme="minorHAnsi" w:hAnsiTheme="minorHAnsi" w:cstheme="minorHAnsi"/>
          <w:b/>
          <w:noProof/>
          <w:color w:val="auto"/>
          <w:sz w:val="22"/>
          <w:szCs w:val="22"/>
        </w:rPr>
        <w:fldChar w:fldCharType="end"/>
      </w:r>
      <w:r w:rsidRPr="00546E22">
        <w:rPr>
          <w:rFonts w:asciiTheme="minorHAnsi" w:hAnsiTheme="minorHAnsi" w:cstheme="minorHAnsi"/>
          <w:b/>
          <w:color w:val="auto"/>
          <w:sz w:val="22"/>
          <w:szCs w:val="22"/>
        </w:rPr>
        <w:t>: Kulturně-historické hodnoty</w:t>
      </w:r>
      <w:bookmarkEnd w:id="105"/>
    </w:p>
    <w:p w14:paraId="6CAC14D5" w14:textId="4D8D4DA7" w:rsidR="00D24509" w:rsidRPr="00082D8C" w:rsidRDefault="005E2BDE" w:rsidP="00C73609">
      <w:pPr>
        <w:pStyle w:val="Titulek"/>
        <w:rPr>
          <w:rFonts w:asciiTheme="minorHAnsi" w:hAnsiTheme="minorHAnsi" w:cstheme="minorHAnsi"/>
          <w:noProof/>
        </w:rPr>
      </w:pPr>
      <w:r w:rsidRPr="00082D8C">
        <w:rPr>
          <w:rFonts w:asciiTheme="minorHAnsi" w:hAnsiTheme="minorHAnsi" w:cstheme="minorHAnsi"/>
          <w:noProof/>
        </w:rPr>
        <w:drawing>
          <wp:inline distT="0" distB="0" distL="0" distR="0" wp14:anchorId="5DAEE05B" wp14:editId="2C658432">
            <wp:extent cx="6038850" cy="445770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3">
                      <a:extLst>
                        <a:ext uri="{28A0092B-C50C-407E-A947-70E740481C1C}">
                          <a14:useLocalDpi xmlns:a14="http://schemas.microsoft.com/office/drawing/2010/main" val="0"/>
                        </a:ext>
                      </a:extLst>
                    </a:blip>
                    <a:srcRect l="1163" t="1183"/>
                    <a:stretch>
                      <a:fillRect/>
                    </a:stretch>
                  </pic:blipFill>
                  <pic:spPr bwMode="auto">
                    <a:xfrm>
                      <a:off x="0" y="0"/>
                      <a:ext cx="6038850" cy="4457700"/>
                    </a:xfrm>
                    <a:prstGeom prst="rect">
                      <a:avLst/>
                    </a:prstGeom>
                    <a:noFill/>
                    <a:ln>
                      <a:noFill/>
                    </a:ln>
                  </pic:spPr>
                </pic:pic>
              </a:graphicData>
            </a:graphic>
          </wp:inline>
        </w:drawing>
      </w:r>
    </w:p>
    <w:p w14:paraId="3EB127B3" w14:textId="1C9E43A3" w:rsidR="00900DCB" w:rsidRPr="00082D8C" w:rsidRDefault="005E2BDE" w:rsidP="00C73609">
      <w:pPr>
        <w:rPr>
          <w:rFonts w:asciiTheme="minorHAnsi" w:hAnsiTheme="minorHAnsi" w:cstheme="minorHAnsi"/>
          <w:noProof/>
        </w:rPr>
      </w:pPr>
      <w:r w:rsidRPr="00082D8C">
        <w:rPr>
          <w:rFonts w:asciiTheme="minorHAnsi" w:hAnsiTheme="minorHAnsi" w:cstheme="minorHAnsi"/>
          <w:noProof/>
        </w:rPr>
        <w:drawing>
          <wp:inline distT="0" distB="0" distL="0" distR="0" wp14:anchorId="1FA80496" wp14:editId="2BF622B5">
            <wp:extent cx="3562350" cy="971550"/>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562350" cy="971550"/>
                    </a:xfrm>
                    <a:prstGeom prst="rect">
                      <a:avLst/>
                    </a:prstGeom>
                    <a:noFill/>
                    <a:ln>
                      <a:noFill/>
                    </a:ln>
                  </pic:spPr>
                </pic:pic>
              </a:graphicData>
            </a:graphic>
          </wp:inline>
        </w:drawing>
      </w:r>
    </w:p>
    <w:p w14:paraId="3C92D5B0" w14:textId="77777777" w:rsidR="00900DCB" w:rsidRPr="00082D8C" w:rsidRDefault="00900DCB" w:rsidP="00C73609">
      <w:pPr>
        <w:rPr>
          <w:rFonts w:asciiTheme="minorHAnsi" w:hAnsiTheme="minorHAnsi" w:cstheme="minorHAnsi"/>
          <w:i/>
        </w:rPr>
      </w:pPr>
      <w:r w:rsidRPr="00082D8C">
        <w:rPr>
          <w:rFonts w:asciiTheme="minorHAnsi" w:hAnsiTheme="minorHAnsi" w:cstheme="minorHAnsi"/>
          <w:i/>
        </w:rPr>
        <w:t xml:space="preserve">Zdroj: Územně analytické podklady Praha, 2016 </w:t>
      </w:r>
    </w:p>
    <w:p w14:paraId="16F6D462" w14:textId="77777777" w:rsidR="00900DCB" w:rsidRPr="00082D8C" w:rsidRDefault="00900DCB" w:rsidP="00C73609">
      <w:pPr>
        <w:rPr>
          <w:rFonts w:asciiTheme="minorHAnsi" w:hAnsiTheme="minorHAnsi" w:cstheme="minorHAnsi"/>
        </w:rPr>
      </w:pPr>
    </w:p>
    <w:p w14:paraId="3B2B0A1C" w14:textId="77777777" w:rsidR="00A530E1" w:rsidRPr="00082D8C" w:rsidRDefault="00A530E1" w:rsidP="00C73609">
      <w:pPr>
        <w:rPr>
          <w:rFonts w:asciiTheme="minorHAnsi" w:hAnsiTheme="minorHAnsi" w:cstheme="minorHAnsi"/>
          <w:i/>
        </w:rPr>
      </w:pPr>
      <w:r w:rsidRPr="00082D8C">
        <w:rPr>
          <w:rFonts w:asciiTheme="minorHAnsi" w:hAnsiTheme="minorHAnsi" w:cstheme="minorHAnsi"/>
          <w:i/>
        </w:rPr>
        <w:t>Kulturní památky</w:t>
      </w:r>
    </w:p>
    <w:p w14:paraId="7D2FA8FD" w14:textId="08FEB8D5" w:rsidR="00A530E1" w:rsidRPr="00082D8C" w:rsidRDefault="00A530E1" w:rsidP="00C73609">
      <w:pPr>
        <w:rPr>
          <w:rFonts w:asciiTheme="minorHAnsi" w:hAnsiTheme="minorHAnsi" w:cstheme="minorHAnsi"/>
        </w:rPr>
      </w:pPr>
      <w:r w:rsidRPr="00082D8C">
        <w:rPr>
          <w:rFonts w:asciiTheme="minorHAnsi" w:hAnsiTheme="minorHAnsi" w:cstheme="minorHAnsi"/>
        </w:rPr>
        <w:t>Na území hlavního města Prahy se celkem nachází 2 </w:t>
      </w:r>
      <w:r w:rsidR="006F0457">
        <w:rPr>
          <w:rFonts w:asciiTheme="minorHAnsi" w:hAnsiTheme="minorHAnsi" w:cstheme="minorHAnsi"/>
        </w:rPr>
        <w:t>401</w:t>
      </w:r>
      <w:r w:rsidRPr="00082D8C">
        <w:rPr>
          <w:rFonts w:asciiTheme="minorHAnsi" w:hAnsiTheme="minorHAnsi" w:cstheme="minorHAnsi"/>
        </w:rPr>
        <w:t xml:space="preserve"> kulturních památek</w:t>
      </w:r>
      <w:r w:rsidR="006F0457">
        <w:rPr>
          <w:rStyle w:val="Znakapoznpodarou"/>
          <w:rFonts w:asciiTheme="minorHAnsi" w:hAnsiTheme="minorHAnsi"/>
        </w:rPr>
        <w:footnoteReference w:id="4"/>
      </w:r>
      <w:r w:rsidRPr="00082D8C">
        <w:rPr>
          <w:rFonts w:asciiTheme="minorHAnsi" w:hAnsiTheme="minorHAnsi" w:cstheme="minorHAnsi"/>
        </w:rPr>
        <w:t>. Jde o objekty různého významu, velikosti, funkce i stáří. Nejčastěji se jedná o stavby určené pro bydlení (činžovní a měšťanské domy, vily, venkovské usedlosti, atd.), sakrální stavby a objekty (kostely a synagogy, fary, kláštery, kaple, sochy, hřbitovy apod.), stavby správní moci (radnice, paláce, zám</w:t>
      </w:r>
      <w:r w:rsidR="007739D2">
        <w:rPr>
          <w:rFonts w:asciiTheme="minorHAnsi" w:hAnsiTheme="minorHAnsi" w:cstheme="minorHAnsi"/>
        </w:rPr>
        <w:t>ky, letohrádky apod.), stavby a </w:t>
      </w:r>
      <w:r w:rsidRPr="00082D8C">
        <w:rPr>
          <w:rFonts w:asciiTheme="minorHAnsi" w:hAnsiTheme="minorHAnsi" w:cstheme="minorHAnsi"/>
        </w:rPr>
        <w:t>objekty dopravní a technické infrastruktury (železniční nádraží a stanice, elektrárny, vodárny, mosty, studny, kašny, kandelábry apod.), stavby občanské vybavenosti (pošty, školy, tělocvičny, stadiony a jiná sportoviště, banky a pojišťovny, obchodní domy, hostince a hotely apod.), stavby pro výrobu (pivovary, cihelny, mlýny, strojírny a další průmyslové objekty), veřejná prostranství (parky) a řadu dalších významných objektů.</w:t>
      </w:r>
    </w:p>
    <w:p w14:paraId="2872E36E" w14:textId="77777777" w:rsidR="00A530E1" w:rsidRPr="00082D8C" w:rsidRDefault="00A530E1" w:rsidP="00C21A4E">
      <w:pPr>
        <w:keepNext/>
        <w:rPr>
          <w:rFonts w:asciiTheme="minorHAnsi" w:hAnsiTheme="minorHAnsi" w:cstheme="minorHAnsi"/>
          <w:u w:val="single"/>
        </w:rPr>
      </w:pPr>
      <w:r w:rsidRPr="00082D8C">
        <w:rPr>
          <w:rFonts w:asciiTheme="minorHAnsi" w:hAnsiTheme="minorHAnsi" w:cstheme="minorHAnsi"/>
          <w:u w:val="single"/>
        </w:rPr>
        <w:t>Archeologické památky</w:t>
      </w:r>
    </w:p>
    <w:p w14:paraId="5A8BADA1" w14:textId="77777777" w:rsidR="00A530E1" w:rsidRPr="00082D8C" w:rsidRDefault="00A530E1" w:rsidP="00C73609">
      <w:pPr>
        <w:rPr>
          <w:rFonts w:asciiTheme="minorHAnsi" w:hAnsiTheme="minorHAnsi" w:cstheme="minorHAnsi"/>
          <w:i/>
        </w:rPr>
      </w:pPr>
      <w:r w:rsidRPr="00082D8C">
        <w:rPr>
          <w:rFonts w:asciiTheme="minorHAnsi" w:hAnsiTheme="minorHAnsi" w:cstheme="minorHAnsi"/>
          <w:i/>
        </w:rPr>
        <w:t>Archeologické stopy</w:t>
      </w:r>
    </w:p>
    <w:p w14:paraId="3B90DBF2" w14:textId="382B5DE6" w:rsidR="00A530E1" w:rsidRPr="00082D8C" w:rsidRDefault="00A530E1" w:rsidP="00C73609">
      <w:pPr>
        <w:rPr>
          <w:rFonts w:asciiTheme="minorHAnsi" w:hAnsiTheme="minorHAnsi" w:cstheme="minorHAnsi"/>
        </w:rPr>
      </w:pPr>
      <w:r w:rsidRPr="00082D8C">
        <w:rPr>
          <w:rFonts w:asciiTheme="minorHAnsi" w:hAnsiTheme="minorHAnsi" w:cstheme="minorHAnsi"/>
        </w:rPr>
        <w:t>Archeologickými stopami jsou archeologické památky středověkého nebo pravěkého stáří zapsané v ústředním seznamu kulturních památek a požívající právní ochrany dle § 2 památkového zákona, v platném znění. Na území Prahy se nachází celkem 27 těchto památek, přičemž v</w:t>
      </w:r>
      <w:r w:rsidR="00F50982">
        <w:rPr>
          <w:rFonts w:asciiTheme="minorHAnsi" w:hAnsiTheme="minorHAnsi" w:cstheme="minorHAnsi"/>
        </w:rPr>
        <w:t xml:space="preserve"> </w:t>
      </w:r>
      <w:r w:rsidR="00371801">
        <w:rPr>
          <w:rFonts w:asciiTheme="minorHAnsi" w:hAnsiTheme="minorHAnsi" w:cstheme="minorHAnsi"/>
        </w:rPr>
        <w:t xml:space="preserve"> Pražské památkové rezervaci</w:t>
      </w:r>
      <w:r w:rsidR="00F50982">
        <w:rPr>
          <w:rFonts w:asciiTheme="minorHAnsi" w:hAnsiTheme="minorHAnsi" w:cstheme="minorHAnsi"/>
        </w:rPr>
        <w:t xml:space="preserve"> </w:t>
      </w:r>
      <w:r w:rsidRPr="00082D8C">
        <w:rPr>
          <w:rFonts w:asciiTheme="minorHAnsi" w:hAnsiTheme="minorHAnsi" w:cstheme="minorHAnsi"/>
        </w:rPr>
        <w:t>jsou to Kostel sv. Jana Evangelisty Na bojišti, Židovský hřbitov Vladislavova, soubor gotických sklepů Spálená, Kaple sv. Matouše, Dům u Radnice, Měšťanský dům Tychona de Brahe,</w:t>
      </w:r>
      <w:r w:rsidR="007739D2">
        <w:rPr>
          <w:rFonts w:asciiTheme="minorHAnsi" w:hAnsiTheme="minorHAnsi" w:cstheme="minorHAnsi"/>
        </w:rPr>
        <w:t xml:space="preserve"> Městské opevnění novoměstské a </w:t>
      </w:r>
      <w:r w:rsidRPr="00082D8C">
        <w:rPr>
          <w:rFonts w:asciiTheme="minorHAnsi" w:hAnsiTheme="minorHAnsi" w:cstheme="minorHAnsi"/>
        </w:rPr>
        <w:t>staroměstské. Zbývající lokality leží mimo</w:t>
      </w:r>
      <w:r w:rsidR="00371801">
        <w:rPr>
          <w:rFonts w:asciiTheme="minorHAnsi" w:hAnsiTheme="minorHAnsi" w:cstheme="minorHAnsi"/>
        </w:rPr>
        <w:t xml:space="preserve"> Pražskou památkovou rezervaci</w:t>
      </w:r>
      <w:r w:rsidRPr="00082D8C">
        <w:rPr>
          <w:rFonts w:asciiTheme="minorHAnsi" w:hAnsiTheme="minorHAnsi" w:cstheme="minorHAnsi"/>
        </w:rPr>
        <w:t>. Jsou jimi Hradiště Šá</w:t>
      </w:r>
      <w:r w:rsidR="007739D2">
        <w:rPr>
          <w:rFonts w:asciiTheme="minorHAnsi" w:hAnsiTheme="minorHAnsi" w:cstheme="minorHAnsi"/>
        </w:rPr>
        <w:t>rka, Hradiště Baba, Hradiště Na </w:t>
      </w:r>
      <w:r w:rsidRPr="00082D8C">
        <w:rPr>
          <w:rFonts w:asciiTheme="minorHAnsi" w:hAnsiTheme="minorHAnsi" w:cstheme="minorHAnsi"/>
        </w:rPr>
        <w:t>Farkách, Hradiště Zámka, Tvrz Čimice, Hradiště V obůrkách, Hradiště V bažantnici, Tvrz Slavětice, Sídliště Dubeček, Hradiště Hostivař, Hradiště a tvrz Královice, Tvrz Záběhlice, Nový hrad u Kunratic, Hradiště Závist Šance, Hradiště Havlín, Dívčí hrady, Hradiště Butovice</w:t>
      </w:r>
      <w:r w:rsidR="007739D2">
        <w:rPr>
          <w:rFonts w:asciiTheme="minorHAnsi" w:hAnsiTheme="minorHAnsi" w:cstheme="minorHAnsi"/>
        </w:rPr>
        <w:t>, Kostel sv. Filipa a Jakuba na </w:t>
      </w:r>
      <w:r w:rsidRPr="00082D8C">
        <w:rPr>
          <w:rFonts w:asciiTheme="minorHAnsi" w:hAnsiTheme="minorHAnsi" w:cstheme="minorHAnsi"/>
        </w:rPr>
        <w:t>Smíchově.</w:t>
      </w:r>
    </w:p>
    <w:p w14:paraId="3F52A051" w14:textId="77777777" w:rsidR="00A530E1" w:rsidRPr="00082D8C" w:rsidRDefault="00A530E1" w:rsidP="00C73609">
      <w:pPr>
        <w:rPr>
          <w:rFonts w:asciiTheme="minorHAnsi" w:hAnsiTheme="minorHAnsi" w:cstheme="minorHAnsi"/>
          <w:u w:val="single"/>
        </w:rPr>
      </w:pPr>
      <w:r w:rsidRPr="00082D8C">
        <w:rPr>
          <w:rFonts w:asciiTheme="minorHAnsi" w:hAnsiTheme="minorHAnsi" w:cstheme="minorHAnsi"/>
          <w:u w:val="single"/>
        </w:rPr>
        <w:t>Území s archeologickými nálezy (ÚAN)</w:t>
      </w:r>
    </w:p>
    <w:p w14:paraId="5FDD0F40"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ÚAN je standardně členěn do následujících čtyř kategorií:</w:t>
      </w:r>
    </w:p>
    <w:p w14:paraId="3E9F038F"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 xml:space="preserve">ÚAN I </w:t>
      </w:r>
      <w:r w:rsidRPr="00082D8C">
        <w:rPr>
          <w:rFonts w:asciiTheme="minorHAnsi" w:hAnsiTheme="minorHAnsi" w:cstheme="minorHAnsi"/>
        </w:rPr>
        <w:t>– území s pozitivně prokázaným a dále bezpečně předpokládaným výskytem archeologických nálezů.</w:t>
      </w:r>
    </w:p>
    <w:p w14:paraId="755861B5" w14:textId="01FACAA1"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ÚAN II</w:t>
      </w:r>
      <w:r w:rsidRPr="00082D8C">
        <w:rPr>
          <w:rFonts w:asciiTheme="minorHAnsi" w:hAnsiTheme="minorHAnsi" w:cstheme="minorHAnsi"/>
        </w:rPr>
        <w:t xml:space="preserve"> – území, na němž dosud nebyl pozitivně prokázán výs</w:t>
      </w:r>
      <w:r w:rsidR="007739D2">
        <w:rPr>
          <w:rFonts w:asciiTheme="minorHAnsi" w:hAnsiTheme="minorHAnsi" w:cstheme="minorHAnsi"/>
        </w:rPr>
        <w:t>kyt archeologických nálezů, ale </w:t>
      </w:r>
      <w:r w:rsidRPr="00082D8C">
        <w:rPr>
          <w:rFonts w:asciiTheme="minorHAnsi" w:hAnsiTheme="minorHAnsi" w:cstheme="minorHAnsi"/>
        </w:rPr>
        <w:t>určité indicie mu nasvědčují; pravděpodobnost výskytu archeologických nál</w:t>
      </w:r>
      <w:r w:rsidR="007739D2">
        <w:rPr>
          <w:rFonts w:asciiTheme="minorHAnsi" w:hAnsiTheme="minorHAnsi" w:cstheme="minorHAnsi"/>
        </w:rPr>
        <w:t>ezů je </w:t>
      </w:r>
      <w:r w:rsidRPr="00082D8C">
        <w:rPr>
          <w:rFonts w:asciiTheme="minorHAnsi" w:hAnsiTheme="minorHAnsi" w:cstheme="minorHAnsi"/>
        </w:rPr>
        <w:t>51</w:t>
      </w:r>
      <w:r w:rsidRPr="00082D8C">
        <w:rPr>
          <w:rFonts w:asciiTheme="minorHAnsi" w:hAnsiTheme="minorHAnsi" w:cstheme="minorHAnsi"/>
        </w:rPr>
        <w:noBreakHyphen/>
        <w:t>100 %.</w:t>
      </w:r>
    </w:p>
    <w:p w14:paraId="5AA95802" w14:textId="524B8EE2"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ÚAN III</w:t>
      </w:r>
      <w:r w:rsidRPr="00082D8C">
        <w:rPr>
          <w:rFonts w:asciiTheme="minorHAnsi" w:hAnsiTheme="minorHAnsi" w:cstheme="minorHAnsi"/>
        </w:rPr>
        <w:t xml:space="preserve"> – území, na němž dosud nebyl rozpoznán a pozitivně prokázán výskyt archeologických nálezů a prozatím tomu nenasvědčují žádné indicie, ale předmětné území mohlo být osídleno či</w:t>
      </w:r>
      <w:r w:rsidR="00B956F4" w:rsidRPr="00082D8C">
        <w:rPr>
          <w:rFonts w:asciiTheme="minorHAnsi" w:hAnsiTheme="minorHAnsi" w:cstheme="minorHAnsi"/>
        </w:rPr>
        <w:t> </w:t>
      </w:r>
      <w:r w:rsidRPr="00082D8C">
        <w:rPr>
          <w:rFonts w:asciiTheme="minorHAnsi" w:hAnsiTheme="minorHAnsi" w:cstheme="minorHAnsi"/>
        </w:rPr>
        <w:t xml:space="preserve">jinak využito člověkem, a proto existuje 50 % pravděpodobnost výskytu archeologických nálezů. </w:t>
      </w:r>
    </w:p>
    <w:p w14:paraId="2DA23D4A" w14:textId="2F1156E3"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ÚAN IV</w:t>
      </w:r>
      <w:r w:rsidRPr="00082D8C">
        <w:rPr>
          <w:rFonts w:asciiTheme="minorHAnsi" w:hAnsiTheme="minorHAnsi" w:cstheme="minorHAnsi"/>
        </w:rPr>
        <w:t xml:space="preserve"> – území, na němž není reálná pravděpodobnost výsk</w:t>
      </w:r>
      <w:r w:rsidR="007739D2">
        <w:rPr>
          <w:rFonts w:asciiTheme="minorHAnsi" w:hAnsiTheme="minorHAnsi" w:cstheme="minorHAnsi"/>
        </w:rPr>
        <w:t>ytu archeologických nálezů. Jde </w:t>
      </w:r>
      <w:r w:rsidRPr="00082D8C">
        <w:rPr>
          <w:rFonts w:asciiTheme="minorHAnsi" w:hAnsiTheme="minorHAnsi" w:cstheme="minorHAnsi"/>
        </w:rPr>
        <w:t>o</w:t>
      </w:r>
      <w:r w:rsidR="00B956F4" w:rsidRPr="00082D8C">
        <w:rPr>
          <w:rFonts w:asciiTheme="minorHAnsi" w:hAnsiTheme="minorHAnsi" w:cstheme="minorHAnsi"/>
        </w:rPr>
        <w:t> </w:t>
      </w:r>
      <w:r w:rsidRPr="00082D8C">
        <w:rPr>
          <w:rFonts w:asciiTheme="minorHAnsi" w:hAnsiTheme="minorHAnsi" w:cstheme="minorHAnsi"/>
        </w:rPr>
        <w:t>veškerá vytěžená území, kde byly odtěženy vrstvy a uloženiny čtvrtohorního stáří.</w:t>
      </w:r>
    </w:p>
    <w:p w14:paraId="4415FD53" w14:textId="72BE1765"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Dle § 22 památkového zákona je ochrana prokázaných nebo předpokládaných archeologických památek na území ÚAN určena zejména pro stavební činnost. Tzn. umožnit Archeologickému ústavu nebo jiné oprávněné organizaci provedení záchranného archeologického průzkumu. Na území hl. m. Prahy se nacházejí pouze ÚAN I., II. A IV. kategorie. Přičemž celé území </w:t>
      </w:r>
      <w:r w:rsidR="00371801">
        <w:rPr>
          <w:rFonts w:asciiTheme="minorHAnsi" w:hAnsiTheme="minorHAnsi" w:cstheme="minorHAnsi"/>
        </w:rPr>
        <w:t>Pražské památkové rezer</w:t>
      </w:r>
      <w:r w:rsidR="009C1601">
        <w:rPr>
          <w:rFonts w:asciiTheme="minorHAnsi" w:hAnsiTheme="minorHAnsi" w:cstheme="minorHAnsi"/>
        </w:rPr>
        <w:t>v</w:t>
      </w:r>
      <w:r w:rsidR="00371801">
        <w:rPr>
          <w:rFonts w:asciiTheme="minorHAnsi" w:hAnsiTheme="minorHAnsi" w:cstheme="minorHAnsi"/>
        </w:rPr>
        <w:t xml:space="preserve">ace </w:t>
      </w:r>
      <w:r w:rsidRPr="00082D8C">
        <w:rPr>
          <w:rFonts w:asciiTheme="minorHAnsi" w:hAnsiTheme="minorHAnsi" w:cstheme="minorHAnsi"/>
        </w:rPr>
        <w:t>je považováno za ÚAN I.</w:t>
      </w:r>
    </w:p>
    <w:p w14:paraId="1AA430E5" w14:textId="77777777" w:rsidR="00A530E1" w:rsidRPr="00082D8C" w:rsidRDefault="00A530E1" w:rsidP="00C73609">
      <w:pPr>
        <w:rPr>
          <w:rFonts w:asciiTheme="minorHAnsi" w:hAnsiTheme="minorHAnsi" w:cstheme="minorHAnsi"/>
          <w:u w:val="single"/>
        </w:rPr>
      </w:pPr>
      <w:r w:rsidRPr="00082D8C">
        <w:rPr>
          <w:rFonts w:asciiTheme="minorHAnsi" w:hAnsiTheme="minorHAnsi" w:cstheme="minorHAnsi"/>
          <w:u w:val="single"/>
        </w:rPr>
        <w:t>Ostatní kulturně, architektonicky a historicky cenné objekty a území</w:t>
      </w:r>
    </w:p>
    <w:p w14:paraId="27F48F91" w14:textId="01946B8A" w:rsidR="00A530E1" w:rsidRPr="00082D8C" w:rsidRDefault="00A530E1" w:rsidP="00C73609">
      <w:pPr>
        <w:rPr>
          <w:rFonts w:asciiTheme="minorHAnsi" w:hAnsiTheme="minorHAnsi" w:cstheme="minorHAnsi"/>
        </w:rPr>
      </w:pPr>
      <w:r w:rsidRPr="00082D8C">
        <w:rPr>
          <w:rFonts w:asciiTheme="minorHAnsi" w:hAnsiTheme="minorHAnsi" w:cstheme="minorHAnsi"/>
        </w:rPr>
        <w:t>V rámci správního obvodu hl. m. Prahy se nachází řada dalších historicky, architektonicky nebo kulturně cenných objektů, jejich souborů a lokalit (území). Tyto jevy nepodléhají konkrétní právní ochraně dle památkového zákona, nicméně lze je v celkovém pojetí památkové ochrany na území Prahy považovat za</w:t>
      </w:r>
      <w:r w:rsidR="00B956F4" w:rsidRPr="00082D8C">
        <w:rPr>
          <w:rFonts w:asciiTheme="minorHAnsi" w:hAnsiTheme="minorHAnsi" w:cstheme="minorHAnsi"/>
        </w:rPr>
        <w:t> </w:t>
      </w:r>
      <w:r w:rsidRPr="00082D8C">
        <w:rPr>
          <w:rFonts w:asciiTheme="minorHAnsi" w:hAnsiTheme="minorHAnsi" w:cstheme="minorHAnsi"/>
        </w:rPr>
        <w:t>nepostradatelné, neboť jsou nedílnou součástí struktury města. Některé konkrétní stavební objekty však mohou být prohlášeny za národní kulturní p</w:t>
      </w:r>
      <w:r w:rsidR="007739D2">
        <w:rPr>
          <w:rFonts w:asciiTheme="minorHAnsi" w:hAnsiTheme="minorHAnsi" w:cstheme="minorHAnsi"/>
        </w:rPr>
        <w:t>amátky či kulturní památky nebo </w:t>
      </w:r>
      <w:r w:rsidRPr="00082D8C">
        <w:rPr>
          <w:rFonts w:asciiTheme="minorHAnsi" w:hAnsiTheme="minorHAnsi" w:cstheme="minorHAnsi"/>
        </w:rPr>
        <w:t>tyto jevy mohou být součástí</w:t>
      </w:r>
      <w:r w:rsidR="00651667">
        <w:rPr>
          <w:rFonts w:asciiTheme="minorHAnsi" w:hAnsiTheme="minorHAnsi" w:cstheme="minorHAnsi"/>
        </w:rPr>
        <w:t xml:space="preserve"> památkových zón či rezervací.</w:t>
      </w:r>
      <w:r w:rsidRPr="00082D8C">
        <w:rPr>
          <w:rFonts w:asciiTheme="minorHAnsi" w:hAnsiTheme="minorHAnsi" w:cstheme="minorHAnsi"/>
        </w:rPr>
        <w:t>.</w:t>
      </w:r>
    </w:p>
    <w:p w14:paraId="6C34875D" w14:textId="77777777" w:rsidR="00A530E1" w:rsidRPr="00082D8C" w:rsidRDefault="00A530E1" w:rsidP="00C73609">
      <w:pPr>
        <w:rPr>
          <w:rFonts w:asciiTheme="minorHAnsi" w:hAnsiTheme="minorHAnsi" w:cstheme="minorHAnsi"/>
          <w:u w:val="single"/>
        </w:rPr>
      </w:pPr>
      <w:r w:rsidRPr="00082D8C">
        <w:rPr>
          <w:rFonts w:asciiTheme="minorHAnsi" w:hAnsiTheme="minorHAnsi" w:cstheme="minorHAnsi"/>
          <w:u w:val="single"/>
        </w:rPr>
        <w:t>Významné archeologické plochy (VAP)</w:t>
      </w:r>
    </w:p>
    <w:p w14:paraId="3639E4E2" w14:textId="35EE4BB3"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VAP jsou lokality menšího územního rozsahu nacházející se na území </w:t>
      </w:r>
      <w:r w:rsidR="00371801">
        <w:rPr>
          <w:rFonts w:asciiTheme="minorHAnsi" w:hAnsiTheme="minorHAnsi" w:cstheme="minorHAnsi"/>
        </w:rPr>
        <w:t>Pražské památkové rezervace</w:t>
      </w:r>
      <w:r w:rsidRPr="00082D8C">
        <w:rPr>
          <w:rFonts w:asciiTheme="minorHAnsi" w:hAnsiTheme="minorHAnsi" w:cstheme="minorHAnsi"/>
        </w:rPr>
        <w:t xml:space="preserve"> a jde o specifický výstup ochrany archeologického dědictví v Praze. Celkem je vymezeno 137 lokalit s doloženým nebo předpokládaným výskytem archeologických památek v podzemní struktuře (např. historické terény, relikty staveb, movité nálezy, ekofakta). Zpravidla se nacházejí pod existující zástavbou.</w:t>
      </w:r>
    </w:p>
    <w:p w14:paraId="660E93BB" w14:textId="77777777" w:rsidR="00A530E1" w:rsidRPr="00082D8C" w:rsidRDefault="00A530E1" w:rsidP="00C21A4E">
      <w:pPr>
        <w:keepNext/>
        <w:rPr>
          <w:rFonts w:asciiTheme="minorHAnsi" w:hAnsiTheme="minorHAnsi" w:cstheme="minorHAnsi"/>
          <w:u w:val="single"/>
        </w:rPr>
      </w:pPr>
      <w:r w:rsidRPr="00082D8C">
        <w:rPr>
          <w:rFonts w:asciiTheme="minorHAnsi" w:hAnsiTheme="minorHAnsi" w:cstheme="minorHAnsi"/>
          <w:u w:val="single"/>
        </w:rPr>
        <w:t>Historické parky a zahrady</w:t>
      </w:r>
    </w:p>
    <w:p w14:paraId="584660C6" w14:textId="14B1B6A5" w:rsidR="00A530E1" w:rsidRPr="00082D8C" w:rsidRDefault="00A530E1" w:rsidP="00C73609">
      <w:pPr>
        <w:rPr>
          <w:rFonts w:asciiTheme="minorHAnsi" w:hAnsiTheme="minorHAnsi" w:cstheme="minorHAnsi"/>
        </w:rPr>
      </w:pPr>
      <w:r w:rsidRPr="00082D8C">
        <w:rPr>
          <w:rFonts w:asciiTheme="minorHAnsi" w:hAnsiTheme="minorHAnsi" w:cstheme="minorHAnsi"/>
        </w:rPr>
        <w:t>Na území hlavního města Prahy se dochovalo přes cca 280 historickýc</w:t>
      </w:r>
      <w:r w:rsidR="007739D2">
        <w:rPr>
          <w:rFonts w:asciiTheme="minorHAnsi" w:hAnsiTheme="minorHAnsi" w:cstheme="minorHAnsi"/>
        </w:rPr>
        <w:t>h zahrad od rozsáhlých celků až </w:t>
      </w:r>
      <w:r w:rsidRPr="00082D8C">
        <w:rPr>
          <w:rFonts w:asciiTheme="minorHAnsi" w:hAnsiTheme="minorHAnsi" w:cstheme="minorHAnsi"/>
        </w:rPr>
        <w:t>po drobné parky. Často jsou soustředěny v </w:t>
      </w:r>
      <w:r w:rsidR="00371801">
        <w:rPr>
          <w:rFonts w:asciiTheme="minorHAnsi" w:hAnsiTheme="minorHAnsi" w:cstheme="minorHAnsi"/>
        </w:rPr>
        <w:t>Pražské památkové rezervaci</w:t>
      </w:r>
      <w:r w:rsidRPr="00082D8C">
        <w:rPr>
          <w:rFonts w:asciiTheme="minorHAnsi" w:hAnsiTheme="minorHAnsi" w:cstheme="minorHAnsi"/>
        </w:rPr>
        <w:t xml:space="preserve">, jedná se především o zahrady přiléhající k palácům (např. Valdštejnská, Lobkovická, Vrtbovská, Vratislavská nebo </w:t>
      </w:r>
      <w:r w:rsidR="007739D2">
        <w:rPr>
          <w:rFonts w:asciiTheme="minorHAnsi" w:hAnsiTheme="minorHAnsi" w:cstheme="minorHAnsi"/>
        </w:rPr>
        <w:t>Černínská zahrada). Významně se </w:t>
      </w:r>
      <w:r w:rsidRPr="00082D8C">
        <w:rPr>
          <w:rFonts w:asciiTheme="minorHAnsi" w:hAnsiTheme="minorHAnsi" w:cstheme="minorHAnsi"/>
        </w:rPr>
        <w:t xml:space="preserve">v panoramatu Prahy uplatňují zahrady na svazích pod Pražským hradem nebo Petřínem. Na pravém břehu Vltavy je protiváhou Pražského hradu komplex parků na Vyšehradě (Karlachovy a Štulcovy sady, park pod Hradbami a zahrady Nového děkanství a nového probošství). Mimo </w:t>
      </w:r>
      <w:r w:rsidR="00371801">
        <w:rPr>
          <w:rFonts w:asciiTheme="minorHAnsi" w:hAnsiTheme="minorHAnsi" w:cstheme="minorHAnsi"/>
        </w:rPr>
        <w:t xml:space="preserve">Pražskou památkovou rezervaci </w:t>
      </w:r>
      <w:r w:rsidRPr="00082D8C">
        <w:rPr>
          <w:rFonts w:asciiTheme="minorHAnsi" w:hAnsiTheme="minorHAnsi" w:cstheme="minorHAnsi"/>
        </w:rPr>
        <w:t xml:space="preserve">se jedná většinou o bývalé obory sloužící dnes k rekreačním účelům (např. obora Hvězda, Královská obora – Stromovka) nebo o parky přiléhající k zámeckým areálům či k bývalým usedlostem (např. ve Ctěnicích nebo Dolních Počernicích). </w:t>
      </w:r>
    </w:p>
    <w:p w14:paraId="1EFB5EBA" w14:textId="77777777" w:rsidR="00A530E1" w:rsidRPr="00082D8C" w:rsidRDefault="00A530E1" w:rsidP="00C73609">
      <w:pPr>
        <w:rPr>
          <w:rFonts w:asciiTheme="minorHAnsi" w:hAnsiTheme="minorHAnsi" w:cstheme="minorHAnsi"/>
          <w:u w:val="single"/>
        </w:rPr>
      </w:pPr>
      <w:r w:rsidRPr="00082D8C">
        <w:rPr>
          <w:rFonts w:asciiTheme="minorHAnsi" w:hAnsiTheme="minorHAnsi" w:cstheme="minorHAnsi"/>
          <w:u w:val="single"/>
        </w:rPr>
        <w:t>Historická jádra původních obcí</w:t>
      </w:r>
    </w:p>
    <w:p w14:paraId="2C6DD465" w14:textId="42679DF1"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S výjimkou kompaktního pražského jádra a k němu přiléhající zástavby podléhající ochraně zpravidla jako </w:t>
      </w:r>
      <w:r w:rsidR="00F50982">
        <w:rPr>
          <w:rFonts w:asciiTheme="minorHAnsi" w:hAnsiTheme="minorHAnsi" w:cstheme="minorHAnsi"/>
        </w:rPr>
        <w:t xml:space="preserve"> </w:t>
      </w:r>
      <w:r w:rsidR="00651667">
        <w:rPr>
          <w:rFonts w:asciiTheme="minorHAnsi" w:hAnsiTheme="minorHAnsi" w:cstheme="minorHAnsi"/>
        </w:rPr>
        <w:t xml:space="preserve">památkové rezervace a památkové zóny </w:t>
      </w:r>
      <w:r w:rsidRPr="00082D8C">
        <w:rPr>
          <w:rFonts w:asciiTheme="minorHAnsi" w:hAnsiTheme="minorHAnsi" w:cstheme="minorHAnsi"/>
        </w:rPr>
        <w:t>se na území hl. m. Prahy nachází řada dalších dochovaných historických center původních obcí, které byly posléze územně přičleněny k Praze. Celkem jde o 92 dochovaných původních center. V některých případech jsou tato centra zároveň součástí</w:t>
      </w:r>
      <w:r w:rsidR="009C1601">
        <w:rPr>
          <w:rFonts w:asciiTheme="minorHAnsi" w:hAnsiTheme="minorHAnsi" w:cstheme="minorHAnsi"/>
        </w:rPr>
        <w:t xml:space="preserve"> </w:t>
      </w:r>
      <w:r w:rsidR="00651667">
        <w:rPr>
          <w:rFonts w:asciiTheme="minorHAnsi" w:hAnsiTheme="minorHAnsi" w:cstheme="minorHAnsi"/>
        </w:rPr>
        <w:t>památkový</w:t>
      </w:r>
      <w:r w:rsidR="009C1601">
        <w:rPr>
          <w:rFonts w:asciiTheme="minorHAnsi" w:hAnsiTheme="minorHAnsi" w:cstheme="minorHAnsi"/>
        </w:rPr>
        <w:t>ch</w:t>
      </w:r>
      <w:r w:rsidR="00651667">
        <w:rPr>
          <w:rFonts w:asciiTheme="minorHAnsi" w:hAnsiTheme="minorHAnsi" w:cstheme="minorHAnsi"/>
        </w:rPr>
        <w:t xml:space="preserve"> zón či rezervac</w:t>
      </w:r>
      <w:r w:rsidR="009C1601">
        <w:rPr>
          <w:rFonts w:asciiTheme="minorHAnsi" w:hAnsiTheme="minorHAnsi" w:cstheme="minorHAnsi"/>
        </w:rPr>
        <w:t>í</w:t>
      </w:r>
      <w:r w:rsidRPr="00082D8C">
        <w:rPr>
          <w:rFonts w:asciiTheme="minorHAnsi" w:hAnsiTheme="minorHAnsi" w:cstheme="minorHAnsi"/>
        </w:rPr>
        <w:t xml:space="preserve">. </w:t>
      </w:r>
    </w:p>
    <w:p w14:paraId="0C7A03D5" w14:textId="77777777" w:rsidR="00A530E1" w:rsidRPr="00082D8C" w:rsidRDefault="00A530E1" w:rsidP="00C73609">
      <w:pPr>
        <w:rPr>
          <w:rFonts w:asciiTheme="minorHAnsi" w:hAnsiTheme="minorHAnsi" w:cstheme="minorHAnsi"/>
          <w:u w:val="single"/>
        </w:rPr>
      </w:pPr>
      <w:r w:rsidRPr="00082D8C">
        <w:rPr>
          <w:rFonts w:asciiTheme="minorHAnsi" w:hAnsiTheme="minorHAnsi" w:cstheme="minorHAnsi"/>
          <w:u w:val="single"/>
        </w:rPr>
        <w:t>Urbanisticky cenné soubory</w:t>
      </w:r>
    </w:p>
    <w:p w14:paraId="3FF1AD63" w14:textId="6984A602" w:rsidR="00A530E1" w:rsidRPr="00082D8C" w:rsidRDefault="00A530E1" w:rsidP="00C73609">
      <w:pPr>
        <w:rPr>
          <w:rFonts w:asciiTheme="minorHAnsi" w:hAnsiTheme="minorHAnsi" w:cstheme="minorHAnsi"/>
        </w:rPr>
      </w:pPr>
      <w:r w:rsidRPr="00082D8C">
        <w:rPr>
          <w:rFonts w:asciiTheme="minorHAnsi" w:hAnsiTheme="minorHAnsi" w:cstheme="minorHAnsi"/>
        </w:rPr>
        <w:t>Urbanistický soubor je definován jako ucelená skupina staveb a pr</w:t>
      </w:r>
      <w:r w:rsidR="007739D2">
        <w:rPr>
          <w:rFonts w:asciiTheme="minorHAnsi" w:hAnsiTheme="minorHAnsi" w:cstheme="minorHAnsi"/>
        </w:rPr>
        <w:t>ostorů vytvářející prostorový a </w:t>
      </w:r>
      <w:r w:rsidRPr="00082D8C">
        <w:rPr>
          <w:rFonts w:asciiTheme="minorHAnsi" w:hAnsiTheme="minorHAnsi" w:cstheme="minorHAnsi"/>
        </w:rPr>
        <w:t>provozní celek. Jde o novodobé komponované soubory, které se vy</w:t>
      </w:r>
      <w:r w:rsidR="007739D2">
        <w:rPr>
          <w:rFonts w:asciiTheme="minorHAnsi" w:hAnsiTheme="minorHAnsi" w:cstheme="minorHAnsi"/>
        </w:rPr>
        <w:t>značují vlastními hodnotami. Na </w:t>
      </w:r>
      <w:r w:rsidRPr="00082D8C">
        <w:rPr>
          <w:rFonts w:asciiTheme="minorHAnsi" w:hAnsiTheme="minorHAnsi" w:cstheme="minorHAnsi"/>
        </w:rPr>
        <w:t>území hl.</w:t>
      </w:r>
      <w:r w:rsidR="00B956F4" w:rsidRPr="00082D8C">
        <w:rPr>
          <w:rFonts w:asciiTheme="minorHAnsi" w:hAnsiTheme="minorHAnsi" w:cstheme="minorHAnsi"/>
        </w:rPr>
        <w:t> </w:t>
      </w:r>
      <w:r w:rsidRPr="00082D8C">
        <w:rPr>
          <w:rFonts w:asciiTheme="minorHAnsi" w:hAnsiTheme="minorHAnsi" w:cstheme="minorHAnsi"/>
        </w:rPr>
        <w:t>m.</w:t>
      </w:r>
      <w:r w:rsidR="00B956F4" w:rsidRPr="00082D8C">
        <w:rPr>
          <w:rFonts w:asciiTheme="minorHAnsi" w:hAnsiTheme="minorHAnsi" w:cstheme="minorHAnsi"/>
        </w:rPr>
        <w:t> </w:t>
      </w:r>
      <w:r w:rsidRPr="00082D8C">
        <w:rPr>
          <w:rFonts w:asciiTheme="minorHAnsi" w:hAnsiTheme="minorHAnsi" w:cstheme="minorHAnsi"/>
        </w:rPr>
        <w:t>Prahy se nachází celkem 35 souborů, jde např. o Areál České zemědělské univerzity v Praze na</w:t>
      </w:r>
      <w:r w:rsidR="00B956F4" w:rsidRPr="00082D8C">
        <w:rPr>
          <w:rFonts w:asciiTheme="minorHAnsi" w:hAnsiTheme="minorHAnsi" w:cstheme="minorHAnsi"/>
        </w:rPr>
        <w:t> </w:t>
      </w:r>
      <w:r w:rsidRPr="00082D8C">
        <w:rPr>
          <w:rFonts w:asciiTheme="minorHAnsi" w:hAnsiTheme="minorHAnsi" w:cstheme="minorHAnsi"/>
        </w:rPr>
        <w:t xml:space="preserve">Suchdole, Hanspaulku, Jihozápadní město nebo sídliště Solidarita. </w:t>
      </w:r>
    </w:p>
    <w:p w14:paraId="359592D8" w14:textId="77777777" w:rsidR="00A530E1" w:rsidRPr="00082D8C" w:rsidRDefault="00A530E1" w:rsidP="00C73609">
      <w:pPr>
        <w:rPr>
          <w:rFonts w:asciiTheme="minorHAnsi" w:hAnsiTheme="minorHAnsi" w:cstheme="minorHAnsi"/>
          <w:u w:val="single"/>
        </w:rPr>
      </w:pPr>
      <w:r w:rsidRPr="00082D8C">
        <w:rPr>
          <w:rFonts w:asciiTheme="minorHAnsi" w:hAnsiTheme="minorHAnsi" w:cstheme="minorHAnsi"/>
          <w:u w:val="single"/>
        </w:rPr>
        <w:t>Architektonicky a historicky významné stavby</w:t>
      </w:r>
    </w:p>
    <w:p w14:paraId="462F472E"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Architektonicky a historicky významné stavby mohou být zároveň prohlášeny za národní kulturní památky nebo kulturní památky.</w:t>
      </w:r>
    </w:p>
    <w:p w14:paraId="1ECA79F8" w14:textId="1C22F29B"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Za architektonicky významné stavby jsou na území hl. m. Prahy považovány objekty postavené v posledních cca 160 letech. Ty mapují období moderního vývoje města. Největší koncentrace těchto významných objektů je v okolí Václavského náměstí a staroměstského okruhu od Jungmannova náměstí po náměstí Republiky. Další významná lokalita v centru Prahy je asanovaná část Starého Města. Nicméně tyto objekty lze nalézt na území celé Prahy. Historicky významnými stavbami jsou ty objekty, které jsou nositeli kulturního dědictví a paměti historického vývoje osídlení a společnosti. K jejich koncentraci dochází především na území </w:t>
      </w:r>
      <w:r w:rsidR="00371801">
        <w:rPr>
          <w:rFonts w:asciiTheme="minorHAnsi" w:hAnsiTheme="minorHAnsi" w:cstheme="minorHAnsi"/>
        </w:rPr>
        <w:t>Pražské památkové rezervace</w:t>
      </w:r>
      <w:r w:rsidRPr="00082D8C">
        <w:rPr>
          <w:rFonts w:asciiTheme="minorHAnsi" w:hAnsiTheme="minorHAnsi" w:cstheme="minorHAnsi"/>
        </w:rPr>
        <w:t xml:space="preserve">. </w:t>
      </w:r>
    </w:p>
    <w:p w14:paraId="52649C52"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Předpokládaný vývoj bez uplatnění 5. Aktualizace ZÚR hl. m. Prahy</w:t>
      </w:r>
    </w:p>
    <w:p w14:paraId="78CDE92D" w14:textId="36DD0510" w:rsidR="00A530E1" w:rsidRPr="00082D8C" w:rsidRDefault="00ED50B8" w:rsidP="00C73609">
      <w:pPr>
        <w:rPr>
          <w:rFonts w:asciiTheme="minorHAnsi" w:hAnsiTheme="minorHAnsi" w:cstheme="minorHAnsi"/>
        </w:rPr>
      </w:pPr>
      <w:r w:rsidRPr="00082D8C">
        <w:rPr>
          <w:rFonts w:asciiTheme="minorHAnsi" w:hAnsiTheme="minorHAnsi" w:cstheme="minorHAnsi"/>
        </w:rPr>
        <w:t>V případě n</w:t>
      </w:r>
      <w:r w:rsidR="00E74519" w:rsidRPr="00082D8C">
        <w:rPr>
          <w:rFonts w:asciiTheme="minorHAnsi" w:hAnsiTheme="minorHAnsi" w:cstheme="minorHAnsi"/>
        </w:rPr>
        <w:t xml:space="preserve">euplatnění A5 ZÚR HMP nebudou stanoveny rámcové principy rozvoje hlavního města, které jsou mj. definovány s cílem zajištění ochrany kulturní a historických hodnot Prahy. </w:t>
      </w:r>
    </w:p>
    <w:p w14:paraId="2F9D0BDE" w14:textId="7BE5DD60" w:rsidR="00E74519" w:rsidRPr="00082D8C" w:rsidRDefault="00E74519" w:rsidP="00C73609">
      <w:pPr>
        <w:rPr>
          <w:rFonts w:asciiTheme="minorHAnsi" w:hAnsiTheme="minorHAnsi" w:cstheme="minorHAnsi"/>
        </w:rPr>
      </w:pPr>
      <w:r w:rsidRPr="00082D8C">
        <w:rPr>
          <w:rFonts w:asciiTheme="minorHAnsi" w:hAnsiTheme="minorHAnsi" w:cstheme="minorHAnsi"/>
        </w:rPr>
        <w:t xml:space="preserve">Nelze předpokládat, že v případě neuplatnění koncepce A5 ZÚR HMP dojde k pozastavení stavebního rozvoje města. Naopak neuplatněním této koncepce by mohlo dojít k nekoordinovanému rozvoji stavebních aktivit a poškození kulturních a historických hodnot. </w:t>
      </w:r>
    </w:p>
    <w:p w14:paraId="0E775910" w14:textId="77777777" w:rsidR="00A530E1" w:rsidRPr="00082D8C" w:rsidRDefault="00A530E1" w:rsidP="00C73609">
      <w:pPr>
        <w:rPr>
          <w:rFonts w:asciiTheme="minorHAnsi" w:hAnsiTheme="minorHAnsi" w:cstheme="minorHAnsi"/>
          <w:highlight w:val="yellow"/>
        </w:rPr>
      </w:pPr>
    </w:p>
    <w:p w14:paraId="13A07C14" w14:textId="04BDA02B" w:rsidR="00A530E1" w:rsidRPr="00082D8C" w:rsidRDefault="00E32FEF" w:rsidP="005D2A8B">
      <w:pPr>
        <w:pStyle w:val="Nadpis2"/>
      </w:pPr>
      <w:bookmarkStart w:id="106" w:name="_Toc73524744"/>
      <w:r>
        <w:t>3.9</w:t>
      </w:r>
      <w:r>
        <w:tab/>
      </w:r>
      <w:r w:rsidR="00A530E1" w:rsidRPr="00082D8C">
        <w:t>Hmotné statky</w:t>
      </w:r>
      <w:bookmarkEnd w:id="106"/>
    </w:p>
    <w:p w14:paraId="0EC4C6C3"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Hmotnými statky z pohledu SEA se rozumí dlouhodobé hmotné majetky, kam mj. patří stavební objekty. Právě stavební objekty (stavby) jsou považovány za jev, který může být rozvojovými tendencemi koncepce ovlivněn. Dle § 1242 občanského zákoníku č. 89/2012 Sb., ve znění pozdějších předpisů, jsou stavby považovány za věci nemovité. V rámci SEA jsou hmotné statky vyjádřeny zákresem budov z technické mapy hl. m. Prahy. </w:t>
      </w:r>
    </w:p>
    <w:p w14:paraId="2E09E2DC"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Charakter jednotlivých stavebních objektů se odvíjí od dané struktury města, kde je umístěn. Strukturu zástavby lze diferencovat následovně:</w:t>
      </w:r>
    </w:p>
    <w:p w14:paraId="4C50D85B"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Centrum</w:t>
      </w:r>
      <w:r w:rsidRPr="00082D8C">
        <w:rPr>
          <w:rFonts w:asciiTheme="minorHAnsi" w:hAnsiTheme="minorHAnsi" w:cstheme="minorHAnsi"/>
        </w:rPr>
        <w:t xml:space="preserve"> – zástavba je tvořena nepravidelnými, ale kompaktními bloky situovanými podél poměrně krátkých ulic. Jde o nejstarší rostlé městské jádro (např. Staré Město). Jednotlivé stavební objekty jsou přibližně stejného měřítka.</w:t>
      </w:r>
    </w:p>
    <w:p w14:paraId="5488EB02"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Město</w:t>
      </w:r>
      <w:r w:rsidRPr="00082D8C">
        <w:rPr>
          <w:rFonts w:asciiTheme="minorHAnsi" w:hAnsiTheme="minorHAnsi" w:cstheme="minorHAnsi"/>
        </w:rPr>
        <w:t xml:space="preserve"> – zástavba je tvořena pravidelnými kompaktními bloky, které utváří jednotlivé čtvrtě. Je předurčena relativně pravidelnou uliční sítí (např. Žižkov, Vinohrady). Jednotlivé stavební objekty jsou přibližně stejného měřítka (s výjimkou objektů občanské vybavenosti apod.).</w:t>
      </w:r>
    </w:p>
    <w:p w14:paraId="23AC7E4D"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Předměstí</w:t>
      </w:r>
      <w:r w:rsidRPr="00082D8C">
        <w:rPr>
          <w:rFonts w:asciiTheme="minorHAnsi" w:hAnsiTheme="minorHAnsi" w:cstheme="minorHAnsi"/>
        </w:rPr>
        <w:t xml:space="preserve"> – zástavba charakteru sídlišť, zahradních měst, vilových čtvrtí apod. Jednotlivé stavební objekty již zpravidla nejsou seskupeny do kompaktních zavřených bloků, ale struktura zástavby je otevřená – volnější. Měřítko staveb je rozdílné dle dané struktury, tzn. větších obytných souborů sídlišť, vil, dvojdomů, řadových domů apod. (např. Strašnice, Roztyly, Zahradní město, Ořechovka.</w:t>
      </w:r>
    </w:p>
    <w:p w14:paraId="2B7609E5"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Periférie</w:t>
      </w:r>
      <w:r w:rsidRPr="00082D8C">
        <w:rPr>
          <w:rFonts w:asciiTheme="minorHAnsi" w:hAnsiTheme="minorHAnsi" w:cstheme="minorHAnsi"/>
        </w:rPr>
        <w:t xml:space="preserve"> – zástavba je tvořena modernistickými sídlišti a obytnými soubory, produkčními areály, rekreačními a obchodními areály, specifickými areály, zahrádkovými osadami nebo zástavbou venkovského charakteru bývalých samostatných obcí a navazující zástavbou soudobých rodinných domů (např. sídliště Barrandov a Lužiny, Dolní Počernice, areál letiště Václava Havla, školský areál ČZU, skladové haly v Horních Počernicích, ZOO, obchodní centra na Černém Mostě, atd.). Měřítko jednotlivých stavebních objektů je značně rozdílné. </w:t>
      </w:r>
    </w:p>
    <w:p w14:paraId="6A665953"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Předpokládaný vývoj bez uplatnění 5. Aktualizace ZÚR hl. m. Prahy</w:t>
      </w:r>
    </w:p>
    <w:p w14:paraId="189FF35E" w14:textId="548EE90F" w:rsidR="00E74519" w:rsidRPr="00082D8C" w:rsidRDefault="00E74519" w:rsidP="00C73609">
      <w:pPr>
        <w:rPr>
          <w:rFonts w:asciiTheme="minorHAnsi" w:hAnsiTheme="minorHAnsi" w:cstheme="minorHAnsi"/>
        </w:rPr>
      </w:pPr>
      <w:r w:rsidRPr="00082D8C">
        <w:rPr>
          <w:rFonts w:asciiTheme="minorHAnsi" w:hAnsiTheme="minorHAnsi" w:cstheme="minorHAnsi"/>
        </w:rPr>
        <w:t xml:space="preserve">V případě neuplatnění A5 ZÚR HMP nebudou stanoveny rámcové principy rozvoje hlavního města, které jsou mj. definovány s cílem zajištění ochrany hmotného majetku. </w:t>
      </w:r>
    </w:p>
    <w:p w14:paraId="4B480C21" w14:textId="6B27C72E" w:rsidR="00E74519" w:rsidRPr="00082D8C" w:rsidRDefault="00E74519" w:rsidP="00C73609">
      <w:pPr>
        <w:rPr>
          <w:rFonts w:asciiTheme="minorHAnsi" w:hAnsiTheme="minorHAnsi" w:cstheme="minorHAnsi"/>
        </w:rPr>
      </w:pPr>
      <w:r w:rsidRPr="00082D8C">
        <w:rPr>
          <w:rFonts w:asciiTheme="minorHAnsi" w:hAnsiTheme="minorHAnsi" w:cstheme="minorHAnsi"/>
        </w:rPr>
        <w:t xml:space="preserve">Nelze předpokládat, že v případě neuplatnění koncepce A5 ZÚR HMP dojde k pozastavení stavebního rozvoje města. Naopak neuplatněním této koncepce by mohlo dojít k nekoordinovanému rozvoji stavebních aktivit, které mohou způsobit škodu na hmotném majetku. </w:t>
      </w:r>
    </w:p>
    <w:p w14:paraId="469D38FC" w14:textId="77777777" w:rsidR="00E74519" w:rsidRPr="00082D8C" w:rsidRDefault="00E74519" w:rsidP="00C73609">
      <w:pPr>
        <w:rPr>
          <w:rFonts w:asciiTheme="minorHAnsi" w:hAnsiTheme="minorHAnsi" w:cstheme="minorHAnsi"/>
        </w:rPr>
      </w:pPr>
    </w:p>
    <w:p w14:paraId="2A25C292" w14:textId="77777777" w:rsidR="007B15C9" w:rsidRPr="00082D8C" w:rsidRDefault="007B15C9" w:rsidP="00C73609">
      <w:pPr>
        <w:rPr>
          <w:rFonts w:asciiTheme="minorHAnsi" w:hAnsiTheme="minorHAnsi" w:cstheme="minorHAnsi"/>
        </w:rPr>
        <w:sectPr w:rsidR="007B15C9" w:rsidRPr="00082D8C" w:rsidSect="003D5DF2">
          <w:pgSz w:w="11906" w:h="16838"/>
          <w:pgMar w:top="1418" w:right="1418" w:bottom="1418" w:left="1418" w:header="709" w:footer="709" w:gutter="0"/>
          <w:cols w:space="708"/>
          <w:docGrid w:linePitch="360"/>
        </w:sectPr>
      </w:pPr>
    </w:p>
    <w:p w14:paraId="39991649" w14:textId="5228CDC0" w:rsidR="00A530E1" w:rsidRPr="00082D8C" w:rsidRDefault="00A530E1" w:rsidP="00C73609">
      <w:pPr>
        <w:pStyle w:val="Nadpis1"/>
        <w:rPr>
          <w:rFonts w:asciiTheme="minorHAnsi" w:hAnsiTheme="minorHAnsi" w:cstheme="minorHAnsi"/>
        </w:rPr>
      </w:pPr>
      <w:bookmarkStart w:id="107" w:name="_Toc73524745"/>
      <w:r w:rsidRPr="00082D8C">
        <w:rPr>
          <w:rFonts w:asciiTheme="minorHAnsi" w:hAnsiTheme="minorHAnsi" w:cstheme="minorHAnsi"/>
        </w:rPr>
        <w:t>Charakteristiky životního prostředí, které by mohly být provedením koncepce významně ovlivněny</w:t>
      </w:r>
      <w:bookmarkEnd w:id="107"/>
    </w:p>
    <w:p w14:paraId="40F8BE78" w14:textId="29DED526"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První část této kapitoly stručně shrnuje hlavní „složkové“ charakteristiky životního prostředí, u kterých existuje předpoklad možného </w:t>
      </w:r>
      <w:r w:rsidR="00AB30DC">
        <w:rPr>
          <w:rFonts w:asciiTheme="minorHAnsi" w:hAnsiTheme="minorHAnsi" w:cstheme="minorHAnsi"/>
        </w:rPr>
        <w:t xml:space="preserve">významného </w:t>
      </w:r>
      <w:r w:rsidRPr="00082D8C">
        <w:rPr>
          <w:rFonts w:asciiTheme="minorHAnsi" w:hAnsiTheme="minorHAnsi" w:cstheme="minorHAnsi"/>
        </w:rPr>
        <w:t>ovlivnění navrhovaným řešením A5 ZÚR HMP. Následně byly vymezeny a popsány oblasti, ve kterých nelze vyloučit riziko vzniku kumulativních a synergických vlivů.</w:t>
      </w:r>
    </w:p>
    <w:p w14:paraId="21AFD42B" w14:textId="2A1BC41A" w:rsidR="00A530E1" w:rsidRPr="00082D8C" w:rsidRDefault="00E32FEF" w:rsidP="005D2A8B">
      <w:pPr>
        <w:pStyle w:val="Nadpis2"/>
      </w:pPr>
      <w:bookmarkStart w:id="108" w:name="_Toc73524746"/>
      <w:r>
        <w:t>4.1</w:t>
      </w:r>
      <w:r>
        <w:tab/>
      </w:r>
      <w:r w:rsidR="00A530E1" w:rsidRPr="00082D8C">
        <w:t>Složkové charakteristiky životního prostředí</w:t>
      </w:r>
      <w:bookmarkEnd w:id="108"/>
    </w:p>
    <w:p w14:paraId="716B2F8A"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Přehled hlavních změn provedených v rámci A5 ZÚR HMP. </w:t>
      </w:r>
    </w:p>
    <w:p w14:paraId="380BAAA2" w14:textId="54F5F04A"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Úpra</w:t>
      </w:r>
      <w:r w:rsidR="00CD5306" w:rsidRPr="00082D8C">
        <w:rPr>
          <w:rFonts w:asciiTheme="minorHAnsi" w:hAnsiTheme="minorHAnsi" w:cstheme="minorHAnsi"/>
        </w:rPr>
        <w:t>va vymezení celoměstských ploch.</w:t>
      </w:r>
    </w:p>
    <w:p w14:paraId="329DD91A" w14:textId="4CB10A05"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Úprava vymezení skladebných prvků ÚSES re</w:t>
      </w:r>
      <w:r w:rsidR="00CD5306" w:rsidRPr="00082D8C">
        <w:rPr>
          <w:rFonts w:asciiTheme="minorHAnsi" w:hAnsiTheme="minorHAnsi" w:cstheme="minorHAnsi"/>
        </w:rPr>
        <w:t>gionální a nadregionální úrovně.</w:t>
      </w:r>
    </w:p>
    <w:p w14:paraId="6C9E8286"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Úprava vymezení prvků dopravní infrastruktury a vymezení prvků nových:</w:t>
      </w:r>
    </w:p>
    <w:p w14:paraId="70112ABE" w14:textId="6403A0A5" w:rsidR="00E74519" w:rsidRPr="00082D8C" w:rsidRDefault="00E74519" w:rsidP="00C73609">
      <w:pPr>
        <w:pStyle w:val="Odstavecseseznamem"/>
        <w:numPr>
          <w:ilvl w:val="1"/>
          <w:numId w:val="8"/>
        </w:numPr>
        <w:rPr>
          <w:rFonts w:asciiTheme="minorHAnsi" w:hAnsiTheme="minorHAnsi" w:cstheme="minorHAnsi"/>
        </w:rPr>
      </w:pPr>
      <w:r w:rsidRPr="00082D8C">
        <w:rPr>
          <w:rFonts w:asciiTheme="minorHAnsi" w:hAnsiTheme="minorHAnsi" w:cstheme="minorHAnsi"/>
        </w:rPr>
        <w:t>600/Z/20 Městský okruh Pelc- Tyrolka – Štěrboholská radiála</w:t>
      </w:r>
      <w:r w:rsidR="00BC35E9" w:rsidRPr="00082D8C">
        <w:rPr>
          <w:rFonts w:asciiTheme="minorHAnsi" w:hAnsiTheme="minorHAnsi" w:cstheme="minorHAnsi"/>
        </w:rPr>
        <w:t xml:space="preserve"> </w:t>
      </w:r>
      <w:r w:rsidR="00B956F4" w:rsidRPr="00082D8C">
        <w:rPr>
          <w:rFonts w:asciiTheme="minorHAnsi" w:hAnsiTheme="minorHAnsi" w:cstheme="minorHAnsi"/>
        </w:rPr>
        <w:t>–</w:t>
      </w:r>
      <w:r w:rsidR="00BC35E9" w:rsidRPr="00082D8C">
        <w:rPr>
          <w:rFonts w:asciiTheme="minorHAnsi" w:hAnsiTheme="minorHAnsi" w:cstheme="minorHAnsi"/>
        </w:rPr>
        <w:t xml:space="preserve"> VPS</w:t>
      </w:r>
      <w:r w:rsidR="00B956F4" w:rsidRPr="00082D8C">
        <w:rPr>
          <w:rFonts w:asciiTheme="minorHAnsi" w:hAnsiTheme="minorHAnsi" w:cstheme="minorHAnsi"/>
        </w:rPr>
        <w:t>;</w:t>
      </w:r>
    </w:p>
    <w:p w14:paraId="180244D8" w14:textId="75DACEC5" w:rsidR="00A530E1" w:rsidRPr="00082D8C" w:rsidRDefault="00A530E1" w:rsidP="00C73609">
      <w:pPr>
        <w:pStyle w:val="Odstavecseseznamem"/>
        <w:numPr>
          <w:ilvl w:val="1"/>
          <w:numId w:val="8"/>
        </w:numPr>
        <w:rPr>
          <w:rFonts w:asciiTheme="minorHAnsi" w:hAnsiTheme="minorHAnsi" w:cstheme="minorHAnsi"/>
        </w:rPr>
      </w:pPr>
      <w:r w:rsidRPr="00082D8C">
        <w:rPr>
          <w:rFonts w:asciiTheme="minorHAnsi" w:hAnsiTheme="minorHAnsi" w:cstheme="minorHAnsi"/>
        </w:rPr>
        <w:t>600/Z/7 Přes</w:t>
      </w:r>
      <w:r w:rsidR="00BC35E9" w:rsidRPr="00082D8C">
        <w:rPr>
          <w:rFonts w:asciiTheme="minorHAnsi" w:hAnsiTheme="minorHAnsi" w:cstheme="minorHAnsi"/>
        </w:rPr>
        <w:t xml:space="preserve">tavba dálnice D7 </w:t>
      </w:r>
      <w:r w:rsidRPr="00082D8C">
        <w:rPr>
          <w:rFonts w:asciiTheme="minorHAnsi" w:hAnsiTheme="minorHAnsi" w:cstheme="minorHAnsi"/>
        </w:rPr>
        <w:t>– VPS;</w:t>
      </w:r>
    </w:p>
    <w:p w14:paraId="2A17D72E" w14:textId="4FEB44A3" w:rsidR="00A530E1" w:rsidRPr="00082D8C" w:rsidRDefault="00A530E1" w:rsidP="00C73609">
      <w:pPr>
        <w:pStyle w:val="Odstavecseseznamem"/>
        <w:numPr>
          <w:ilvl w:val="1"/>
          <w:numId w:val="8"/>
        </w:numPr>
        <w:rPr>
          <w:rFonts w:asciiTheme="minorHAnsi" w:hAnsiTheme="minorHAnsi" w:cstheme="minorHAnsi"/>
        </w:rPr>
      </w:pPr>
      <w:r w:rsidRPr="00082D8C">
        <w:rPr>
          <w:rFonts w:asciiTheme="minorHAnsi" w:hAnsiTheme="minorHAnsi" w:cstheme="minorHAnsi"/>
        </w:rPr>
        <w:t>600/Z/8 Přestavba dálnice D8</w:t>
      </w:r>
      <w:r w:rsidR="003B4949" w:rsidRPr="00082D8C">
        <w:rPr>
          <w:rFonts w:asciiTheme="minorHAnsi" w:hAnsiTheme="minorHAnsi" w:cstheme="minorHAnsi"/>
        </w:rPr>
        <w:t xml:space="preserve"> </w:t>
      </w:r>
      <w:r w:rsidRPr="00082D8C">
        <w:rPr>
          <w:rFonts w:asciiTheme="minorHAnsi" w:hAnsiTheme="minorHAnsi" w:cstheme="minorHAnsi"/>
        </w:rPr>
        <w:t>– VPS;</w:t>
      </w:r>
    </w:p>
    <w:p w14:paraId="6C73C4BB" w14:textId="2CD69C59" w:rsidR="00A530E1" w:rsidRPr="00082D8C" w:rsidRDefault="00A530E1" w:rsidP="00C73609">
      <w:pPr>
        <w:pStyle w:val="Odstavecseseznamem"/>
        <w:numPr>
          <w:ilvl w:val="1"/>
          <w:numId w:val="8"/>
        </w:numPr>
        <w:rPr>
          <w:rFonts w:asciiTheme="minorHAnsi" w:hAnsiTheme="minorHAnsi" w:cstheme="minorHAnsi"/>
        </w:rPr>
      </w:pPr>
      <w:r w:rsidRPr="00082D8C">
        <w:rPr>
          <w:rFonts w:asciiTheme="minorHAnsi" w:hAnsiTheme="minorHAnsi" w:cstheme="minorHAnsi"/>
        </w:rPr>
        <w:t>600/Z/41 Trasa metra D, úsek Náměstí míru – Náměstí republiky</w:t>
      </w:r>
      <w:r w:rsidR="003B4949" w:rsidRPr="00082D8C">
        <w:rPr>
          <w:rFonts w:asciiTheme="minorHAnsi" w:hAnsiTheme="minorHAnsi" w:cstheme="minorHAnsi"/>
        </w:rPr>
        <w:t xml:space="preserve"> </w:t>
      </w:r>
      <w:r w:rsidRPr="00082D8C">
        <w:rPr>
          <w:rFonts w:asciiTheme="minorHAnsi" w:hAnsiTheme="minorHAnsi" w:cstheme="minorHAnsi"/>
        </w:rPr>
        <w:t>– VPS;</w:t>
      </w:r>
    </w:p>
    <w:p w14:paraId="6FC2B7BF" w14:textId="7A36CB14" w:rsidR="00BC35E9" w:rsidRPr="00082D8C" w:rsidRDefault="00BC35E9" w:rsidP="00C73609">
      <w:pPr>
        <w:pStyle w:val="Odstavecseseznamem"/>
        <w:numPr>
          <w:ilvl w:val="1"/>
          <w:numId w:val="8"/>
        </w:numPr>
        <w:rPr>
          <w:rFonts w:asciiTheme="minorHAnsi" w:hAnsiTheme="minorHAnsi" w:cstheme="minorHAnsi"/>
        </w:rPr>
      </w:pPr>
      <w:r w:rsidRPr="00082D8C">
        <w:rPr>
          <w:rFonts w:asciiTheme="minorHAnsi" w:hAnsiTheme="minorHAnsi" w:cstheme="minorHAnsi"/>
        </w:rPr>
        <w:t>600/Z/42 Trasa metra D, větev Nemocnice Krč – Poliklinika Modřany - územní rezerva</w:t>
      </w:r>
      <w:r w:rsidR="00B956F4" w:rsidRPr="00082D8C">
        <w:rPr>
          <w:rFonts w:asciiTheme="minorHAnsi" w:hAnsiTheme="minorHAnsi" w:cstheme="minorHAnsi"/>
        </w:rPr>
        <w:t>;</w:t>
      </w:r>
    </w:p>
    <w:p w14:paraId="304F380A" w14:textId="5B6CCED1" w:rsidR="00A530E1" w:rsidRPr="00082D8C" w:rsidRDefault="00A530E1" w:rsidP="00C73609">
      <w:pPr>
        <w:pStyle w:val="Odstavecseseznamem"/>
        <w:numPr>
          <w:ilvl w:val="1"/>
          <w:numId w:val="8"/>
        </w:numPr>
        <w:rPr>
          <w:rFonts w:asciiTheme="minorHAnsi" w:hAnsiTheme="minorHAnsi" w:cstheme="minorHAnsi"/>
        </w:rPr>
      </w:pPr>
      <w:r w:rsidRPr="00082D8C">
        <w:rPr>
          <w:rFonts w:asciiTheme="minorHAnsi" w:hAnsiTheme="minorHAnsi" w:cstheme="minorHAnsi"/>
        </w:rPr>
        <w:t>600/Z/45 Jižní tramvajová tangenta Budějovická – Michle</w:t>
      </w:r>
      <w:r w:rsidR="003B4949" w:rsidRPr="00082D8C">
        <w:rPr>
          <w:rFonts w:asciiTheme="minorHAnsi" w:hAnsiTheme="minorHAnsi" w:cstheme="minorHAnsi"/>
        </w:rPr>
        <w:t xml:space="preserve"> </w:t>
      </w:r>
      <w:r w:rsidRPr="00082D8C">
        <w:rPr>
          <w:rFonts w:asciiTheme="minorHAnsi" w:hAnsiTheme="minorHAnsi" w:cstheme="minorHAnsi"/>
        </w:rPr>
        <w:t>– VPS;</w:t>
      </w:r>
    </w:p>
    <w:p w14:paraId="035AA1CB" w14:textId="2319C91C" w:rsidR="00BC35E9" w:rsidRPr="00082D8C" w:rsidRDefault="00BC35E9" w:rsidP="00C73609">
      <w:pPr>
        <w:pStyle w:val="Odstavecseseznamem"/>
        <w:numPr>
          <w:ilvl w:val="1"/>
          <w:numId w:val="8"/>
        </w:numPr>
        <w:rPr>
          <w:rFonts w:asciiTheme="minorHAnsi" w:hAnsiTheme="minorHAnsi" w:cstheme="minorHAnsi"/>
        </w:rPr>
      </w:pPr>
      <w:r w:rsidRPr="00082D8C">
        <w:rPr>
          <w:rFonts w:asciiTheme="minorHAnsi" w:hAnsiTheme="minorHAnsi" w:cstheme="minorHAnsi"/>
        </w:rPr>
        <w:t>600/Z/47 Severní tramvajová tangenta Podbaba – Bohnice -územní rezerva</w:t>
      </w:r>
      <w:r w:rsidR="00B956F4" w:rsidRPr="00082D8C">
        <w:rPr>
          <w:rFonts w:asciiTheme="minorHAnsi" w:hAnsiTheme="minorHAnsi" w:cstheme="minorHAnsi"/>
        </w:rPr>
        <w:t>;</w:t>
      </w:r>
    </w:p>
    <w:p w14:paraId="6A25A615" w14:textId="31F2BA85" w:rsidR="00A530E1" w:rsidRPr="00082D8C" w:rsidRDefault="00A530E1" w:rsidP="00C73609">
      <w:pPr>
        <w:pStyle w:val="Odstavecseseznamem"/>
        <w:numPr>
          <w:ilvl w:val="1"/>
          <w:numId w:val="8"/>
        </w:numPr>
        <w:rPr>
          <w:rFonts w:asciiTheme="minorHAnsi" w:hAnsiTheme="minorHAnsi" w:cstheme="minorHAnsi"/>
        </w:rPr>
      </w:pPr>
      <w:r w:rsidRPr="00082D8C">
        <w:rPr>
          <w:rFonts w:asciiTheme="minorHAnsi" w:hAnsiTheme="minorHAnsi" w:cstheme="minorHAnsi"/>
        </w:rPr>
        <w:t>600/Z/48 Severní tramvajová tangen</w:t>
      </w:r>
      <w:r w:rsidR="00BC35E9" w:rsidRPr="00082D8C">
        <w:rPr>
          <w:rFonts w:asciiTheme="minorHAnsi" w:hAnsiTheme="minorHAnsi" w:cstheme="minorHAnsi"/>
        </w:rPr>
        <w:t>ta Kobylisy – Bohnice</w:t>
      </w:r>
      <w:r w:rsidRPr="00082D8C">
        <w:rPr>
          <w:rFonts w:asciiTheme="minorHAnsi" w:hAnsiTheme="minorHAnsi" w:cstheme="minorHAnsi"/>
        </w:rPr>
        <w:t xml:space="preserve"> – VPS;</w:t>
      </w:r>
    </w:p>
    <w:p w14:paraId="41615449" w14:textId="165685D8" w:rsidR="00A530E1" w:rsidRPr="00082D8C" w:rsidRDefault="00A530E1" w:rsidP="00C73609">
      <w:pPr>
        <w:pStyle w:val="Odstavecseseznamem"/>
        <w:numPr>
          <w:ilvl w:val="1"/>
          <w:numId w:val="8"/>
        </w:numPr>
        <w:rPr>
          <w:rFonts w:asciiTheme="minorHAnsi" w:hAnsiTheme="minorHAnsi" w:cstheme="minorHAnsi"/>
        </w:rPr>
      </w:pPr>
      <w:r w:rsidRPr="00082D8C">
        <w:rPr>
          <w:rFonts w:asciiTheme="minorHAnsi" w:hAnsiTheme="minorHAnsi" w:cstheme="minorHAnsi"/>
        </w:rPr>
        <w:t xml:space="preserve">600/Z/49 Východní tramvajová </w:t>
      </w:r>
      <w:r w:rsidR="00BC35E9" w:rsidRPr="00082D8C">
        <w:rPr>
          <w:rFonts w:asciiTheme="minorHAnsi" w:hAnsiTheme="minorHAnsi" w:cstheme="minorHAnsi"/>
        </w:rPr>
        <w:t>tangenta Jižní Město - Vršovice</w:t>
      </w:r>
      <w:r w:rsidRPr="00082D8C">
        <w:rPr>
          <w:rFonts w:asciiTheme="minorHAnsi" w:hAnsiTheme="minorHAnsi" w:cstheme="minorHAnsi"/>
        </w:rPr>
        <w:t xml:space="preserve"> – VPS;</w:t>
      </w:r>
    </w:p>
    <w:p w14:paraId="3D98EBA0" w14:textId="19DA188D" w:rsidR="00BC35E9" w:rsidRDefault="00BC35E9" w:rsidP="00C73609">
      <w:pPr>
        <w:pStyle w:val="Odstavecseseznamem"/>
        <w:numPr>
          <w:ilvl w:val="1"/>
          <w:numId w:val="8"/>
        </w:numPr>
        <w:rPr>
          <w:rFonts w:asciiTheme="minorHAnsi" w:hAnsiTheme="minorHAnsi" w:cstheme="minorHAnsi"/>
        </w:rPr>
      </w:pPr>
      <w:r w:rsidRPr="00082D8C">
        <w:rPr>
          <w:rFonts w:asciiTheme="minorHAnsi" w:hAnsiTheme="minorHAnsi" w:cstheme="minorHAnsi"/>
        </w:rPr>
        <w:t>600/Z/68 Železniční trať Praha – Kralupy nad Vltavou – VPS</w:t>
      </w:r>
      <w:r w:rsidR="0090252A">
        <w:rPr>
          <w:rFonts w:asciiTheme="minorHAnsi" w:hAnsiTheme="minorHAnsi" w:cstheme="minorHAnsi"/>
        </w:rPr>
        <w:t>;</w:t>
      </w:r>
    </w:p>
    <w:p w14:paraId="685110FA" w14:textId="132F55D8" w:rsidR="0090252A" w:rsidRDefault="0090252A" w:rsidP="00C73609">
      <w:pPr>
        <w:pStyle w:val="Odstavecseseznamem"/>
        <w:numPr>
          <w:ilvl w:val="1"/>
          <w:numId w:val="8"/>
        </w:numPr>
        <w:rPr>
          <w:rFonts w:asciiTheme="minorHAnsi" w:hAnsiTheme="minorHAnsi" w:cstheme="minorHAnsi"/>
        </w:rPr>
      </w:pPr>
      <w:r>
        <w:rPr>
          <w:rFonts w:asciiTheme="minorHAnsi" w:hAnsiTheme="minorHAnsi" w:cstheme="minorHAnsi"/>
        </w:rPr>
        <w:t xml:space="preserve">600/Z/82 </w:t>
      </w:r>
      <w:r w:rsidR="00FD7D2B">
        <w:rPr>
          <w:rFonts w:asciiTheme="minorHAnsi" w:hAnsiTheme="minorHAnsi" w:cstheme="minorHAnsi"/>
        </w:rPr>
        <w:t>Východní vstup RS (VRT) – územní rezerva;</w:t>
      </w:r>
    </w:p>
    <w:p w14:paraId="44B2794D" w14:textId="3FFC3097" w:rsidR="00FD7D2B" w:rsidRDefault="00FD7D2B" w:rsidP="00C73609">
      <w:pPr>
        <w:pStyle w:val="Odstavecseseznamem"/>
        <w:numPr>
          <w:ilvl w:val="1"/>
          <w:numId w:val="8"/>
        </w:numPr>
        <w:rPr>
          <w:rFonts w:asciiTheme="minorHAnsi" w:hAnsiTheme="minorHAnsi" w:cstheme="minorHAnsi"/>
        </w:rPr>
      </w:pPr>
      <w:r>
        <w:rPr>
          <w:rFonts w:asciiTheme="minorHAnsi" w:hAnsiTheme="minorHAnsi" w:cstheme="minorHAnsi"/>
        </w:rPr>
        <w:t>600/Z/83 Severní vstup RS, západní trasa (VRT) – územní rezerva;</w:t>
      </w:r>
    </w:p>
    <w:p w14:paraId="205FB855" w14:textId="310D08A2" w:rsidR="00FD7D2B" w:rsidRPr="00082D8C" w:rsidRDefault="00FD7D2B" w:rsidP="00C73609">
      <w:pPr>
        <w:pStyle w:val="Odstavecseseznamem"/>
        <w:numPr>
          <w:ilvl w:val="1"/>
          <w:numId w:val="8"/>
        </w:numPr>
        <w:rPr>
          <w:rFonts w:asciiTheme="minorHAnsi" w:hAnsiTheme="minorHAnsi" w:cstheme="minorHAnsi"/>
        </w:rPr>
      </w:pPr>
      <w:r>
        <w:rPr>
          <w:rFonts w:asciiTheme="minorHAnsi" w:hAnsiTheme="minorHAnsi" w:cstheme="minorHAnsi"/>
        </w:rPr>
        <w:t>600/Z</w:t>
      </w:r>
      <w:r w:rsidR="00EE4E2D">
        <w:rPr>
          <w:rFonts w:asciiTheme="minorHAnsi" w:hAnsiTheme="minorHAnsi" w:cstheme="minorHAnsi"/>
        </w:rPr>
        <w:t>/</w:t>
      </w:r>
      <w:r>
        <w:rPr>
          <w:rFonts w:asciiTheme="minorHAnsi" w:hAnsiTheme="minorHAnsi" w:cstheme="minorHAnsi"/>
        </w:rPr>
        <w:t xml:space="preserve">84 Severní vstup RS, východní trasa (VRT) – územní rezerva. </w:t>
      </w:r>
    </w:p>
    <w:p w14:paraId="4DEB5A7F" w14:textId="57DA890A" w:rsidR="00A530E1" w:rsidRPr="00167B77" w:rsidRDefault="00A530E1" w:rsidP="00C73609">
      <w:pPr>
        <w:pStyle w:val="Odstavecseseznamem"/>
        <w:numPr>
          <w:ilvl w:val="0"/>
          <w:numId w:val="4"/>
        </w:numPr>
        <w:rPr>
          <w:rFonts w:asciiTheme="minorHAnsi" w:hAnsiTheme="minorHAnsi" w:cstheme="minorHAnsi"/>
        </w:rPr>
      </w:pPr>
      <w:r w:rsidRPr="00167B77">
        <w:rPr>
          <w:rFonts w:asciiTheme="minorHAnsi" w:hAnsiTheme="minorHAnsi" w:cstheme="minorHAnsi"/>
        </w:rPr>
        <w:t>Vymezení nov</w:t>
      </w:r>
      <w:r w:rsidR="00ED01E9" w:rsidRPr="00167B77">
        <w:rPr>
          <w:rFonts w:asciiTheme="minorHAnsi" w:hAnsiTheme="minorHAnsi" w:cstheme="minorHAnsi"/>
        </w:rPr>
        <w:t>ých</w:t>
      </w:r>
      <w:r w:rsidRPr="00167B77">
        <w:rPr>
          <w:rFonts w:asciiTheme="minorHAnsi" w:hAnsiTheme="minorHAnsi" w:cstheme="minorHAnsi"/>
        </w:rPr>
        <w:t xml:space="preserve"> prvk</w:t>
      </w:r>
      <w:r w:rsidR="00ED01E9" w:rsidRPr="00167B77">
        <w:rPr>
          <w:rFonts w:asciiTheme="minorHAnsi" w:hAnsiTheme="minorHAnsi" w:cstheme="minorHAnsi"/>
        </w:rPr>
        <w:t>ů</w:t>
      </w:r>
      <w:r w:rsidRPr="00167B77">
        <w:rPr>
          <w:rFonts w:asciiTheme="minorHAnsi" w:hAnsiTheme="minorHAnsi" w:cstheme="minorHAnsi"/>
        </w:rPr>
        <w:t xml:space="preserve"> technické infrastruktury:</w:t>
      </w:r>
    </w:p>
    <w:p w14:paraId="58FB9C24" w14:textId="5EEC8847" w:rsidR="00A530E1" w:rsidRPr="00167B77" w:rsidRDefault="00A530E1" w:rsidP="00C73609">
      <w:pPr>
        <w:pStyle w:val="Odstavecseseznamem"/>
        <w:numPr>
          <w:ilvl w:val="1"/>
          <w:numId w:val="8"/>
        </w:numPr>
        <w:rPr>
          <w:rFonts w:asciiTheme="minorHAnsi" w:hAnsiTheme="minorHAnsi" w:cstheme="minorHAnsi"/>
        </w:rPr>
      </w:pPr>
      <w:r w:rsidRPr="00167B77">
        <w:rPr>
          <w:rFonts w:asciiTheme="minorHAnsi" w:hAnsiTheme="minorHAnsi" w:cstheme="minorHAnsi"/>
        </w:rPr>
        <w:t>700/Z/22 Přeložka kmenové stoky B v Holešovicích (nově vymezeno)</w:t>
      </w:r>
      <w:r w:rsidR="00FD7D2B" w:rsidRPr="00167B77">
        <w:rPr>
          <w:rFonts w:asciiTheme="minorHAnsi" w:hAnsiTheme="minorHAnsi" w:cstheme="minorHAnsi"/>
        </w:rPr>
        <w:t>;</w:t>
      </w:r>
      <w:r w:rsidRPr="00167B77">
        <w:rPr>
          <w:rFonts w:asciiTheme="minorHAnsi" w:hAnsiTheme="minorHAnsi" w:cstheme="minorHAnsi"/>
        </w:rPr>
        <w:t xml:space="preserve"> </w:t>
      </w:r>
    </w:p>
    <w:p w14:paraId="757C88EF" w14:textId="08E0FB06" w:rsidR="00ED01E9" w:rsidRPr="00546E22" w:rsidRDefault="00ED01E9" w:rsidP="00C73609">
      <w:pPr>
        <w:pStyle w:val="Odstavecseseznamem"/>
        <w:numPr>
          <w:ilvl w:val="1"/>
          <w:numId w:val="8"/>
        </w:numPr>
        <w:rPr>
          <w:rFonts w:asciiTheme="minorHAnsi" w:hAnsiTheme="minorHAnsi" w:cstheme="minorHAnsi"/>
        </w:rPr>
      </w:pPr>
      <w:r w:rsidRPr="00167B77">
        <w:rPr>
          <w:rFonts w:asciiTheme="minorHAnsi" w:hAnsiTheme="minorHAnsi" w:cstheme="minorHAnsi"/>
        </w:rPr>
        <w:t>700/Z/5 Poldr Třeboradice</w:t>
      </w:r>
      <w:r w:rsidR="00FD7D2B" w:rsidRPr="00167B77">
        <w:rPr>
          <w:rFonts w:asciiTheme="minorHAnsi" w:hAnsiTheme="minorHAnsi" w:cstheme="minorHAnsi"/>
        </w:rPr>
        <w:t>;</w:t>
      </w:r>
    </w:p>
    <w:p w14:paraId="08A2BAD2" w14:textId="23A1B591" w:rsidR="00BF0D30" w:rsidRPr="00167B77" w:rsidRDefault="00BF0D30" w:rsidP="00C73609">
      <w:pPr>
        <w:pStyle w:val="Odstavecseseznamem"/>
        <w:numPr>
          <w:ilvl w:val="1"/>
          <w:numId w:val="8"/>
        </w:numPr>
        <w:rPr>
          <w:rFonts w:asciiTheme="minorHAnsi" w:hAnsiTheme="minorHAnsi" w:cstheme="minorHAnsi"/>
        </w:rPr>
      </w:pPr>
      <w:r w:rsidRPr="00546E22">
        <w:rPr>
          <w:rFonts w:asciiTheme="minorHAnsi" w:hAnsiTheme="minorHAnsi" w:cstheme="minorHAnsi"/>
        </w:rPr>
        <w:t>700/Z/10 vodovodní řad Jesenice II</w:t>
      </w:r>
    </w:p>
    <w:p w14:paraId="78510E59" w14:textId="65DA04D8" w:rsidR="00ED01E9" w:rsidRPr="00167B77" w:rsidRDefault="00ED01E9" w:rsidP="00C73609">
      <w:pPr>
        <w:pStyle w:val="Odstavecseseznamem"/>
        <w:numPr>
          <w:ilvl w:val="1"/>
          <w:numId w:val="8"/>
        </w:numPr>
        <w:rPr>
          <w:rFonts w:asciiTheme="minorHAnsi" w:hAnsiTheme="minorHAnsi" w:cstheme="minorHAnsi"/>
        </w:rPr>
      </w:pPr>
      <w:r w:rsidRPr="00167B77">
        <w:rPr>
          <w:rFonts w:asciiTheme="minorHAnsi" w:hAnsiTheme="minorHAnsi" w:cstheme="minorHAnsi"/>
        </w:rPr>
        <w:t>700/Z/55 Přeložka stávající stoky B</w:t>
      </w:r>
      <w:r w:rsidR="00FD7D2B" w:rsidRPr="00167B77">
        <w:rPr>
          <w:rFonts w:asciiTheme="minorHAnsi" w:hAnsiTheme="minorHAnsi" w:cstheme="minorHAnsi"/>
        </w:rPr>
        <w:t>;</w:t>
      </w:r>
    </w:p>
    <w:p w14:paraId="04E49636" w14:textId="117B5EE1" w:rsidR="00ED01E9" w:rsidRPr="00167B77" w:rsidRDefault="00ED01E9" w:rsidP="00C73609">
      <w:pPr>
        <w:pStyle w:val="Odstavecseseznamem"/>
        <w:numPr>
          <w:ilvl w:val="1"/>
          <w:numId w:val="8"/>
        </w:numPr>
        <w:rPr>
          <w:rFonts w:asciiTheme="minorHAnsi" w:hAnsiTheme="minorHAnsi" w:cstheme="minorHAnsi"/>
        </w:rPr>
      </w:pPr>
      <w:r w:rsidRPr="00167B77">
        <w:rPr>
          <w:rFonts w:asciiTheme="minorHAnsi" w:hAnsiTheme="minorHAnsi" w:cstheme="minorHAnsi"/>
        </w:rPr>
        <w:t>700/Z/71 Přeložka vysokotlakých plynovodů u Letiště Václava Havla (Pražský okruh)</w:t>
      </w:r>
      <w:r w:rsidR="00FD7D2B" w:rsidRPr="00167B77">
        <w:rPr>
          <w:rFonts w:asciiTheme="minorHAnsi" w:hAnsiTheme="minorHAnsi" w:cstheme="minorHAnsi"/>
        </w:rPr>
        <w:t>;</w:t>
      </w:r>
    </w:p>
    <w:p w14:paraId="14E4129B" w14:textId="79DC7EF6" w:rsidR="00ED01E9" w:rsidRPr="00167B77" w:rsidRDefault="00ED01E9" w:rsidP="00ED01E9">
      <w:pPr>
        <w:pStyle w:val="Odstavecseseznamem"/>
        <w:numPr>
          <w:ilvl w:val="1"/>
          <w:numId w:val="8"/>
        </w:numPr>
        <w:rPr>
          <w:rFonts w:asciiTheme="minorHAnsi" w:hAnsiTheme="minorHAnsi" w:cstheme="minorHAnsi"/>
        </w:rPr>
      </w:pPr>
      <w:r w:rsidRPr="00167B77">
        <w:rPr>
          <w:rFonts w:asciiTheme="minorHAnsi" w:hAnsiTheme="minorHAnsi" w:cstheme="minorHAnsi"/>
        </w:rPr>
        <w:t>700/Z/72 Přeložka vysokotlakých plynovodů u Suchdola (Pražský okruh)</w:t>
      </w:r>
      <w:r w:rsidR="00FD7D2B" w:rsidRPr="00167B77">
        <w:rPr>
          <w:rFonts w:asciiTheme="minorHAnsi" w:hAnsiTheme="minorHAnsi" w:cstheme="minorHAnsi"/>
        </w:rPr>
        <w:t>;</w:t>
      </w:r>
    </w:p>
    <w:p w14:paraId="2CA64529" w14:textId="037A886F" w:rsidR="00ED01E9" w:rsidRPr="00167B77" w:rsidRDefault="00ED01E9" w:rsidP="00ED01E9">
      <w:pPr>
        <w:pStyle w:val="Odstavecseseznamem"/>
        <w:numPr>
          <w:ilvl w:val="1"/>
          <w:numId w:val="8"/>
        </w:numPr>
        <w:rPr>
          <w:rFonts w:asciiTheme="minorHAnsi" w:hAnsiTheme="minorHAnsi" w:cstheme="minorHAnsi"/>
        </w:rPr>
      </w:pPr>
      <w:r w:rsidRPr="00167B77">
        <w:rPr>
          <w:rFonts w:asciiTheme="minorHAnsi" w:hAnsiTheme="minorHAnsi" w:cstheme="minorHAnsi"/>
        </w:rPr>
        <w:t>700/Z/73 Přeložka vysokotlakých plynovodů u Čimic (Pražský okruh)</w:t>
      </w:r>
      <w:r w:rsidR="00FD7D2B" w:rsidRPr="00167B77">
        <w:rPr>
          <w:rFonts w:asciiTheme="minorHAnsi" w:hAnsiTheme="minorHAnsi" w:cstheme="minorHAnsi"/>
        </w:rPr>
        <w:t>;</w:t>
      </w:r>
    </w:p>
    <w:p w14:paraId="23627721" w14:textId="1579D7B2" w:rsidR="00ED01E9" w:rsidRPr="00167B77" w:rsidRDefault="00ED01E9" w:rsidP="00C73609">
      <w:pPr>
        <w:pStyle w:val="Odstavecseseznamem"/>
        <w:numPr>
          <w:ilvl w:val="1"/>
          <w:numId w:val="8"/>
        </w:numPr>
        <w:rPr>
          <w:rFonts w:asciiTheme="minorHAnsi" w:hAnsiTheme="minorHAnsi" w:cstheme="minorHAnsi"/>
        </w:rPr>
      </w:pPr>
      <w:r w:rsidRPr="00167B77">
        <w:rPr>
          <w:rFonts w:asciiTheme="minorHAnsi" w:hAnsiTheme="minorHAnsi" w:cstheme="minorHAnsi"/>
        </w:rPr>
        <w:t>700/Z/87 Transformační stanice Malešice</w:t>
      </w:r>
      <w:r w:rsidR="00FD7D2B" w:rsidRPr="00167B77">
        <w:rPr>
          <w:rFonts w:asciiTheme="minorHAnsi" w:hAnsiTheme="minorHAnsi" w:cstheme="minorHAnsi"/>
        </w:rPr>
        <w:t>;</w:t>
      </w:r>
    </w:p>
    <w:p w14:paraId="3AD8AFB1" w14:textId="4F8EB2BA" w:rsidR="00ED01E9" w:rsidRPr="00167B77" w:rsidRDefault="00ED01E9" w:rsidP="00C73609">
      <w:pPr>
        <w:pStyle w:val="Odstavecseseznamem"/>
        <w:numPr>
          <w:ilvl w:val="1"/>
          <w:numId w:val="8"/>
        </w:numPr>
        <w:rPr>
          <w:rFonts w:asciiTheme="minorHAnsi" w:hAnsiTheme="minorHAnsi" w:cstheme="minorHAnsi"/>
        </w:rPr>
      </w:pPr>
      <w:r w:rsidRPr="00167B77">
        <w:rPr>
          <w:rFonts w:asciiTheme="minorHAnsi" w:hAnsiTheme="minorHAnsi" w:cstheme="minorHAnsi"/>
        </w:rPr>
        <w:t>700/Z/88 Elektrické vedení 400 kV připojení transformační stanice Malešice</w:t>
      </w:r>
      <w:r w:rsidR="00FD7D2B" w:rsidRPr="00167B77">
        <w:rPr>
          <w:rFonts w:asciiTheme="minorHAnsi" w:hAnsiTheme="minorHAnsi" w:cstheme="minorHAnsi"/>
        </w:rPr>
        <w:t>;</w:t>
      </w:r>
    </w:p>
    <w:p w14:paraId="20361411" w14:textId="2536A284" w:rsidR="00ED01E9" w:rsidRPr="00167B77" w:rsidRDefault="00ED01E9" w:rsidP="00C73609">
      <w:pPr>
        <w:pStyle w:val="Odstavecseseznamem"/>
        <w:numPr>
          <w:ilvl w:val="1"/>
          <w:numId w:val="8"/>
        </w:numPr>
        <w:rPr>
          <w:rFonts w:asciiTheme="minorHAnsi" w:hAnsiTheme="minorHAnsi" w:cstheme="minorHAnsi"/>
        </w:rPr>
      </w:pPr>
      <w:r w:rsidRPr="00167B77">
        <w:rPr>
          <w:rFonts w:asciiTheme="minorHAnsi" w:hAnsiTheme="minorHAnsi" w:cstheme="minorHAnsi"/>
        </w:rPr>
        <w:t>700/Z/89 Transformační stanice Chodov</w:t>
      </w:r>
      <w:r w:rsidR="00FD7D2B" w:rsidRPr="00167B77">
        <w:rPr>
          <w:rFonts w:asciiTheme="minorHAnsi" w:hAnsiTheme="minorHAnsi" w:cstheme="minorHAnsi"/>
        </w:rPr>
        <w:t>;</w:t>
      </w:r>
    </w:p>
    <w:p w14:paraId="637183BA" w14:textId="052221C1" w:rsidR="00ED01E9" w:rsidRPr="00167B77" w:rsidRDefault="00ED01E9" w:rsidP="00C73609">
      <w:pPr>
        <w:pStyle w:val="Odstavecseseznamem"/>
        <w:numPr>
          <w:ilvl w:val="1"/>
          <w:numId w:val="8"/>
        </w:numPr>
        <w:rPr>
          <w:rFonts w:asciiTheme="minorHAnsi" w:hAnsiTheme="minorHAnsi" w:cstheme="minorHAnsi"/>
        </w:rPr>
      </w:pPr>
      <w:r w:rsidRPr="00167B77">
        <w:rPr>
          <w:rFonts w:asciiTheme="minorHAnsi" w:hAnsiTheme="minorHAnsi" w:cstheme="minorHAnsi"/>
        </w:rPr>
        <w:t>700/Z/90 Elektrické vedení 400 kV připojení transformační stanice Chodov</w:t>
      </w:r>
      <w:r w:rsidR="00FD7D2B" w:rsidRPr="00167B77">
        <w:rPr>
          <w:rFonts w:asciiTheme="minorHAnsi" w:hAnsiTheme="minorHAnsi" w:cstheme="minorHAnsi"/>
        </w:rPr>
        <w:t>.</w:t>
      </w:r>
    </w:p>
    <w:p w14:paraId="47A20165" w14:textId="46D6DBD7" w:rsidR="00A530E1" w:rsidRPr="00167B77" w:rsidRDefault="00A530E1" w:rsidP="00C73609">
      <w:pPr>
        <w:pStyle w:val="Odstavecseseznamem"/>
        <w:numPr>
          <w:ilvl w:val="0"/>
          <w:numId w:val="4"/>
        </w:numPr>
        <w:rPr>
          <w:rFonts w:asciiTheme="minorHAnsi" w:hAnsiTheme="minorHAnsi" w:cstheme="minorHAnsi"/>
        </w:rPr>
      </w:pPr>
      <w:r w:rsidRPr="00167B77">
        <w:rPr>
          <w:rFonts w:asciiTheme="minorHAnsi" w:hAnsiTheme="minorHAnsi" w:cstheme="minorHAnsi"/>
        </w:rPr>
        <w:t>Úprava vymezení krajin Prahy a definování jejich cílových kvalit</w:t>
      </w:r>
      <w:r w:rsidR="00CD5306" w:rsidRPr="00167B77">
        <w:rPr>
          <w:rFonts w:asciiTheme="minorHAnsi" w:hAnsiTheme="minorHAnsi" w:cstheme="minorHAnsi"/>
        </w:rPr>
        <w:t>.</w:t>
      </w:r>
    </w:p>
    <w:p w14:paraId="2D1C643F" w14:textId="03C1F144" w:rsidR="00A530E1" w:rsidRDefault="00A530E1" w:rsidP="00C73609">
      <w:pPr>
        <w:rPr>
          <w:rFonts w:asciiTheme="minorHAnsi" w:hAnsiTheme="minorHAnsi" w:cstheme="minorHAnsi"/>
        </w:rPr>
      </w:pPr>
      <w:r w:rsidRPr="00082D8C">
        <w:rPr>
          <w:rFonts w:asciiTheme="minorHAnsi" w:hAnsiTheme="minorHAnsi" w:cstheme="minorHAnsi"/>
        </w:rPr>
        <w:t>Dle odborného názoru zpracovatelského týmu nelze vyloučit ovlivnění níže popsaných složek životního prostředí:</w:t>
      </w:r>
    </w:p>
    <w:p w14:paraId="05E2A4FB" w14:textId="0EF9238D" w:rsidR="006D4309" w:rsidRPr="00082D8C" w:rsidRDefault="006D4309" w:rsidP="005D2A8B">
      <w:pPr>
        <w:pStyle w:val="Nadpis2"/>
      </w:pPr>
      <w:bookmarkStart w:id="109" w:name="_Toc42519049"/>
      <w:bookmarkStart w:id="110" w:name="_Toc63860030"/>
      <w:bookmarkStart w:id="111" w:name="_Toc73524747"/>
      <w:r w:rsidRPr="00082D8C">
        <w:t>Ovzduší</w:t>
      </w:r>
      <w:bookmarkEnd w:id="109"/>
      <w:bookmarkEnd w:id="110"/>
      <w:bookmarkEnd w:id="111"/>
    </w:p>
    <w:p w14:paraId="62DFF212" w14:textId="64A3ED2B" w:rsidR="006D4309" w:rsidRPr="00082D8C" w:rsidRDefault="006D4309" w:rsidP="00C73609">
      <w:pPr>
        <w:rPr>
          <w:rStyle w:val="NvrhP-text"/>
          <w:rFonts w:asciiTheme="minorHAnsi" w:hAnsiTheme="minorHAnsi" w:cstheme="minorHAnsi"/>
        </w:rPr>
      </w:pPr>
      <w:r w:rsidRPr="00082D8C">
        <w:rPr>
          <w:rStyle w:val="NvrhP-text"/>
          <w:rFonts w:asciiTheme="minorHAnsi" w:hAnsiTheme="minorHAnsi" w:cstheme="minorHAnsi"/>
        </w:rPr>
        <w:t>Hlavní sledované charakteristiky</w:t>
      </w:r>
      <w:r w:rsidR="00AB30DC">
        <w:rPr>
          <w:rStyle w:val="Znakapoznpodarou"/>
          <w:rFonts w:asciiTheme="minorHAnsi" w:hAnsiTheme="minorHAnsi"/>
        </w:rPr>
        <w:footnoteReference w:id="5"/>
      </w:r>
      <w:r w:rsidRPr="00082D8C">
        <w:rPr>
          <w:rStyle w:val="NvrhP-text"/>
          <w:rFonts w:asciiTheme="minorHAnsi" w:hAnsiTheme="minorHAnsi" w:cstheme="minorHAnsi"/>
        </w:rPr>
        <w:t>:</w:t>
      </w:r>
    </w:p>
    <w:p w14:paraId="445681EB" w14:textId="77777777" w:rsidR="006D4309" w:rsidRPr="00082D8C" w:rsidRDefault="006D4309"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úroveň koncentrací znečišťujících látek relevantních pro dopravní zdroje (PM</w:t>
      </w:r>
      <w:r w:rsidRPr="00082D8C">
        <w:rPr>
          <w:rFonts w:asciiTheme="minorHAnsi" w:hAnsiTheme="minorHAnsi" w:cstheme="minorHAnsi"/>
          <w:vertAlign w:val="subscript"/>
        </w:rPr>
        <w:t>10</w:t>
      </w:r>
      <w:r w:rsidRPr="00082D8C">
        <w:rPr>
          <w:rFonts w:asciiTheme="minorHAnsi" w:hAnsiTheme="minorHAnsi" w:cstheme="minorHAnsi"/>
        </w:rPr>
        <w:t>, PM</w:t>
      </w:r>
      <w:r w:rsidRPr="00082D8C">
        <w:rPr>
          <w:rFonts w:asciiTheme="minorHAnsi" w:hAnsiTheme="minorHAnsi" w:cstheme="minorHAnsi"/>
          <w:vertAlign w:val="subscript"/>
        </w:rPr>
        <w:t>2,5</w:t>
      </w:r>
      <w:r w:rsidRPr="00082D8C">
        <w:rPr>
          <w:rFonts w:asciiTheme="minorHAnsi" w:hAnsiTheme="minorHAnsi" w:cstheme="minorHAnsi"/>
        </w:rPr>
        <w:t>, NO</w:t>
      </w:r>
      <w:r w:rsidRPr="00082D8C">
        <w:rPr>
          <w:rFonts w:asciiTheme="minorHAnsi" w:hAnsiTheme="minorHAnsi" w:cstheme="minorHAnsi"/>
          <w:vertAlign w:val="subscript"/>
        </w:rPr>
        <w:t>2</w:t>
      </w:r>
      <w:r w:rsidRPr="00082D8C">
        <w:rPr>
          <w:rFonts w:asciiTheme="minorHAnsi" w:hAnsiTheme="minorHAnsi" w:cstheme="minorHAnsi"/>
        </w:rPr>
        <w:t>, benzen, benzo[a]pyren) – roční průměry, v případě PM</w:t>
      </w:r>
      <w:r w:rsidRPr="00082D8C">
        <w:rPr>
          <w:rFonts w:asciiTheme="minorHAnsi" w:hAnsiTheme="minorHAnsi" w:cstheme="minorHAnsi"/>
          <w:vertAlign w:val="subscript"/>
        </w:rPr>
        <w:t>10</w:t>
      </w:r>
      <w:r w:rsidRPr="00082D8C">
        <w:rPr>
          <w:rFonts w:asciiTheme="minorHAnsi" w:hAnsiTheme="minorHAnsi" w:cstheme="minorHAnsi"/>
        </w:rPr>
        <w:t xml:space="preserve"> též 36. nejvyšší 24hodinový průměr v roce </w:t>
      </w:r>
    </w:p>
    <w:p w14:paraId="45C2E4FE" w14:textId="77777777" w:rsidR="006D4309" w:rsidRPr="00082D8C" w:rsidRDefault="006D4309"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rozsah překročení imisních limitů</w:t>
      </w:r>
    </w:p>
    <w:p w14:paraId="60D7CF32" w14:textId="77777777" w:rsidR="006D4309" w:rsidRPr="00082D8C" w:rsidRDefault="006D4309"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rozmístění obytné zástavby</w:t>
      </w:r>
    </w:p>
    <w:p w14:paraId="523492B8" w14:textId="46D20184" w:rsidR="006D4309" w:rsidRPr="00082D8C" w:rsidRDefault="006D4309" w:rsidP="00C73609">
      <w:pPr>
        <w:autoSpaceDE w:val="0"/>
        <w:autoSpaceDN w:val="0"/>
        <w:adjustRightInd w:val="0"/>
        <w:spacing w:after="0" w:line="240" w:lineRule="auto"/>
        <w:rPr>
          <w:rFonts w:asciiTheme="minorHAnsi" w:hAnsiTheme="minorHAnsi" w:cstheme="minorHAnsi"/>
        </w:rPr>
      </w:pPr>
      <w:r w:rsidRPr="00082D8C">
        <w:rPr>
          <w:rFonts w:asciiTheme="minorHAnsi" w:hAnsiTheme="minorHAnsi" w:cstheme="minorHAnsi"/>
        </w:rPr>
        <w:t>Při hodnoceni vlivů na ovzduší byla, kromě hodnocení charakteru záměrů jako možných zdrojů emisí, hodnocena úroveň imisní zátěže v místě záměru</w:t>
      </w:r>
      <w:r w:rsidR="00695E69">
        <w:rPr>
          <w:rFonts w:asciiTheme="minorHAnsi" w:hAnsiTheme="minorHAnsi" w:cstheme="minorHAnsi"/>
        </w:rPr>
        <w:t xml:space="preserve">, </w:t>
      </w:r>
      <w:r w:rsidR="00695E69" w:rsidRPr="003D6EB3">
        <w:rPr>
          <w:rFonts w:asciiTheme="minorHAnsi" w:hAnsiTheme="minorHAnsi" w:cstheme="minorHAnsi"/>
        </w:rPr>
        <w:t>která může být v</w:t>
      </w:r>
      <w:r w:rsidR="00695E69" w:rsidRPr="00CC71D6">
        <w:rPr>
          <w:rFonts w:asciiTheme="minorHAnsi" w:hAnsiTheme="minorHAnsi" w:cstheme="minorHAnsi"/>
        </w:rPr>
        <w:t> důsledku změny emisní zátěže ovlivněna</w:t>
      </w:r>
      <w:r w:rsidRPr="00CC71D6">
        <w:rPr>
          <w:rFonts w:asciiTheme="minorHAnsi" w:hAnsiTheme="minorHAnsi" w:cstheme="minorHAnsi"/>
        </w:rPr>
        <w:t>.</w:t>
      </w:r>
      <w:r w:rsidRPr="00082D8C">
        <w:rPr>
          <w:rFonts w:asciiTheme="minorHAnsi" w:hAnsiTheme="minorHAnsi" w:cstheme="minorHAnsi"/>
        </w:rPr>
        <w:t xml:space="preserve"> Vstupní údaje představují 5-leté průměry koncentrací v jednotlivých čtvercích kilometrové sítě, které každoročně zveřejňuje ČHMÚ (z pověření MŽP), doplněné o výstupy Modelového hodnocení kvality ovzduší na území hl. m. Prahy.</w:t>
      </w:r>
      <w:r w:rsidR="00695E69">
        <w:rPr>
          <w:rFonts w:asciiTheme="minorHAnsi" w:hAnsiTheme="minorHAnsi" w:cstheme="minorHAnsi"/>
        </w:rPr>
        <w:t xml:space="preserve"> </w:t>
      </w:r>
      <w:r w:rsidRPr="00082D8C">
        <w:rPr>
          <w:rFonts w:asciiTheme="minorHAnsi" w:hAnsiTheme="minorHAnsi" w:cstheme="minorHAnsi"/>
        </w:rPr>
        <w:t xml:space="preserve"> </w:t>
      </w:r>
    </w:p>
    <w:p w14:paraId="44C90866" w14:textId="4BFBC67E" w:rsidR="006D4309" w:rsidRPr="00082D8C" w:rsidRDefault="006D4309" w:rsidP="005D2A8B">
      <w:pPr>
        <w:pStyle w:val="Nadpis2"/>
      </w:pPr>
      <w:bookmarkStart w:id="112" w:name="_Toc42519050"/>
      <w:bookmarkStart w:id="113" w:name="_Toc63860031"/>
      <w:bookmarkStart w:id="114" w:name="_Toc73524748"/>
      <w:r w:rsidRPr="00082D8C">
        <w:t>Obyvatelstvo a lidské zdraví</w:t>
      </w:r>
      <w:bookmarkEnd w:id="112"/>
      <w:bookmarkEnd w:id="113"/>
      <w:bookmarkEnd w:id="114"/>
    </w:p>
    <w:p w14:paraId="6F53FF81" w14:textId="77777777" w:rsidR="006D4309" w:rsidRPr="00082D8C" w:rsidRDefault="006D4309" w:rsidP="00C21A4E">
      <w:pPr>
        <w:keepNext/>
        <w:rPr>
          <w:rStyle w:val="NvrhP-text"/>
          <w:rFonts w:asciiTheme="minorHAnsi" w:hAnsiTheme="minorHAnsi" w:cstheme="minorHAnsi"/>
        </w:rPr>
      </w:pPr>
      <w:r w:rsidRPr="00082D8C">
        <w:rPr>
          <w:rStyle w:val="NvrhP-text"/>
          <w:rFonts w:asciiTheme="minorHAnsi" w:hAnsiTheme="minorHAnsi" w:cstheme="minorHAnsi"/>
        </w:rPr>
        <w:t>Hlavní sledované charakteristiky:</w:t>
      </w:r>
    </w:p>
    <w:p w14:paraId="047DD886" w14:textId="77777777" w:rsidR="006D4309" w:rsidRPr="00082D8C" w:rsidRDefault="006D4309"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rozmístění obytné zástavby</w:t>
      </w:r>
    </w:p>
    <w:p w14:paraId="6AE84C71" w14:textId="77777777" w:rsidR="006D4309" w:rsidRPr="00082D8C" w:rsidRDefault="006D4309"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rozsah překročení hlukových limitů</w:t>
      </w:r>
    </w:p>
    <w:p w14:paraId="6CC97AFE" w14:textId="59CD6ED6" w:rsidR="006D4309" w:rsidRPr="00082D8C" w:rsidRDefault="006D4309"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poloha pozemních komunikací a tramvajových a železničních tratí</w:t>
      </w:r>
      <w:r w:rsidR="003B4949" w:rsidRPr="00082D8C">
        <w:rPr>
          <w:rFonts w:asciiTheme="minorHAnsi" w:hAnsiTheme="minorHAnsi" w:cstheme="minorHAnsi"/>
        </w:rPr>
        <w:t xml:space="preserve"> </w:t>
      </w:r>
    </w:p>
    <w:p w14:paraId="08804A81" w14:textId="77777777" w:rsidR="006D4309" w:rsidRPr="00082D8C" w:rsidRDefault="006D4309"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 xml:space="preserve">intenzita dopravy na komunikacích </w:t>
      </w:r>
    </w:p>
    <w:p w14:paraId="4E5A7385" w14:textId="4810AAE4" w:rsidR="006D4309" w:rsidRPr="00082D8C" w:rsidRDefault="00F50982" w:rsidP="00C73609">
      <w:pPr>
        <w:tabs>
          <w:tab w:val="left" w:pos="7500"/>
        </w:tabs>
        <w:autoSpaceDE w:val="0"/>
        <w:autoSpaceDN w:val="0"/>
        <w:adjustRightInd w:val="0"/>
        <w:spacing w:after="0" w:line="240" w:lineRule="auto"/>
        <w:rPr>
          <w:rFonts w:asciiTheme="minorHAnsi" w:hAnsiTheme="minorHAnsi" w:cstheme="minorHAnsi"/>
        </w:rPr>
      </w:pPr>
      <w:r>
        <w:rPr>
          <w:rFonts w:asciiTheme="minorHAnsi" w:hAnsiTheme="minorHAnsi" w:cstheme="minorHAnsi"/>
        </w:rPr>
        <w:t xml:space="preserve"> </w:t>
      </w:r>
      <w:r w:rsidR="006D4309" w:rsidRPr="00082D8C">
        <w:rPr>
          <w:rFonts w:asciiTheme="minorHAnsi" w:hAnsiTheme="minorHAnsi" w:cstheme="minorHAnsi"/>
        </w:rPr>
        <w:tab/>
      </w:r>
    </w:p>
    <w:p w14:paraId="7F0EA0FC" w14:textId="0FC1C4DF" w:rsidR="006D4309" w:rsidRPr="00082D8C" w:rsidRDefault="006D4309" w:rsidP="00C73609">
      <w:pPr>
        <w:autoSpaceDE w:val="0"/>
        <w:autoSpaceDN w:val="0"/>
        <w:adjustRightInd w:val="0"/>
        <w:spacing w:after="0" w:line="240" w:lineRule="auto"/>
        <w:rPr>
          <w:rFonts w:asciiTheme="minorHAnsi" w:hAnsiTheme="minorHAnsi" w:cstheme="minorHAnsi"/>
        </w:rPr>
      </w:pPr>
      <w:r w:rsidRPr="00082D8C">
        <w:rPr>
          <w:rFonts w:asciiTheme="minorHAnsi" w:hAnsiTheme="minorHAnsi" w:cstheme="minorHAnsi"/>
        </w:rPr>
        <w:t xml:space="preserve">Naplňováním A5 ZUR HMP mohou být </w:t>
      </w:r>
      <w:r w:rsidR="00AB30DC">
        <w:rPr>
          <w:rFonts w:asciiTheme="minorHAnsi" w:hAnsiTheme="minorHAnsi" w:cstheme="minorHAnsi"/>
        </w:rPr>
        <w:t>ovlivněny determinanty ochrany zdraví mezi které patří kvalita ovzduší, hluková zátěž, dopravní nehodovost a faktory kvality života v dané lokalitě (pohoda bydlení, průchodnost území, rekreační využití území atd. U</w:t>
      </w:r>
      <w:r w:rsidRPr="00082D8C">
        <w:rPr>
          <w:rFonts w:asciiTheme="minorHAnsi" w:hAnsiTheme="minorHAnsi" w:cstheme="minorHAnsi"/>
        </w:rPr>
        <w:t xml:space="preserve">vedené faktory </w:t>
      </w:r>
      <w:r w:rsidR="00AB30DC">
        <w:rPr>
          <w:rFonts w:asciiTheme="minorHAnsi" w:hAnsiTheme="minorHAnsi" w:cstheme="minorHAnsi"/>
        </w:rPr>
        <w:t xml:space="preserve">budou </w:t>
      </w:r>
      <w:r w:rsidRPr="00082D8C">
        <w:rPr>
          <w:rFonts w:asciiTheme="minorHAnsi" w:hAnsiTheme="minorHAnsi" w:cstheme="minorHAnsi"/>
        </w:rPr>
        <w:t>ovlivněny zejména v případě vymezení koridorů pro tramvajovou dopravu, v menší míře se pak jedná též o dopravu silniční a železniční. Tramvajové tratě jsou zdrojem hluku v území. Důsledně proto byl sledován zejména vliv A5</w:t>
      </w:r>
      <w:r w:rsidR="00F3091E">
        <w:rPr>
          <w:rFonts w:asciiTheme="minorHAnsi" w:hAnsiTheme="minorHAnsi" w:cstheme="minorHAnsi"/>
        </w:rPr>
        <w:t> </w:t>
      </w:r>
      <w:r w:rsidRPr="00082D8C">
        <w:rPr>
          <w:rFonts w:asciiTheme="minorHAnsi" w:hAnsiTheme="minorHAnsi" w:cstheme="minorHAnsi"/>
        </w:rPr>
        <w:t>ZUR HMP ve smyslu změny polohy tratí vůči obytné či jiné chráněné zástavbě. V případě silniční a železniční (tunel na MO, rozšíření D7 a D8, vstup RS, modernizace trati Praha - Kralupy) se jako klíčová ukázala otázka realizace nových protihlukových opatření. Obecně lze konstatovat, že u změn, které A5</w:t>
      </w:r>
      <w:r w:rsidR="00F3091E">
        <w:rPr>
          <w:rFonts w:asciiTheme="minorHAnsi" w:hAnsiTheme="minorHAnsi" w:cstheme="minorHAnsi"/>
        </w:rPr>
        <w:t> </w:t>
      </w:r>
      <w:r w:rsidRPr="00082D8C">
        <w:rPr>
          <w:rFonts w:asciiTheme="minorHAnsi" w:hAnsiTheme="minorHAnsi" w:cstheme="minorHAnsi"/>
        </w:rPr>
        <w:t>ZÚR HMP přináší, převládá hodnocení buď neutrální (bez vlivu), nebo pozitivní (snížení zátěže). Základním požadavkem je pak vždy splnění hlukových limitů u veškeré chráně</w:t>
      </w:r>
      <w:r w:rsidR="007739D2">
        <w:rPr>
          <w:rFonts w:asciiTheme="minorHAnsi" w:hAnsiTheme="minorHAnsi" w:cstheme="minorHAnsi"/>
        </w:rPr>
        <w:t>né zástavby. Negativní vlivy na </w:t>
      </w:r>
      <w:r w:rsidRPr="00082D8C">
        <w:rPr>
          <w:rFonts w:asciiTheme="minorHAnsi" w:hAnsiTheme="minorHAnsi" w:cstheme="minorHAnsi"/>
        </w:rPr>
        <w:t xml:space="preserve">dopravní bezpečnost nebyly identifikovány. </w:t>
      </w:r>
    </w:p>
    <w:p w14:paraId="7441ED41" w14:textId="0BB16F2D" w:rsidR="006D4309" w:rsidRPr="00082D8C" w:rsidRDefault="006D4309" w:rsidP="005D2A8B">
      <w:pPr>
        <w:pStyle w:val="Nadpis2"/>
      </w:pPr>
      <w:bookmarkStart w:id="115" w:name="_Toc42519051"/>
      <w:bookmarkStart w:id="116" w:name="_Toc63860032"/>
      <w:bookmarkStart w:id="117" w:name="_Toc73524749"/>
      <w:r w:rsidRPr="00082D8C">
        <w:t>Klima</w:t>
      </w:r>
      <w:bookmarkEnd w:id="115"/>
      <w:bookmarkEnd w:id="116"/>
      <w:bookmarkEnd w:id="117"/>
    </w:p>
    <w:p w14:paraId="2037D7B8" w14:textId="0972D4DD" w:rsidR="006D4309" w:rsidRPr="00082D8C" w:rsidRDefault="006D4309" w:rsidP="00C73609">
      <w:pPr>
        <w:autoSpaceDE w:val="0"/>
        <w:autoSpaceDN w:val="0"/>
        <w:adjustRightInd w:val="0"/>
        <w:spacing w:after="0" w:line="240" w:lineRule="auto"/>
        <w:rPr>
          <w:rFonts w:asciiTheme="minorHAnsi" w:hAnsiTheme="minorHAnsi" w:cstheme="minorHAnsi"/>
        </w:rPr>
      </w:pPr>
      <w:r w:rsidRPr="00082D8C">
        <w:rPr>
          <w:rFonts w:asciiTheme="minorHAnsi" w:hAnsiTheme="minorHAnsi" w:cstheme="minorHAnsi"/>
        </w:rPr>
        <w:t>Vzhledem k charakteru A</w:t>
      </w:r>
      <w:r w:rsidR="005B6B33">
        <w:rPr>
          <w:rFonts w:asciiTheme="minorHAnsi" w:hAnsiTheme="minorHAnsi" w:cstheme="minorHAnsi"/>
        </w:rPr>
        <w:t>5 ZÚR HMP</w:t>
      </w:r>
      <w:r w:rsidRPr="00082D8C">
        <w:rPr>
          <w:rFonts w:asciiTheme="minorHAnsi" w:hAnsiTheme="minorHAnsi" w:cstheme="minorHAnsi"/>
        </w:rPr>
        <w:t xml:space="preserve"> se nepředpokládá ovlivnění klimatického systému (viz kap. 6). </w:t>
      </w:r>
    </w:p>
    <w:p w14:paraId="46A61591" w14:textId="77777777" w:rsidR="00A530E1" w:rsidRPr="00082D8C" w:rsidRDefault="00A530E1" w:rsidP="005D2A8B">
      <w:pPr>
        <w:pStyle w:val="Nadpis2"/>
      </w:pPr>
      <w:bookmarkStart w:id="118" w:name="_Toc63860033"/>
      <w:bookmarkStart w:id="119" w:name="_Toc73524750"/>
      <w:r w:rsidRPr="00082D8C">
        <w:t>Podzemní a povrchové vody</w:t>
      </w:r>
      <w:bookmarkEnd w:id="118"/>
      <w:bookmarkEnd w:id="119"/>
    </w:p>
    <w:p w14:paraId="6C96300B" w14:textId="77847C19" w:rsidR="00A530E1" w:rsidRPr="00082D8C" w:rsidRDefault="00A530E1" w:rsidP="00C73609">
      <w:pPr>
        <w:rPr>
          <w:rFonts w:asciiTheme="minorHAnsi" w:hAnsiTheme="minorHAnsi" w:cstheme="minorHAnsi"/>
        </w:rPr>
      </w:pPr>
      <w:r w:rsidRPr="00082D8C">
        <w:rPr>
          <w:rFonts w:asciiTheme="minorHAnsi" w:hAnsiTheme="minorHAnsi" w:cstheme="minorHAnsi"/>
        </w:rPr>
        <w:t>Navrhovaným řešením A5 ZÚR HMP, může být ovlivněn zejmé</w:t>
      </w:r>
      <w:r w:rsidR="007739D2">
        <w:rPr>
          <w:rFonts w:asciiTheme="minorHAnsi" w:hAnsiTheme="minorHAnsi" w:cstheme="minorHAnsi"/>
        </w:rPr>
        <w:t>na režim a jakost povrchových a </w:t>
      </w:r>
      <w:r w:rsidRPr="00082D8C">
        <w:rPr>
          <w:rFonts w:asciiTheme="minorHAnsi" w:hAnsiTheme="minorHAnsi" w:cstheme="minorHAnsi"/>
        </w:rPr>
        <w:t xml:space="preserve">podzemních vod a odtokové poměry v území. V rámci hodnocení jsou v souladu s ust. § 19 odst. písm. a) stavebního zákona sledovány tyto charakteristiky: </w:t>
      </w:r>
    </w:p>
    <w:p w14:paraId="58BE0411" w14:textId="1298830A" w:rsidR="00A530E1" w:rsidRPr="00082D8C" w:rsidRDefault="00CD5306"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R</w:t>
      </w:r>
      <w:r w:rsidR="00A530E1" w:rsidRPr="00082D8C">
        <w:rPr>
          <w:rFonts w:asciiTheme="minorHAnsi" w:hAnsiTheme="minorHAnsi" w:cstheme="minorHAnsi"/>
        </w:rPr>
        <w:t>ozsah a způs</w:t>
      </w:r>
      <w:r w:rsidRPr="00082D8C">
        <w:rPr>
          <w:rFonts w:asciiTheme="minorHAnsi" w:hAnsiTheme="minorHAnsi" w:cstheme="minorHAnsi"/>
        </w:rPr>
        <w:t>ob využívání záplavových území;</w:t>
      </w:r>
    </w:p>
    <w:p w14:paraId="0CAED393" w14:textId="7C46CE90" w:rsidR="00A530E1" w:rsidRDefault="00CD5306"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O</w:t>
      </w:r>
      <w:r w:rsidR="00A530E1" w:rsidRPr="00082D8C">
        <w:rPr>
          <w:rFonts w:asciiTheme="minorHAnsi" w:hAnsiTheme="minorHAnsi" w:cstheme="minorHAnsi"/>
        </w:rPr>
        <w:t>dvádění a zneškodňování odpadních vod v</w:t>
      </w:r>
      <w:r w:rsidRPr="00082D8C">
        <w:rPr>
          <w:rFonts w:asciiTheme="minorHAnsi" w:hAnsiTheme="minorHAnsi" w:cstheme="minorHAnsi"/>
        </w:rPr>
        <w:t> </w:t>
      </w:r>
      <w:r w:rsidR="00A530E1" w:rsidRPr="00082D8C">
        <w:rPr>
          <w:rFonts w:asciiTheme="minorHAnsi" w:hAnsiTheme="minorHAnsi" w:cstheme="minorHAnsi"/>
        </w:rPr>
        <w:t>ú</w:t>
      </w:r>
      <w:r w:rsidRPr="00082D8C">
        <w:rPr>
          <w:rFonts w:asciiTheme="minorHAnsi" w:hAnsiTheme="minorHAnsi" w:cstheme="minorHAnsi"/>
        </w:rPr>
        <w:t>zemí;</w:t>
      </w:r>
    </w:p>
    <w:p w14:paraId="3AB88140" w14:textId="032821EC" w:rsidR="00AA5056" w:rsidRPr="00082D8C" w:rsidRDefault="00AA5056" w:rsidP="00C73609">
      <w:pPr>
        <w:pStyle w:val="Odstavecseseznamem"/>
        <w:numPr>
          <w:ilvl w:val="0"/>
          <w:numId w:val="4"/>
        </w:numPr>
        <w:rPr>
          <w:rFonts w:asciiTheme="minorHAnsi" w:hAnsiTheme="minorHAnsi" w:cstheme="minorHAnsi"/>
        </w:rPr>
      </w:pPr>
      <w:r>
        <w:rPr>
          <w:rFonts w:asciiTheme="minorHAnsi" w:hAnsiTheme="minorHAnsi" w:cstheme="minorHAnsi"/>
        </w:rPr>
        <w:t>Ovlivnění podmínek pro retenci vody v území;</w:t>
      </w:r>
    </w:p>
    <w:p w14:paraId="29F76840" w14:textId="225C3277" w:rsidR="00A530E1" w:rsidRPr="00082D8C" w:rsidRDefault="00CD5306"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R</w:t>
      </w:r>
      <w:r w:rsidR="00A530E1" w:rsidRPr="00082D8C">
        <w:rPr>
          <w:rFonts w:asciiTheme="minorHAnsi" w:hAnsiTheme="minorHAnsi" w:cstheme="minorHAnsi"/>
        </w:rPr>
        <w:t>ozsah a způsob využívání území v ochranných pásmech vodních zdrojů.</w:t>
      </w:r>
    </w:p>
    <w:p w14:paraId="13671B6C" w14:textId="2E47F516" w:rsidR="00A530E1" w:rsidRPr="00082D8C" w:rsidRDefault="00A530E1" w:rsidP="00C73609">
      <w:pPr>
        <w:rPr>
          <w:rFonts w:asciiTheme="minorHAnsi" w:hAnsiTheme="minorHAnsi" w:cstheme="minorHAnsi"/>
        </w:rPr>
      </w:pPr>
      <w:r w:rsidRPr="00082D8C">
        <w:rPr>
          <w:rFonts w:asciiTheme="minorHAnsi" w:hAnsiTheme="minorHAnsi" w:cstheme="minorHAnsi"/>
        </w:rPr>
        <w:t>Při dodržení platných příslušných ustanovení zák. č. 254/2001 Sb., o vodách, ve znění pozdějších předpisů a souvisejících „podzákonných norem“ (zachování stávající hydrografické sítě, normové křížení koryt vodních toků, minimalizace úprav vodních toků vedoucích ke zrychlování odtoku vody z území apod.) může být režim povrchových vod ovlivněn nárůstem zpevněných ploch způsobujících zvýšení a urychlení povrchového odtoku z území. Z důvodu zvyšov</w:t>
      </w:r>
      <w:r w:rsidR="007739D2">
        <w:rPr>
          <w:rFonts w:asciiTheme="minorHAnsi" w:hAnsiTheme="minorHAnsi" w:cstheme="minorHAnsi"/>
        </w:rPr>
        <w:t>ání rozsahu zpevněných ploch je </w:t>
      </w:r>
      <w:r w:rsidRPr="00082D8C">
        <w:rPr>
          <w:rFonts w:asciiTheme="minorHAnsi" w:hAnsiTheme="minorHAnsi" w:cstheme="minorHAnsi"/>
        </w:rPr>
        <w:t xml:space="preserve">rostlý terén ochuzován o srážkovou vodu, která je v městském prostředí odváděna kanalizačním systémem. </w:t>
      </w:r>
    </w:p>
    <w:p w14:paraId="3F9CD6DD" w14:textId="64AA818A" w:rsidR="00437B66" w:rsidRPr="00082D8C" w:rsidRDefault="00A530E1" w:rsidP="00437B66">
      <w:pPr>
        <w:rPr>
          <w:rFonts w:asciiTheme="minorHAnsi" w:hAnsiTheme="minorHAnsi" w:cstheme="minorHAnsi"/>
        </w:rPr>
      </w:pPr>
      <w:r w:rsidRPr="00082D8C">
        <w:rPr>
          <w:rFonts w:asciiTheme="minorHAnsi" w:hAnsiTheme="minorHAnsi" w:cstheme="minorHAnsi"/>
        </w:rPr>
        <w:t>Významný vliv na odtokové poměry může mít případné umístění nových záměrů do záplavových území. Možnosti využití záplavového území upravuje vodní zákon pro aktivní zónu, mimo ni může vodoprávní úřad stanovit omezující podmínky.</w:t>
      </w:r>
      <w:r w:rsidR="00437B66">
        <w:rPr>
          <w:rFonts w:asciiTheme="minorHAnsi" w:hAnsiTheme="minorHAnsi" w:cstheme="minorHAnsi"/>
        </w:rPr>
        <w:t xml:space="preserve"> </w:t>
      </w:r>
      <w:r w:rsidR="00437B66" w:rsidRPr="00082D8C">
        <w:rPr>
          <w:rFonts w:asciiTheme="minorHAnsi" w:hAnsiTheme="minorHAnsi" w:cstheme="minorHAnsi"/>
        </w:rPr>
        <w:t xml:space="preserve">V Praze platí cca 25 vodoprávních rozhodnutí (opatření obecné povahy), jimiž jsou stanovena záplavová území včetně aktivních zón Vltavy, Berounky a téměř všech drobných vodních toků (viz obrázek </w:t>
      </w:r>
      <w:r w:rsidR="00EF201E">
        <w:rPr>
          <w:rFonts w:asciiTheme="minorHAnsi" w:hAnsiTheme="minorHAnsi" w:cstheme="minorHAnsi"/>
        </w:rPr>
        <w:t>40</w:t>
      </w:r>
      <w:r w:rsidR="00437B66" w:rsidRPr="00082D8C">
        <w:rPr>
          <w:rFonts w:asciiTheme="minorHAnsi" w:hAnsiTheme="minorHAnsi" w:cstheme="minorHAnsi"/>
        </w:rPr>
        <w:t>).</w:t>
      </w:r>
    </w:p>
    <w:p w14:paraId="7593AC3D" w14:textId="17AA5723" w:rsidR="00A530E1" w:rsidRPr="00082D8C" w:rsidRDefault="00437B66" w:rsidP="00437B66">
      <w:pPr>
        <w:rPr>
          <w:rFonts w:asciiTheme="minorHAnsi" w:hAnsiTheme="minorHAnsi" w:cstheme="minorHAnsi"/>
        </w:rPr>
      </w:pPr>
      <w:r w:rsidRPr="00082D8C">
        <w:rPr>
          <w:rFonts w:asciiTheme="minorHAnsi" w:hAnsiTheme="minorHAnsi" w:cstheme="minorHAnsi"/>
        </w:rPr>
        <w:t>V územně-plán</w:t>
      </w:r>
      <w:r>
        <w:rPr>
          <w:rFonts w:asciiTheme="minorHAnsi" w:hAnsiTheme="minorHAnsi" w:cstheme="minorHAnsi"/>
        </w:rPr>
        <w:t xml:space="preserve">ovací dokumentaci hl. m. Prahy je </w:t>
      </w:r>
      <w:r w:rsidRPr="00082D8C">
        <w:rPr>
          <w:rFonts w:asciiTheme="minorHAnsi" w:hAnsiTheme="minorHAnsi" w:cstheme="minorHAnsi"/>
        </w:rPr>
        <w:t>vymez</w:t>
      </w:r>
      <w:r>
        <w:rPr>
          <w:rFonts w:asciiTheme="minorHAnsi" w:hAnsiTheme="minorHAnsi" w:cstheme="minorHAnsi"/>
        </w:rPr>
        <w:t xml:space="preserve">ena </w:t>
      </w:r>
      <w:r w:rsidRPr="00082D8C">
        <w:rPr>
          <w:rFonts w:asciiTheme="minorHAnsi" w:hAnsiTheme="minorHAnsi" w:cstheme="minorHAnsi"/>
        </w:rPr>
        <w:t xml:space="preserve">aktivní zóna a záplavové území nejvyšší zaznamenané povodně </w:t>
      </w:r>
      <w:r>
        <w:rPr>
          <w:rFonts w:asciiTheme="minorHAnsi" w:hAnsiTheme="minorHAnsi" w:cstheme="minorHAnsi"/>
        </w:rPr>
        <w:t xml:space="preserve">z roku 20002 </w:t>
      </w:r>
      <w:r w:rsidRPr="00082D8C">
        <w:rPr>
          <w:rFonts w:asciiTheme="minorHAnsi" w:hAnsiTheme="minorHAnsi" w:cstheme="minorHAnsi"/>
        </w:rPr>
        <w:t>Q</w:t>
      </w:r>
      <w:r w:rsidRPr="00082D8C">
        <w:rPr>
          <w:rFonts w:asciiTheme="minorHAnsi" w:hAnsiTheme="minorHAnsi" w:cstheme="minorHAnsi"/>
          <w:vertAlign w:val="subscript"/>
        </w:rPr>
        <w:t>2002</w:t>
      </w:r>
      <w:r>
        <w:rPr>
          <w:rFonts w:asciiTheme="minorHAnsi" w:hAnsiTheme="minorHAnsi" w:cstheme="minorHAnsi"/>
        </w:rPr>
        <w:t xml:space="preserve">. Tato záplavová území se dělí na </w:t>
      </w:r>
      <w:r w:rsidRPr="00082D8C">
        <w:rPr>
          <w:rFonts w:asciiTheme="minorHAnsi" w:hAnsiTheme="minorHAnsi" w:cstheme="minorHAnsi"/>
        </w:rPr>
        <w:t>průtočn</w:t>
      </w:r>
      <w:r>
        <w:rPr>
          <w:rFonts w:asciiTheme="minorHAnsi" w:hAnsiTheme="minorHAnsi" w:cstheme="minorHAnsi"/>
        </w:rPr>
        <w:t>á a neprůtočná, a</w:t>
      </w:r>
      <w:r w:rsidR="00F3091E">
        <w:rPr>
          <w:rFonts w:asciiTheme="minorHAnsi" w:hAnsiTheme="minorHAnsi" w:cstheme="minorHAnsi"/>
        </w:rPr>
        <w:t> </w:t>
      </w:r>
      <w:r>
        <w:rPr>
          <w:rFonts w:asciiTheme="minorHAnsi" w:hAnsiTheme="minorHAnsi" w:cstheme="minorHAnsi"/>
        </w:rPr>
        <w:t xml:space="preserve">dále pak dle podmínek pro protipovodňovou ochranu na </w:t>
      </w:r>
      <w:r w:rsidRPr="00082D8C">
        <w:rPr>
          <w:rFonts w:asciiTheme="minorHAnsi" w:hAnsiTheme="minorHAnsi" w:cstheme="minorHAnsi"/>
        </w:rPr>
        <w:t>území určená k ochraně na Q</w:t>
      </w:r>
      <w:r w:rsidRPr="00082D8C">
        <w:rPr>
          <w:rFonts w:asciiTheme="minorHAnsi" w:hAnsiTheme="minorHAnsi" w:cstheme="minorHAnsi"/>
          <w:vertAlign w:val="subscript"/>
        </w:rPr>
        <w:t xml:space="preserve">2002 </w:t>
      </w:r>
      <w:r w:rsidRPr="00082D8C">
        <w:rPr>
          <w:rFonts w:asciiTheme="minorHAnsi" w:hAnsiTheme="minorHAnsi" w:cstheme="minorHAnsi"/>
        </w:rPr>
        <w:t>či na Q</w:t>
      </w:r>
      <w:r w:rsidRPr="00082D8C">
        <w:rPr>
          <w:rFonts w:asciiTheme="minorHAnsi" w:hAnsiTheme="minorHAnsi" w:cstheme="minorHAnsi"/>
          <w:vertAlign w:val="subscript"/>
        </w:rPr>
        <w:t>100</w:t>
      </w:r>
      <w:r w:rsidRPr="00082D8C">
        <w:rPr>
          <w:rFonts w:asciiTheme="minorHAnsi" w:hAnsiTheme="minorHAnsi" w:cstheme="minorHAnsi"/>
        </w:rPr>
        <w:t>,</w:t>
      </w:r>
      <w:r w:rsidR="00F50982">
        <w:rPr>
          <w:rFonts w:asciiTheme="minorHAnsi" w:hAnsiTheme="minorHAnsi" w:cstheme="minorHAnsi"/>
        </w:rPr>
        <w:t xml:space="preserve"> </w:t>
      </w:r>
      <w:r>
        <w:rPr>
          <w:rFonts w:asciiTheme="minorHAnsi" w:hAnsiTheme="minorHAnsi" w:cstheme="minorHAnsi"/>
        </w:rPr>
        <w:t xml:space="preserve">Rozsah záplavových území vymezených na území hl. m. Prahy zobrazen na obrázku 40. </w:t>
      </w:r>
      <w:r w:rsidR="00A530E1" w:rsidRPr="00082D8C">
        <w:rPr>
          <w:rFonts w:asciiTheme="minorHAnsi" w:hAnsiTheme="minorHAnsi" w:cstheme="minorHAnsi"/>
        </w:rPr>
        <w:t xml:space="preserve">V důsledku umisťování staveb do záplavových území může při povodňové situaci docházet nejen k ohrožení obyvatelstva a k </w:t>
      </w:r>
      <w:r w:rsidR="007739D2">
        <w:rPr>
          <w:rFonts w:asciiTheme="minorHAnsi" w:hAnsiTheme="minorHAnsi" w:cstheme="minorHAnsi"/>
        </w:rPr>
        <w:t>materiálním škodám, ale také ke </w:t>
      </w:r>
      <w:r w:rsidR="00A530E1" w:rsidRPr="00082D8C">
        <w:rPr>
          <w:rFonts w:asciiTheme="minorHAnsi" w:hAnsiTheme="minorHAnsi" w:cstheme="minorHAnsi"/>
        </w:rPr>
        <w:t>zmenšování prostoru přirozeného rozlivu povodňových vod, což m</w:t>
      </w:r>
      <w:r w:rsidR="007739D2">
        <w:rPr>
          <w:rFonts w:asciiTheme="minorHAnsi" w:hAnsiTheme="minorHAnsi" w:cstheme="minorHAnsi"/>
        </w:rPr>
        <w:t>ůže zvýšit povodňovou hladinu a </w:t>
      </w:r>
      <w:r w:rsidR="00A530E1" w:rsidRPr="00082D8C">
        <w:rPr>
          <w:rFonts w:asciiTheme="minorHAnsi" w:hAnsiTheme="minorHAnsi" w:cstheme="minorHAnsi"/>
        </w:rPr>
        <w:t xml:space="preserve">zhoršit situaci výše na toku. </w:t>
      </w:r>
    </w:p>
    <w:p w14:paraId="3D438E3B" w14:textId="06FFAC67" w:rsidR="00A530E1" w:rsidRPr="00082D8C" w:rsidRDefault="00437B66" w:rsidP="00C73609">
      <w:pPr>
        <w:rPr>
          <w:rFonts w:asciiTheme="minorHAnsi" w:hAnsiTheme="minorHAnsi" w:cstheme="minorHAnsi"/>
        </w:rPr>
      </w:pPr>
      <w:r>
        <w:rPr>
          <w:rFonts w:asciiTheme="minorHAnsi" w:hAnsiTheme="minorHAnsi" w:cstheme="minorHAnsi"/>
        </w:rPr>
        <w:t xml:space="preserve">Při posuzování možnosti umísťování staveb </w:t>
      </w:r>
      <w:r w:rsidR="00A530E1" w:rsidRPr="00082D8C">
        <w:rPr>
          <w:rFonts w:asciiTheme="minorHAnsi" w:hAnsiTheme="minorHAnsi" w:cstheme="minorHAnsi"/>
        </w:rPr>
        <w:t xml:space="preserve">je nutno se zaměřit na využití území s nepřijatelným rizikem při povodních a v lokalitách s nebezpečím povodní z přívalových srážek. Na území hlavního města Prahy je z tohoto pohledu nejcitlivějším územím prostor podél Vltavy, zejména pak oblast soutoku s Berounkou a dále </w:t>
      </w:r>
      <w:r>
        <w:rPr>
          <w:rFonts w:asciiTheme="minorHAnsi" w:hAnsiTheme="minorHAnsi" w:cstheme="minorHAnsi"/>
        </w:rPr>
        <w:t>v oblastech soutoku větších</w:t>
      </w:r>
      <w:r w:rsidR="00F50982">
        <w:rPr>
          <w:rFonts w:asciiTheme="minorHAnsi" w:hAnsiTheme="minorHAnsi" w:cstheme="minorHAnsi"/>
        </w:rPr>
        <w:t xml:space="preserve"> </w:t>
      </w:r>
      <w:r w:rsidR="00A530E1" w:rsidRPr="00082D8C">
        <w:rPr>
          <w:rFonts w:asciiTheme="minorHAnsi" w:hAnsiTheme="minorHAnsi" w:cstheme="minorHAnsi"/>
        </w:rPr>
        <w:t>vltavsk</w:t>
      </w:r>
      <w:r>
        <w:rPr>
          <w:rFonts w:asciiTheme="minorHAnsi" w:hAnsiTheme="minorHAnsi" w:cstheme="minorHAnsi"/>
        </w:rPr>
        <w:t>ých</w:t>
      </w:r>
      <w:r w:rsidR="00A530E1" w:rsidRPr="00082D8C">
        <w:rPr>
          <w:rFonts w:asciiTheme="minorHAnsi" w:hAnsiTheme="minorHAnsi" w:cstheme="minorHAnsi"/>
        </w:rPr>
        <w:t xml:space="preserve"> přítok</w:t>
      </w:r>
      <w:r>
        <w:rPr>
          <w:rFonts w:asciiTheme="minorHAnsi" w:hAnsiTheme="minorHAnsi" w:cstheme="minorHAnsi"/>
        </w:rPr>
        <w:t>ů</w:t>
      </w:r>
      <w:r w:rsidR="00A530E1" w:rsidRPr="00082D8C">
        <w:rPr>
          <w:rFonts w:asciiTheme="minorHAnsi" w:hAnsiTheme="minorHAnsi" w:cstheme="minorHAnsi"/>
        </w:rPr>
        <w:t xml:space="preserve"> (Botič</w:t>
      </w:r>
      <w:r>
        <w:rPr>
          <w:rFonts w:asciiTheme="minorHAnsi" w:hAnsiTheme="minorHAnsi" w:cstheme="minorHAnsi"/>
        </w:rPr>
        <w:t xml:space="preserve"> - </w:t>
      </w:r>
      <w:r w:rsidR="00A530E1" w:rsidRPr="00082D8C">
        <w:rPr>
          <w:rFonts w:asciiTheme="minorHAnsi" w:hAnsiTheme="minorHAnsi" w:cstheme="minorHAnsi"/>
        </w:rPr>
        <w:t xml:space="preserve">, Rokytka). </w:t>
      </w:r>
    </w:p>
    <w:p w14:paraId="63B440D4" w14:textId="0FB2A59E" w:rsidR="00A530E1" w:rsidRPr="00082D8C" w:rsidRDefault="00EF201E" w:rsidP="00C73609">
      <w:pPr>
        <w:rPr>
          <w:rFonts w:asciiTheme="minorHAnsi" w:hAnsiTheme="minorHAnsi" w:cstheme="minorHAnsi"/>
        </w:rPr>
      </w:pPr>
      <w:r>
        <w:rPr>
          <w:rFonts w:asciiTheme="minorHAnsi" w:hAnsiTheme="minorHAnsi" w:cstheme="minorHAnsi"/>
        </w:rPr>
        <w:t xml:space="preserve">V oblasti jakosti povrchových vod hraje důležitou roli způsob likvidace odpadních, zejména splaškových vod. Na kanalizaci je v Praze napojeno cca 99 % všech domácností. Situace v oblasti čištění a odvádění odpadních vod je popsána v kap. 3 této dokumentace. </w:t>
      </w:r>
      <w:r w:rsidR="00A530E1" w:rsidRPr="00082D8C">
        <w:rPr>
          <w:rFonts w:asciiTheme="minorHAnsi" w:hAnsiTheme="minorHAnsi" w:cstheme="minorHAnsi"/>
        </w:rPr>
        <w:t>K ovlivnění jakosti povrchových vod může dojít pozitivně zlepšením stavu a rozšířením kanalizační sítě v doposud neodkanalizovaných lokalitách</w:t>
      </w:r>
      <w:r w:rsidR="00EF00C5">
        <w:rPr>
          <w:rFonts w:asciiTheme="minorHAnsi" w:hAnsiTheme="minorHAnsi" w:cstheme="minorHAnsi"/>
        </w:rPr>
        <w:t xml:space="preserve"> nebo v oblasti modernizace stávající kanalizační sítě. </w:t>
      </w:r>
    </w:p>
    <w:p w14:paraId="2137B34C" w14:textId="45B290E3" w:rsidR="00EF00C5" w:rsidRDefault="00A530E1" w:rsidP="00C73609">
      <w:pPr>
        <w:rPr>
          <w:rFonts w:asciiTheme="minorHAnsi" w:hAnsiTheme="minorHAnsi" w:cstheme="minorHAnsi"/>
        </w:rPr>
      </w:pPr>
      <w:r w:rsidRPr="00082D8C">
        <w:rPr>
          <w:rFonts w:asciiTheme="minorHAnsi" w:hAnsiTheme="minorHAnsi" w:cstheme="minorHAnsi"/>
        </w:rPr>
        <w:t xml:space="preserve">K ovlivnění podzemních vod může dojít např. provádění staveb, jejichž realizace je spojena s významným zásahem do terénu např. při výstavbě tunelů a podzemních kolektorů technické infrastruktury. </w:t>
      </w:r>
      <w:r w:rsidR="00EF00C5">
        <w:rPr>
          <w:rFonts w:asciiTheme="minorHAnsi" w:hAnsiTheme="minorHAnsi" w:cstheme="minorHAnsi"/>
        </w:rPr>
        <w:t xml:space="preserve">Hydrogeologické podmínky na území hl. m. Prahy jsou popsány v kap. 3 této dokumentace. Potenciální vlivy na hydrogeologické poměry jsou závislé na způsobu rozsahu a řešení konkrétních staveb. Na úrovni SEA lze upozornil na potenciálně možné vlivy, které mohou v území s konkrétními podmínkami nastat. </w:t>
      </w:r>
    </w:p>
    <w:p w14:paraId="1527E53A" w14:textId="43EFF12D" w:rsidR="00A530E1" w:rsidRDefault="00A530E1" w:rsidP="00C73609">
      <w:pPr>
        <w:rPr>
          <w:rFonts w:asciiTheme="minorHAnsi" w:hAnsiTheme="minorHAnsi" w:cstheme="minorHAnsi"/>
        </w:rPr>
      </w:pPr>
      <w:r w:rsidRPr="00082D8C">
        <w:rPr>
          <w:rFonts w:asciiTheme="minorHAnsi" w:hAnsiTheme="minorHAnsi" w:cstheme="minorHAnsi"/>
        </w:rPr>
        <w:t xml:space="preserve">Obdobně vydatnost a jakost vodních zdrojů může být negativně ovlivněna nevhodným rozšiřováním zástavby a zpevňováním povrchů v infiltračních oblastech. </w:t>
      </w:r>
      <w:r w:rsidR="00EF00C5" w:rsidRPr="00082D8C">
        <w:rPr>
          <w:rFonts w:asciiTheme="minorHAnsi" w:hAnsiTheme="minorHAnsi" w:cstheme="minorHAnsi"/>
        </w:rPr>
        <w:t>Na území hl. m. Prahy se nachází cca 25 evidovaných zdrojů podzemní vody, z nichž zhruba 7 má stanovena ochranná pásma (OP).</w:t>
      </w:r>
      <w:r w:rsidR="00EF00C5">
        <w:rPr>
          <w:rFonts w:asciiTheme="minorHAnsi" w:hAnsiTheme="minorHAnsi" w:cstheme="minorHAnsi"/>
        </w:rPr>
        <w:t xml:space="preserve"> Zdroje jsou identifikovány v kap. 3 této dokumentace. </w:t>
      </w:r>
    </w:p>
    <w:p w14:paraId="36919E3D" w14:textId="77777777" w:rsidR="00A530E1" w:rsidRPr="00082D8C" w:rsidRDefault="00A530E1" w:rsidP="005D2A8B">
      <w:pPr>
        <w:pStyle w:val="Nadpis6"/>
      </w:pPr>
      <w:r w:rsidRPr="00082D8C">
        <w:t>Půda</w:t>
      </w:r>
    </w:p>
    <w:p w14:paraId="0B705E88"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Zemědělský půdní fond</w:t>
      </w:r>
    </w:p>
    <w:p w14:paraId="70E74F1C"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Řešením každé územně plánovací dokumentace, resp. umisťováním a realizací staveb do ploch vymezených územně plánovací dokumentací, mohou být ovlivněny zejména zemědělské pozemky vedené v katastru nemovitostí je zemědělský půdní fond (orná půda, trvalé travní porosty, zahrady, ovocné sady a vinice). </w:t>
      </w:r>
    </w:p>
    <w:p w14:paraId="74D2DEDA" w14:textId="1E142855" w:rsidR="00A530E1" w:rsidRPr="00082D8C" w:rsidRDefault="00A530E1" w:rsidP="00C73609">
      <w:pPr>
        <w:rPr>
          <w:rFonts w:asciiTheme="minorHAnsi" w:hAnsiTheme="minorHAnsi" w:cstheme="minorHAnsi"/>
        </w:rPr>
      </w:pPr>
      <w:r w:rsidRPr="00082D8C">
        <w:rPr>
          <w:rFonts w:asciiTheme="minorHAnsi" w:hAnsiTheme="minorHAnsi" w:cstheme="minorHAnsi"/>
        </w:rPr>
        <w:t>Územní rozvoj, resp. nové plochy a koridory určené k urbanizaci, všeo</w:t>
      </w:r>
      <w:r w:rsidR="007739D2">
        <w:rPr>
          <w:rFonts w:asciiTheme="minorHAnsi" w:hAnsiTheme="minorHAnsi" w:cstheme="minorHAnsi"/>
        </w:rPr>
        <w:t>becně vytváří tlak na území. Na </w:t>
      </w:r>
      <w:r w:rsidRPr="00082D8C">
        <w:rPr>
          <w:rFonts w:asciiTheme="minorHAnsi" w:hAnsiTheme="minorHAnsi" w:cstheme="minorHAnsi"/>
        </w:rPr>
        <w:t xml:space="preserve">území HMP je z tohoto pohledu problematické zejména umísťování staveb mimo hustě urbanizované území. </w:t>
      </w:r>
    </w:p>
    <w:p w14:paraId="58BC50CC" w14:textId="3AECD8B2" w:rsidR="00A530E1" w:rsidRPr="00082D8C" w:rsidRDefault="00A530E1" w:rsidP="00C73609">
      <w:pPr>
        <w:rPr>
          <w:rFonts w:asciiTheme="minorHAnsi" w:hAnsiTheme="minorHAnsi" w:cstheme="minorHAnsi"/>
        </w:rPr>
      </w:pPr>
      <w:r w:rsidRPr="00082D8C">
        <w:rPr>
          <w:rFonts w:asciiTheme="minorHAnsi" w:hAnsiTheme="minorHAnsi" w:cstheme="minorHAnsi"/>
        </w:rPr>
        <w:t>V důsledku využití koridorů a ploch vymezených A5 ZÚR HMP může být spojeno s trvalým odnětím pozemků ze ZPF. Významnost vlivu na ZPF bude závislá hlavně na velikosti ploch a koridorů určených pro další rozvoj a bonitě půdy dotčené vyjádřené třídami ochrany. V tomto směru jsou jednoznačně za nejcennější považovány půdy v I. a II. třídě ochrany. Z hlediska významnosti vlivu na ZPF svou roli též hraje druh zemědělského pozemku. Především skutečně zorněné pozemky jsou využívány k zemědělské prvovýrobě. Je tedy nutno předpokládat, že může dojít k jejich trvalému záboru. V řešeném území se ZPF nejčastěji vyskytuje (včetně bonitně cenných půd v I. a II. třídě ochrany a půd zároveň zorněných) v periferních částech Prahy, zejména na jejím s</w:t>
      </w:r>
      <w:r w:rsidR="007739D2">
        <w:rPr>
          <w:rFonts w:asciiTheme="minorHAnsi" w:hAnsiTheme="minorHAnsi" w:cstheme="minorHAnsi"/>
        </w:rPr>
        <w:t>everovýchodním, jihovýchodním a </w:t>
      </w:r>
      <w:r w:rsidRPr="00082D8C">
        <w:rPr>
          <w:rFonts w:asciiTheme="minorHAnsi" w:hAnsiTheme="minorHAnsi" w:cstheme="minorHAnsi"/>
        </w:rPr>
        <w:t>západním okraji.</w:t>
      </w:r>
      <w:r w:rsidR="00EF00C5">
        <w:rPr>
          <w:rFonts w:asciiTheme="minorHAnsi" w:hAnsiTheme="minorHAnsi" w:cstheme="minorHAnsi"/>
        </w:rPr>
        <w:t xml:space="preserve"> Bližší popis </w:t>
      </w:r>
      <w:r w:rsidR="00EF7D0B">
        <w:rPr>
          <w:rFonts w:asciiTheme="minorHAnsi" w:hAnsiTheme="minorHAnsi" w:cstheme="minorHAnsi"/>
        </w:rPr>
        <w:t>přítomnosti ploch zařazených do ZPF a míra jejich využití je uveden v kap. 3 této dokumentace.</w:t>
      </w:r>
      <w:r w:rsidRPr="00082D8C">
        <w:rPr>
          <w:rFonts w:asciiTheme="minorHAnsi" w:hAnsiTheme="minorHAnsi" w:cstheme="minorHAnsi"/>
        </w:rPr>
        <w:t xml:space="preserve"> Ve „vnitřních“ částech území HMP se poslední izolované enklávy nejkvalitnějších půd vyskytují v prostoru Dívčích hradů, Trojmezí, Kyjí a Dolních Počernic).</w:t>
      </w:r>
    </w:p>
    <w:p w14:paraId="4B7488D6" w14:textId="2BB563A4"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Z pohledu ZPF je pozitivním faktem využití ploch brownfields či </w:t>
      </w:r>
      <w:r w:rsidR="007739D2">
        <w:rPr>
          <w:rFonts w:asciiTheme="minorHAnsi" w:hAnsiTheme="minorHAnsi" w:cstheme="minorHAnsi"/>
        </w:rPr>
        <w:t>jiných nevyužívaných pozemků na </w:t>
      </w:r>
      <w:r w:rsidRPr="00082D8C">
        <w:rPr>
          <w:rFonts w:asciiTheme="minorHAnsi" w:hAnsiTheme="minorHAnsi" w:cstheme="minorHAnsi"/>
        </w:rPr>
        <w:t>území hl.</w:t>
      </w:r>
      <w:r w:rsidR="00CD5306" w:rsidRPr="00082D8C">
        <w:rPr>
          <w:rFonts w:asciiTheme="minorHAnsi" w:hAnsiTheme="minorHAnsi" w:cstheme="minorHAnsi"/>
        </w:rPr>
        <w:t> </w:t>
      </w:r>
      <w:r w:rsidRPr="00082D8C">
        <w:rPr>
          <w:rFonts w:asciiTheme="minorHAnsi" w:hAnsiTheme="minorHAnsi" w:cstheme="minorHAnsi"/>
        </w:rPr>
        <w:t>m. Prahy. V tomto směru se koncepce může kladně projevovat zejména transformací (přestavbou) již urbanizovaného území, tzn. docházení k postupnému extenzivnímu rozvoje města. Zejména extenzivním rozvojem dochází k nejvýznamnějšímu ovlivňování zemědělského hospodářství.</w:t>
      </w:r>
    </w:p>
    <w:p w14:paraId="50B254B4"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Pozemky určené k plnění funkcí lesa</w:t>
      </w:r>
    </w:p>
    <w:p w14:paraId="64686ADC"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V rámci hodnocení vlivu na lesy (pozemků určených k plnění funkce lesa) jsou sledovány následující charakteristiky:</w:t>
      </w:r>
    </w:p>
    <w:p w14:paraId="14D8623A" w14:textId="06D6384C" w:rsidR="00A530E1" w:rsidRPr="00082D8C" w:rsidRDefault="00CD5306"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L</w:t>
      </w:r>
      <w:r w:rsidR="00A530E1" w:rsidRPr="00082D8C">
        <w:rPr>
          <w:rFonts w:asciiTheme="minorHAnsi" w:hAnsiTheme="minorHAnsi" w:cstheme="minorHAnsi"/>
        </w:rPr>
        <w:t>esní pozemky vedené v katastru nemovitostí (na území Hlavního města Prahy jsou všechny lesy zařazeny do kategorie les zvláštního určení);</w:t>
      </w:r>
    </w:p>
    <w:p w14:paraId="4C3CF88D" w14:textId="52AD9D35" w:rsidR="00A530E1" w:rsidRPr="00082D8C" w:rsidRDefault="00CD5306"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P</w:t>
      </w:r>
      <w:r w:rsidR="00A530E1" w:rsidRPr="00082D8C">
        <w:rPr>
          <w:rFonts w:asciiTheme="minorHAnsi" w:hAnsiTheme="minorHAnsi" w:cstheme="minorHAnsi"/>
        </w:rPr>
        <w:t xml:space="preserve">ásmo </w:t>
      </w:r>
      <w:smartTag w:uri="urn:schemas-microsoft-com:office:smarttags" w:element="metricconverter">
        <w:smartTagPr>
          <w:attr w:name="ProductID" w:val="50 m"/>
        </w:smartTagPr>
        <w:r w:rsidR="00A530E1" w:rsidRPr="00082D8C">
          <w:rPr>
            <w:rFonts w:asciiTheme="minorHAnsi" w:hAnsiTheme="minorHAnsi" w:cstheme="minorHAnsi"/>
          </w:rPr>
          <w:t>50 m</w:t>
        </w:r>
      </w:smartTag>
      <w:r w:rsidR="00A530E1" w:rsidRPr="00082D8C">
        <w:rPr>
          <w:rFonts w:asciiTheme="minorHAnsi" w:hAnsiTheme="minorHAnsi" w:cstheme="minorHAnsi"/>
        </w:rPr>
        <w:t xml:space="preserve"> od okraje lesa.</w:t>
      </w:r>
    </w:p>
    <w:p w14:paraId="5A181CE0" w14:textId="19D79987" w:rsidR="00A530E1" w:rsidRPr="00082D8C" w:rsidRDefault="00A530E1" w:rsidP="00C73609">
      <w:pPr>
        <w:rPr>
          <w:rFonts w:asciiTheme="minorHAnsi" w:hAnsiTheme="minorHAnsi" w:cstheme="minorHAnsi"/>
        </w:rPr>
      </w:pPr>
      <w:r w:rsidRPr="00082D8C">
        <w:rPr>
          <w:rFonts w:asciiTheme="minorHAnsi" w:hAnsiTheme="minorHAnsi" w:cstheme="minorHAnsi"/>
        </w:rPr>
        <w:t>Vliv na lesy bývá v rámci územního plánování řádově nižší než je to</w:t>
      </w:r>
      <w:r w:rsidR="007739D2">
        <w:rPr>
          <w:rFonts w:asciiTheme="minorHAnsi" w:hAnsiTheme="minorHAnsi" w:cstheme="minorHAnsi"/>
        </w:rPr>
        <w:t>mu u ZPF. Plochy a koridory lze </w:t>
      </w:r>
      <w:r w:rsidRPr="00082D8C">
        <w:rPr>
          <w:rFonts w:asciiTheme="minorHAnsi" w:hAnsiTheme="minorHAnsi" w:cstheme="minorHAnsi"/>
        </w:rPr>
        <w:t>snáze vymezit mimo lesní pozemky a vyhnout se tím trvalému odnětí pozemků z PUPFL. Výjimkou v tomto směru bývají liniové záměry dopravní a technické infrastruktury, jejichž směrové vedení, resp. směrové vedení budoucích staveb, nemusí vždy umožňovat adekvátní minimalizaci trvalých záborů. Dochází potom ke vzniku nových lesních průseků, rozšíření stávajících průseků, jsou-li záměry vedeny v souběhu s již existující infrastrukturou, zásahům do lesních okrajů větších lesních celků či dotčení menších lesních enkláv a remízů.</w:t>
      </w:r>
    </w:p>
    <w:p w14:paraId="6A18AD8A"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Lesní porosty jsou ve větších celcích na území Hlavního města Prahy zastoupeny především v jeho okrajových částech, jako jsou městské části Praha </w:t>
      </w:r>
      <w:smartTag w:uri="urn:schemas-microsoft-com:office:smarttags" w:element="metricconverter">
        <w:smartTagPr>
          <w:attr w:name="ProductID" w:val="6 a"/>
        </w:smartTagPr>
        <w:r w:rsidRPr="00082D8C">
          <w:rPr>
            <w:rFonts w:asciiTheme="minorHAnsi" w:hAnsiTheme="minorHAnsi" w:cstheme="minorHAnsi"/>
          </w:rPr>
          <w:t>6 a</w:t>
        </w:r>
      </w:smartTag>
      <w:r w:rsidRPr="00082D8C">
        <w:rPr>
          <w:rFonts w:asciiTheme="minorHAnsi" w:hAnsiTheme="minorHAnsi" w:cstheme="minorHAnsi"/>
        </w:rPr>
        <w:t xml:space="preserve"> Praha-Lysolaje (Šárka včetně lesů v údolích vodních toků Litovického a Nebušického potoka), Praha 12 (lesy na pravém břehu vltavského údolí včetně údolí Libušského a Cholupického potoka), Praha-Klánovice a Praha 21 (Klánovický les), Praha-Kunratice (Michelský a Kunratický les), Praha </w:t>
      </w:r>
      <w:smartTag w:uri="urn:schemas-microsoft-com:office:smarttags" w:element="metricconverter">
        <w:smartTagPr>
          <w:attr w:name="ProductID" w:val="16 a"/>
        </w:smartTagPr>
        <w:r w:rsidRPr="00082D8C">
          <w:rPr>
            <w:rFonts w:asciiTheme="minorHAnsi" w:hAnsiTheme="minorHAnsi" w:cstheme="minorHAnsi"/>
          </w:rPr>
          <w:t>16 a</w:t>
        </w:r>
      </w:smartTag>
      <w:r w:rsidRPr="00082D8C">
        <w:rPr>
          <w:rFonts w:asciiTheme="minorHAnsi" w:hAnsiTheme="minorHAnsi" w:cstheme="minorHAnsi"/>
        </w:rPr>
        <w:t xml:space="preserve"> Praha-Velká Chuchle (lesy na levobřežních svazích vltavského údolí), Praha-Újezd (Milíčovský les), Praha-Dolní Počernice (Xaverovský háj).</w:t>
      </w:r>
    </w:p>
    <w:p w14:paraId="4FC6841D"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Na území města plní lesy spíše než funkci hospodářskou funkci rekreační, přírodovědnou, ekostabilizační, vodohospodářskou, hygienickou atd. </w:t>
      </w:r>
    </w:p>
    <w:p w14:paraId="0DC7257A" w14:textId="77777777" w:rsidR="00A530E1" w:rsidRDefault="00A530E1" w:rsidP="00C73609">
      <w:pPr>
        <w:rPr>
          <w:rFonts w:asciiTheme="minorHAnsi" w:hAnsiTheme="minorHAnsi" w:cstheme="minorHAnsi"/>
        </w:rPr>
      </w:pPr>
      <w:r w:rsidRPr="00082D8C">
        <w:rPr>
          <w:rFonts w:asciiTheme="minorHAnsi" w:hAnsiTheme="minorHAnsi" w:cstheme="minorHAnsi"/>
        </w:rPr>
        <w:t xml:space="preserve">Lesní porosty mají po svém obvodu vymezeno pásmo o šířce </w:t>
      </w:r>
      <w:smartTag w:uri="urn:schemas-microsoft-com:office:smarttags" w:element="metricconverter">
        <w:smartTagPr>
          <w:attr w:name="ProductID" w:val="50ﾠm"/>
        </w:smartTagPr>
        <w:r w:rsidRPr="00082D8C">
          <w:rPr>
            <w:rFonts w:asciiTheme="minorHAnsi" w:hAnsiTheme="minorHAnsi" w:cstheme="minorHAnsi"/>
          </w:rPr>
          <w:t>50 m</w:t>
        </w:r>
      </w:smartTag>
      <w:r w:rsidRPr="00082D8C">
        <w:rPr>
          <w:rFonts w:asciiTheme="minorHAnsi" w:hAnsiTheme="minorHAnsi" w:cstheme="minorHAnsi"/>
        </w:rPr>
        <w:t xml:space="preserve"> od lesního okraje. Umístění staveb v tomto pásmu není vyloučeno, nicméně podléhá souhlasu orgánu lesa. </w:t>
      </w:r>
    </w:p>
    <w:p w14:paraId="2BF5841A" w14:textId="77777777" w:rsidR="00A530E1" w:rsidRPr="00082D8C" w:rsidRDefault="00A530E1" w:rsidP="005D2A8B">
      <w:pPr>
        <w:pStyle w:val="Nadpis6"/>
      </w:pPr>
      <w:r w:rsidRPr="00082D8C">
        <w:t>Horninové prostředí</w:t>
      </w:r>
    </w:p>
    <w:p w14:paraId="04D99791"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Řešením územně plánovací dokumentace, resp. umisťováním a realizací staveb do koridorů a ploch vymezených A5 ZÚR HMP, mohou být ovlivněny zejména následující jevy a charakteristiky horninového prostředí, resp. limity využití území v oblasti horninového prostředí. </w:t>
      </w:r>
    </w:p>
    <w:p w14:paraId="2A98390B" w14:textId="77777777" w:rsidR="00A530E1" w:rsidRPr="00082D8C" w:rsidRDefault="00A530E1" w:rsidP="00C73609">
      <w:pPr>
        <w:pStyle w:val="Odstavecseseznamem"/>
        <w:numPr>
          <w:ilvl w:val="0"/>
          <w:numId w:val="9"/>
        </w:numPr>
        <w:rPr>
          <w:rFonts w:asciiTheme="minorHAnsi" w:hAnsiTheme="minorHAnsi" w:cstheme="minorHAnsi"/>
        </w:rPr>
      </w:pPr>
      <w:r w:rsidRPr="00082D8C">
        <w:rPr>
          <w:rFonts w:asciiTheme="minorHAnsi" w:hAnsiTheme="minorHAnsi" w:cstheme="minorHAnsi"/>
        </w:rPr>
        <w:t>ložiska nerostných surovin:</w:t>
      </w:r>
    </w:p>
    <w:p w14:paraId="2CD12AA5" w14:textId="4452335D" w:rsidR="00A530E1" w:rsidRPr="00082D8C" w:rsidRDefault="00CD5306" w:rsidP="00C73609">
      <w:pPr>
        <w:pStyle w:val="Odstavecseseznamem"/>
        <w:numPr>
          <w:ilvl w:val="1"/>
          <w:numId w:val="4"/>
        </w:numPr>
        <w:rPr>
          <w:rFonts w:asciiTheme="minorHAnsi" w:hAnsiTheme="minorHAnsi" w:cstheme="minorHAnsi"/>
        </w:rPr>
      </w:pPr>
      <w:r w:rsidRPr="00082D8C">
        <w:rPr>
          <w:rFonts w:asciiTheme="minorHAnsi" w:hAnsiTheme="minorHAnsi" w:cstheme="minorHAnsi"/>
        </w:rPr>
        <w:t>výhradní ložiska;</w:t>
      </w:r>
    </w:p>
    <w:p w14:paraId="6F5DD900" w14:textId="4C3D9A72" w:rsidR="00A530E1" w:rsidRPr="00082D8C" w:rsidRDefault="00A530E1" w:rsidP="00C73609">
      <w:pPr>
        <w:pStyle w:val="Odstavecseseznamem"/>
        <w:numPr>
          <w:ilvl w:val="1"/>
          <w:numId w:val="4"/>
        </w:numPr>
        <w:rPr>
          <w:rFonts w:asciiTheme="minorHAnsi" w:hAnsiTheme="minorHAnsi" w:cstheme="minorHAnsi"/>
        </w:rPr>
      </w:pPr>
      <w:r w:rsidRPr="00082D8C">
        <w:rPr>
          <w:rFonts w:asciiTheme="minorHAnsi" w:hAnsiTheme="minorHAnsi" w:cstheme="minorHAnsi"/>
        </w:rPr>
        <w:t>nevýhradní ložiska</w:t>
      </w:r>
      <w:r w:rsidR="00CD5306" w:rsidRPr="00082D8C">
        <w:rPr>
          <w:rFonts w:asciiTheme="minorHAnsi" w:hAnsiTheme="minorHAnsi" w:cstheme="minorHAnsi"/>
        </w:rPr>
        <w:t>;</w:t>
      </w:r>
    </w:p>
    <w:p w14:paraId="7E5AC5C3" w14:textId="77777777" w:rsidR="00A530E1" w:rsidRPr="00082D8C" w:rsidRDefault="00A530E1" w:rsidP="00C73609">
      <w:pPr>
        <w:pStyle w:val="Odstavecseseznamem"/>
        <w:numPr>
          <w:ilvl w:val="1"/>
          <w:numId w:val="4"/>
        </w:numPr>
        <w:rPr>
          <w:rFonts w:asciiTheme="minorHAnsi" w:hAnsiTheme="minorHAnsi" w:cstheme="minorHAnsi"/>
        </w:rPr>
      </w:pPr>
      <w:r w:rsidRPr="00082D8C">
        <w:rPr>
          <w:rFonts w:asciiTheme="minorHAnsi" w:hAnsiTheme="minorHAnsi" w:cstheme="minorHAnsi"/>
        </w:rPr>
        <w:t>prognózní zdroje nerostných surovin;</w:t>
      </w:r>
    </w:p>
    <w:p w14:paraId="7B61D846" w14:textId="26128EAC"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 xml:space="preserve">území s výskytem </w:t>
      </w:r>
      <w:r w:rsidR="00CD5306" w:rsidRPr="00082D8C">
        <w:rPr>
          <w:rFonts w:asciiTheme="minorHAnsi" w:hAnsiTheme="minorHAnsi" w:cstheme="minorHAnsi"/>
        </w:rPr>
        <w:t>důlních děl (poddolovaná území);</w:t>
      </w:r>
    </w:p>
    <w:p w14:paraId="73B3012B" w14:textId="39C8082D" w:rsidR="00A530E1" w:rsidRPr="00082D8C" w:rsidRDefault="00CD5306"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sesuvná území;</w:t>
      </w:r>
    </w:p>
    <w:p w14:paraId="3540C5AF"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radonové riziko.</w:t>
      </w:r>
    </w:p>
    <w:p w14:paraId="10EC962E" w14:textId="7CDD8F0F" w:rsidR="00A530E1" w:rsidRPr="00082D8C" w:rsidRDefault="00A530E1" w:rsidP="00C73609">
      <w:pPr>
        <w:rPr>
          <w:rFonts w:asciiTheme="minorHAnsi" w:hAnsiTheme="minorHAnsi" w:cstheme="minorHAnsi"/>
        </w:rPr>
      </w:pPr>
      <w:r w:rsidRPr="00082D8C">
        <w:rPr>
          <w:rFonts w:asciiTheme="minorHAnsi" w:hAnsiTheme="minorHAnsi" w:cstheme="minorHAnsi"/>
        </w:rPr>
        <w:t>Veškeré relevantní jevy tohoto typu jsou na základě datových sad ÚAP HMP převzaty do výkresu A.IV</w:t>
      </w:r>
      <w:r w:rsidR="009C1601">
        <w:rPr>
          <w:rFonts w:asciiTheme="minorHAnsi" w:hAnsiTheme="minorHAnsi" w:cstheme="minorHAnsi"/>
        </w:rPr>
        <w:t>.</w:t>
      </w:r>
      <w:r w:rsidR="00F3091E">
        <w:rPr>
          <w:rFonts w:asciiTheme="minorHAnsi" w:hAnsiTheme="minorHAnsi" w:cstheme="minorHAnsi"/>
        </w:rPr>
        <w:t> </w:t>
      </w:r>
      <w:r w:rsidRPr="00082D8C">
        <w:rPr>
          <w:rFonts w:asciiTheme="minorHAnsi" w:hAnsiTheme="minorHAnsi" w:cstheme="minorHAnsi"/>
        </w:rPr>
        <w:t>Vlivy horninového prostředí.</w:t>
      </w:r>
      <w:r w:rsidR="00EF7D0B">
        <w:rPr>
          <w:rFonts w:asciiTheme="minorHAnsi" w:hAnsiTheme="minorHAnsi" w:cstheme="minorHAnsi"/>
        </w:rPr>
        <w:t xml:space="preserve"> Popis horninového prostředí je uveden v kapitole 3 této dokumentace. </w:t>
      </w:r>
    </w:p>
    <w:p w14:paraId="5F4A20C0" w14:textId="5AC63F3D" w:rsidR="00A530E1" w:rsidRPr="00082D8C" w:rsidRDefault="00A530E1" w:rsidP="00C73609">
      <w:pPr>
        <w:rPr>
          <w:rFonts w:asciiTheme="minorHAnsi" w:hAnsiTheme="minorHAnsi" w:cstheme="minorHAnsi"/>
        </w:rPr>
      </w:pPr>
      <w:r w:rsidRPr="00082D8C">
        <w:rPr>
          <w:rFonts w:asciiTheme="minorHAnsi" w:hAnsiTheme="minorHAnsi" w:cstheme="minorHAnsi"/>
        </w:rPr>
        <w:t>Dle zák. č. 44/1988 Sb., o ochraně a využití nerostného bohatství, ve znění pozdějších předpisů (dále jen horní zákon), jsou za nerostné bohatství považována zjištěná výhradní ložiska nerostných surovin (§ 5). Těžba výhradních ložisek probíhá v rámci stanovených dobývacích prostorů (dále jen „DP“). Ochrana netěžených ložisek nebo jejich částí je zpravidla zajištěna stanovením chráněného ložiskového území (dále jen „CHLÚ“). Umisťování staveb, které nesouvisejí s dobýváním výhradního ložiska, je</w:t>
      </w:r>
      <w:r w:rsidR="00F3091E">
        <w:rPr>
          <w:rFonts w:asciiTheme="minorHAnsi" w:hAnsiTheme="minorHAnsi" w:cstheme="minorHAnsi"/>
        </w:rPr>
        <w:t> </w:t>
      </w:r>
      <w:r w:rsidRPr="00082D8C">
        <w:rPr>
          <w:rFonts w:asciiTheme="minorHAnsi" w:hAnsiTheme="minorHAnsi" w:cstheme="minorHAnsi"/>
        </w:rPr>
        <w:t xml:space="preserve">možné pouze v obecném zájmu za podmínek stanovených §§ 18 a 19 horního zákona. Obdobný postup se použije též u netěžených DP s ukončenou těžbou, které jsou v případech, kdy nebylo CHLÚ stanoveno, považována za chráněná ložisková území (§ 43 odst. 4 horního zákona). Nevýhradní ložiska (ložiska nevyhrazených nerostů) jsou součástí pozemku a ochrana ve smyslu horního zákona se na ně nevztahuje. </w:t>
      </w:r>
    </w:p>
    <w:p w14:paraId="39D74EE0"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Zákon č. 62/1988 Sb., o geologických pracích a o Českém geologickém úřadu, ve znění pozdějších předpisů (geologický zákon) ukládá orgánům územního plánování (§ 13) „…</w:t>
      </w:r>
      <w:r w:rsidRPr="00082D8C">
        <w:rPr>
          <w:rFonts w:asciiTheme="minorHAnsi" w:hAnsiTheme="minorHAnsi" w:cstheme="minorHAnsi"/>
          <w:i/>
        </w:rPr>
        <w:t>zajistit v co největší míře zejména ochranu zjištěných a předpokládaných ložisek nerostů…</w:t>
      </w:r>
      <w:r w:rsidRPr="00082D8C">
        <w:rPr>
          <w:rFonts w:asciiTheme="minorHAnsi" w:hAnsiTheme="minorHAnsi" w:cstheme="minorHAnsi"/>
        </w:rPr>
        <w:t>“. Za „předpokládaná ložiska“ jsou považovány tzv. prognózní zdroje nerostných surovin, na něž se vztahuje ustanovení § 13 odst. 3, podle kterého mohou stavební úřady vydat územní rozhodnutí v těchto plochách jen na základě závazného stanoviska MŽP. Na území hlavního města Prahy se prognózní ložiska vyskytují pouze ojediněle (Řeporyje).</w:t>
      </w:r>
    </w:p>
    <w:p w14:paraId="13F9BB26" w14:textId="77777777" w:rsidR="00A530E1" w:rsidRDefault="00A530E1" w:rsidP="00C73609">
      <w:pPr>
        <w:rPr>
          <w:rFonts w:asciiTheme="minorHAnsi" w:hAnsiTheme="minorHAnsi" w:cstheme="minorHAnsi"/>
        </w:rPr>
      </w:pPr>
      <w:r w:rsidRPr="00082D8C">
        <w:rPr>
          <w:rFonts w:asciiTheme="minorHAnsi" w:hAnsiTheme="minorHAnsi" w:cstheme="minorHAnsi"/>
        </w:rPr>
        <w:t xml:space="preserve">Hlubinná těžba surovin, probíhající v průběhu historie také na území hlavního města Prahy, je doložena existencí území s doloženým nebo předpokládaným výskytem důlních děl. Využití takto dotčených ploch může být limitováno zhoršenými podmínkami pro zakládání staveb. Rozsah a významnost těchto omezení je nutné vždy upřesnit na základě báňsko-technického průzkumu. Obdobně případné využití ploch postižených nebo ohrožených vznikem svahových deformací a lokalit s výskytem vysokého radonového rizika je nutné řešit na úrovni stavebně technického řešení stavby. Společně s plochami prognózních zdrojů nerostných surovin jsou všechny tyto jevy považovány za „území zvláštní geologické stavby“, pro která platí výše citované ust. § 13 odst. 3 geologického zákona. </w:t>
      </w:r>
    </w:p>
    <w:p w14:paraId="3F545AEA" w14:textId="7E2F92B1" w:rsidR="00A530E1" w:rsidRPr="00082D8C" w:rsidRDefault="00A530E1" w:rsidP="005D2A8B">
      <w:pPr>
        <w:pStyle w:val="Nadpis6"/>
      </w:pPr>
      <w:r w:rsidRPr="00082D8C">
        <w:t>Flóra, fauna, biologická rozmanitost</w:t>
      </w:r>
    </w:p>
    <w:p w14:paraId="3A58CCE3" w14:textId="0274ECB1" w:rsidR="00B1239E" w:rsidRPr="00082D8C" w:rsidRDefault="00B1239E" w:rsidP="00C73609">
      <w:pPr>
        <w:rPr>
          <w:rFonts w:asciiTheme="minorHAnsi" w:hAnsiTheme="minorHAnsi" w:cstheme="minorHAnsi"/>
          <w:color w:val="000000"/>
        </w:rPr>
      </w:pPr>
      <w:r w:rsidRPr="00082D8C">
        <w:rPr>
          <w:rFonts w:asciiTheme="minorHAnsi" w:hAnsiTheme="minorHAnsi" w:cstheme="minorHAnsi"/>
          <w:color w:val="000000"/>
        </w:rPr>
        <w:t xml:space="preserve">Příroda ve městě je ovlivňována změnami v území. Především se projevují takové změny, které se nacházejí na kontaktu současné přírodní složky a nových staveb. Rozvojové aktivity (koridory a plochy </w:t>
      </w:r>
      <w:r w:rsidR="009D1C30">
        <w:rPr>
          <w:rFonts w:asciiTheme="minorHAnsi" w:hAnsiTheme="minorHAnsi" w:cstheme="minorHAnsi"/>
          <w:color w:val="000000"/>
        </w:rPr>
        <w:t>A</w:t>
      </w:r>
      <w:r w:rsidRPr="00082D8C">
        <w:rPr>
          <w:rFonts w:asciiTheme="minorHAnsi" w:hAnsiTheme="minorHAnsi" w:cstheme="minorHAnsi"/>
          <w:color w:val="000000"/>
        </w:rPr>
        <w:t>5 ZÚR HMP) mohou negativně ovlivnit flóru, faunu, biologickou rozmanitost, a to jak přímými, tak</w:t>
      </w:r>
      <w:r w:rsidR="00F3091E">
        <w:rPr>
          <w:rFonts w:asciiTheme="minorHAnsi" w:hAnsiTheme="minorHAnsi" w:cstheme="minorHAnsi"/>
          <w:color w:val="000000"/>
        </w:rPr>
        <w:t> </w:t>
      </w:r>
      <w:r w:rsidRPr="00082D8C">
        <w:rPr>
          <w:rFonts w:asciiTheme="minorHAnsi" w:hAnsiTheme="minorHAnsi" w:cstheme="minorHAnsi"/>
          <w:color w:val="000000"/>
        </w:rPr>
        <w:t xml:space="preserve">nepřímými vlivy. Tyto vlivy jsou zvažovány při hodnocení vlivů na fenomény ochrany přírody (dle obecné i zvláštní ochrany přírody). </w:t>
      </w:r>
    </w:p>
    <w:p w14:paraId="4D2F68A2" w14:textId="7F298DA1" w:rsidR="00B1239E" w:rsidRPr="00082D8C" w:rsidRDefault="00B1239E" w:rsidP="007739D2">
      <w:pPr>
        <w:pStyle w:val="Normln1"/>
        <w:ind w:firstLine="0"/>
        <w:rPr>
          <w:rFonts w:asciiTheme="minorHAnsi" w:hAnsiTheme="minorHAnsi" w:cstheme="minorHAnsi"/>
        </w:rPr>
      </w:pPr>
      <w:r w:rsidRPr="00082D8C">
        <w:rPr>
          <w:rFonts w:asciiTheme="minorHAnsi" w:hAnsiTheme="minorHAnsi" w:cstheme="minorHAnsi"/>
        </w:rPr>
        <w:t>Hlavní sledované charakteristiky:</w:t>
      </w:r>
    </w:p>
    <w:p w14:paraId="2ECE004B" w14:textId="77777777" w:rsidR="00B1239E" w:rsidRPr="00082D8C" w:rsidRDefault="00B1239E" w:rsidP="00C73609">
      <w:pPr>
        <w:pStyle w:val="Odstavecseseznamem"/>
        <w:numPr>
          <w:ilvl w:val="0"/>
          <w:numId w:val="28"/>
        </w:numPr>
        <w:rPr>
          <w:rFonts w:asciiTheme="minorHAnsi" w:hAnsiTheme="minorHAnsi" w:cstheme="minorHAnsi"/>
        </w:rPr>
      </w:pPr>
      <w:r w:rsidRPr="00082D8C">
        <w:rPr>
          <w:rFonts w:asciiTheme="minorHAnsi" w:hAnsiTheme="minorHAnsi" w:cstheme="minorHAnsi"/>
        </w:rPr>
        <w:t>zvláště chráněné území;</w:t>
      </w:r>
    </w:p>
    <w:p w14:paraId="2FEE173C" w14:textId="77777777" w:rsidR="00B1239E" w:rsidRPr="00082D8C" w:rsidRDefault="00B1239E" w:rsidP="00C73609">
      <w:pPr>
        <w:pStyle w:val="Odstavecseseznamem"/>
        <w:numPr>
          <w:ilvl w:val="0"/>
          <w:numId w:val="28"/>
        </w:numPr>
        <w:rPr>
          <w:rFonts w:asciiTheme="minorHAnsi" w:hAnsiTheme="minorHAnsi" w:cstheme="minorHAnsi"/>
        </w:rPr>
      </w:pPr>
      <w:r w:rsidRPr="00082D8C">
        <w:rPr>
          <w:rFonts w:asciiTheme="minorHAnsi" w:hAnsiTheme="minorHAnsi" w:cstheme="minorHAnsi"/>
        </w:rPr>
        <w:t>lokality soustavy Natura 2000 (evropsky významné lokality, ptačí oblasti);</w:t>
      </w:r>
    </w:p>
    <w:p w14:paraId="5BFE3867" w14:textId="77777777" w:rsidR="00B1239E" w:rsidRPr="00082D8C" w:rsidRDefault="00B1239E" w:rsidP="00C73609">
      <w:pPr>
        <w:pStyle w:val="Odstavecseseznamem"/>
        <w:numPr>
          <w:ilvl w:val="0"/>
          <w:numId w:val="28"/>
        </w:numPr>
        <w:rPr>
          <w:rFonts w:asciiTheme="minorHAnsi" w:hAnsiTheme="minorHAnsi" w:cstheme="minorHAnsi"/>
        </w:rPr>
      </w:pPr>
      <w:r w:rsidRPr="00082D8C">
        <w:rPr>
          <w:rFonts w:asciiTheme="minorHAnsi" w:hAnsiTheme="minorHAnsi" w:cstheme="minorHAnsi"/>
        </w:rPr>
        <w:t>územní systém ekologické stability (ÚSES) – nadregionální a regionální úrovně;</w:t>
      </w:r>
    </w:p>
    <w:p w14:paraId="42C6BEEE" w14:textId="77777777" w:rsidR="00B1239E" w:rsidRPr="00082D8C" w:rsidRDefault="00B1239E" w:rsidP="00C73609">
      <w:pPr>
        <w:pStyle w:val="Odstavecseseznamem"/>
        <w:numPr>
          <w:ilvl w:val="0"/>
          <w:numId w:val="28"/>
        </w:numPr>
        <w:rPr>
          <w:rFonts w:asciiTheme="minorHAnsi" w:hAnsiTheme="minorHAnsi" w:cstheme="minorHAnsi"/>
        </w:rPr>
      </w:pPr>
      <w:r w:rsidRPr="00082D8C">
        <w:rPr>
          <w:rFonts w:asciiTheme="minorHAnsi" w:hAnsiTheme="minorHAnsi" w:cstheme="minorHAnsi"/>
        </w:rPr>
        <w:t>významné krajinné prvky (ze zákona č. 114/1992 Sb., ve znění pozdějších předpisů);</w:t>
      </w:r>
    </w:p>
    <w:p w14:paraId="5D977F6F" w14:textId="77777777" w:rsidR="00B1239E" w:rsidRDefault="00B1239E" w:rsidP="00C73609">
      <w:pPr>
        <w:pStyle w:val="Odstavecseseznamem"/>
        <w:numPr>
          <w:ilvl w:val="0"/>
          <w:numId w:val="28"/>
        </w:numPr>
        <w:rPr>
          <w:rFonts w:asciiTheme="minorHAnsi" w:hAnsiTheme="minorHAnsi" w:cstheme="minorHAnsi"/>
        </w:rPr>
      </w:pPr>
      <w:r w:rsidRPr="00082D8C">
        <w:rPr>
          <w:rFonts w:asciiTheme="minorHAnsi" w:hAnsiTheme="minorHAnsi" w:cstheme="minorHAnsi"/>
        </w:rPr>
        <w:t>významné krajinné prvky registrované;</w:t>
      </w:r>
    </w:p>
    <w:p w14:paraId="472328D2" w14:textId="1ABA291A" w:rsidR="00EF7D0B" w:rsidRDefault="00EF7D0B" w:rsidP="00C73609">
      <w:pPr>
        <w:pStyle w:val="Odstavecseseznamem"/>
        <w:numPr>
          <w:ilvl w:val="0"/>
          <w:numId w:val="28"/>
        </w:numPr>
        <w:rPr>
          <w:rFonts w:asciiTheme="minorHAnsi" w:hAnsiTheme="minorHAnsi" w:cstheme="minorHAnsi"/>
        </w:rPr>
      </w:pPr>
      <w:r>
        <w:rPr>
          <w:rFonts w:asciiTheme="minorHAnsi" w:hAnsiTheme="minorHAnsi" w:cstheme="minorHAnsi"/>
        </w:rPr>
        <w:t>stanovištní podmínky v území;</w:t>
      </w:r>
    </w:p>
    <w:p w14:paraId="27AFA263" w14:textId="19858D70" w:rsidR="008B0975" w:rsidRPr="00442D29" w:rsidRDefault="00EF7D0B" w:rsidP="00442D29">
      <w:pPr>
        <w:pStyle w:val="Odstavecseseznamem"/>
        <w:rPr>
          <w:rFonts w:asciiTheme="minorHAnsi" w:hAnsiTheme="minorHAnsi" w:cstheme="minorHAnsi"/>
        </w:rPr>
      </w:pPr>
      <w:r>
        <w:rPr>
          <w:rFonts w:asciiTheme="minorHAnsi" w:hAnsiTheme="minorHAnsi" w:cstheme="minorHAnsi"/>
        </w:rPr>
        <w:t>migrač</w:t>
      </w:r>
      <w:r w:rsidR="008B0975">
        <w:rPr>
          <w:rFonts w:asciiTheme="minorHAnsi" w:hAnsiTheme="minorHAnsi" w:cstheme="minorHAnsi"/>
        </w:rPr>
        <w:t>ní prostupnost území pro biotu.</w:t>
      </w:r>
    </w:p>
    <w:p w14:paraId="7E27BCC9" w14:textId="7E744546" w:rsidR="008B0975" w:rsidRPr="00442D29" w:rsidRDefault="008B0975" w:rsidP="00442D29">
      <w:pPr>
        <w:rPr>
          <w:rFonts w:asciiTheme="minorHAnsi" w:hAnsiTheme="minorHAnsi" w:cstheme="minorHAnsi"/>
        </w:rPr>
      </w:pPr>
      <w:r w:rsidRPr="008B0975">
        <w:t>K potenciálně významnému ovlivnění flóry, fauny a biologické rozmanitosti může dojít v případě návrhu využití ploch či koridorů umístěných v území významném z hlediska flóry, fauny a biologick</w:t>
      </w:r>
      <w:r w:rsidR="009C1601">
        <w:t xml:space="preserve">é rozmanitosti (viz kap. 3) či </w:t>
      </w:r>
      <w:r w:rsidRPr="008B0975">
        <w:t>v případě ovlivnění podmínek v těchto územích.</w:t>
      </w:r>
    </w:p>
    <w:p w14:paraId="7EC9BDA6" w14:textId="0B9EE882" w:rsidR="00B1239E" w:rsidRPr="00082D8C" w:rsidRDefault="00B1239E" w:rsidP="008B0975">
      <w:pPr>
        <w:rPr>
          <w:rFonts w:asciiTheme="minorHAnsi" w:hAnsiTheme="minorHAnsi" w:cstheme="minorHAnsi"/>
          <w:color w:val="000000"/>
        </w:rPr>
      </w:pPr>
      <w:r w:rsidRPr="00082D8C">
        <w:rPr>
          <w:rFonts w:asciiTheme="minorHAnsi" w:hAnsiTheme="minorHAnsi" w:cstheme="minorHAnsi"/>
          <w:color w:val="000000"/>
        </w:rPr>
        <w:t xml:space="preserve">Praha patří k metropolím s velice pestrou a bohatou přírodou. Týká se to živé i neživé složky. Především díky členitému georeliéfu najdeme v Praze množství geologických profilů odkrytých stavbami, ale také přirozených masivních skalních výchozů, které zůstaly jen velmi málo dotčeny zástavbou. Jedná se především o skály v údolí Vltavy (Barrandovské skály, Branická skála, Vyšehrad, Sedlecké skály), ale také v bočních údolích (Prokopské údolí, Tiché údolí, Šárka). Na tato místa je často vázána cenná xerotermní skalní vegetace, ale také stepní trávníky, subkontinentální opadavé křoviny a další nelesní biotopy. Řada zvláště chráněných území byla vyhlášena s cílem chránit tyto biotopy, ale také geologicky pozoruhodná místa, památky na minulost území. </w:t>
      </w:r>
    </w:p>
    <w:p w14:paraId="14A42DE9" w14:textId="13B46CA9" w:rsidR="00B1239E" w:rsidRPr="00082D8C" w:rsidRDefault="00B1239E" w:rsidP="00C73609">
      <w:pPr>
        <w:rPr>
          <w:rFonts w:asciiTheme="minorHAnsi" w:hAnsiTheme="minorHAnsi" w:cstheme="minorHAnsi"/>
          <w:color w:val="000000"/>
        </w:rPr>
      </w:pPr>
      <w:r w:rsidRPr="00082D8C">
        <w:rPr>
          <w:rFonts w:asciiTheme="minorHAnsi" w:hAnsiTheme="minorHAnsi" w:cstheme="minorHAnsi"/>
          <w:color w:val="000000"/>
        </w:rPr>
        <w:t xml:space="preserve">Z přírodních biotopů byly v minulosti nejvíce ovlivněny lesy, které ustupovaly zástavbě a dalším aktivitám. Jejich zbytky byly v minulosti dosti pozměněny lesní pastvou </w:t>
      </w:r>
      <w:r w:rsidR="007739D2">
        <w:rPr>
          <w:rFonts w:asciiTheme="minorHAnsi" w:hAnsiTheme="minorHAnsi" w:cstheme="minorHAnsi"/>
          <w:color w:val="000000"/>
        </w:rPr>
        <w:t>a těžbou dřeva. Ještě konce 19. </w:t>
      </w:r>
      <w:r w:rsidRPr="00082D8C">
        <w:rPr>
          <w:rFonts w:asciiTheme="minorHAnsi" w:hAnsiTheme="minorHAnsi" w:cstheme="minorHAnsi"/>
          <w:color w:val="000000"/>
        </w:rPr>
        <w:t>století bylo blízké okolí Prahy téměř úplně odlesněné. Na počátku 20. století byl v reakci na vysázen tzv. zelený pás kolem Prahy, avšak bohužel byly zvoleny nevhodné dřeviny jako akát, borovice černá, dub červený a smrk. Část cenných xerotermních bezlesí ustoupila těmto fádním stromovým výsadbám. V souvislosti s neobhospodařováním některých ploch se v současnosti i v chráněných územích šíří náletové dřeviny, bezlesí zarůstají. Kromě neobhospodařování se na tomto faktu podílí také eutrofizace prostředí. Zbytky polopřirozených lesních porostů najdeme například v Břežanském údolí, Chuchelských hájích, Radotínském údolí, dokonce i v některých par</w:t>
      </w:r>
      <w:r w:rsidR="007739D2">
        <w:rPr>
          <w:rFonts w:asciiTheme="minorHAnsi" w:hAnsiTheme="minorHAnsi" w:cstheme="minorHAnsi"/>
          <w:color w:val="000000"/>
        </w:rPr>
        <w:t>cích – např. hájová vegetace na </w:t>
      </w:r>
      <w:r w:rsidRPr="00082D8C">
        <w:rPr>
          <w:rFonts w:asciiTheme="minorHAnsi" w:hAnsiTheme="minorHAnsi" w:cstheme="minorHAnsi"/>
          <w:color w:val="000000"/>
        </w:rPr>
        <w:t>Petříně.</w:t>
      </w:r>
    </w:p>
    <w:p w14:paraId="0C17393C" w14:textId="01FEC5E1" w:rsidR="00B1239E" w:rsidRPr="00082D8C" w:rsidRDefault="00B1239E" w:rsidP="00C73609">
      <w:pPr>
        <w:rPr>
          <w:rFonts w:asciiTheme="minorHAnsi" w:hAnsiTheme="minorHAnsi" w:cstheme="minorHAnsi"/>
          <w:color w:val="000000"/>
        </w:rPr>
      </w:pPr>
      <w:r w:rsidRPr="00082D8C">
        <w:rPr>
          <w:rFonts w:asciiTheme="minorHAnsi" w:hAnsiTheme="minorHAnsi" w:cstheme="minorHAnsi"/>
          <w:color w:val="000000"/>
        </w:rPr>
        <w:t>Řeky a jejich přítoky tvoří samostatnou část neživé přírody v Praz</w:t>
      </w:r>
      <w:r w:rsidR="007739D2">
        <w:rPr>
          <w:rFonts w:asciiTheme="minorHAnsi" w:hAnsiTheme="minorHAnsi" w:cstheme="minorHAnsi"/>
          <w:color w:val="000000"/>
        </w:rPr>
        <w:t>e. Toky měly zásadní funkci pro </w:t>
      </w:r>
      <w:r w:rsidRPr="00082D8C">
        <w:rPr>
          <w:rFonts w:asciiTheme="minorHAnsi" w:hAnsiTheme="minorHAnsi" w:cstheme="minorHAnsi"/>
          <w:color w:val="000000"/>
        </w:rPr>
        <w:t xml:space="preserve">modelaci terénu v minulosti, postupně však byly městem spoutány natolik, že v současné době přirozených vodních a mokřadních fenoménů najdeme pouze minimum. </w:t>
      </w:r>
    </w:p>
    <w:p w14:paraId="71FB7867" w14:textId="5AA8FA7F" w:rsidR="00B1239E" w:rsidRPr="00082D8C" w:rsidRDefault="00B1239E" w:rsidP="00C73609">
      <w:pPr>
        <w:rPr>
          <w:rFonts w:asciiTheme="minorHAnsi" w:hAnsiTheme="minorHAnsi" w:cstheme="minorHAnsi"/>
        </w:rPr>
      </w:pPr>
      <w:r w:rsidRPr="00082D8C">
        <w:rPr>
          <w:rFonts w:asciiTheme="minorHAnsi" w:hAnsiTheme="minorHAnsi" w:cstheme="minorHAnsi"/>
          <w:color w:val="000000"/>
        </w:rPr>
        <w:t>K nejvýznamnějším přírodním hodnotám na území hlavního města patří lesní komplexy (Břežanské údolí, Chuchelské háje, Radotínské údolí), severně od nich zaujme Prokopské a Dalejské údolí. Na</w:t>
      </w:r>
      <w:r w:rsidR="00F3091E">
        <w:rPr>
          <w:rFonts w:asciiTheme="minorHAnsi" w:hAnsiTheme="minorHAnsi" w:cstheme="minorHAnsi"/>
          <w:color w:val="000000"/>
        </w:rPr>
        <w:t> </w:t>
      </w:r>
      <w:r w:rsidRPr="00082D8C">
        <w:rPr>
          <w:rFonts w:asciiTheme="minorHAnsi" w:hAnsiTheme="minorHAnsi" w:cstheme="minorHAnsi"/>
          <w:color w:val="000000"/>
        </w:rPr>
        <w:t>pravém břehu Vltavy se nachází Kunratický les (s údolím Kunratického potoka), Milíčovský les, výrazné je také údolí Pitkovického potoka a Botiče s nádrží Hostivař, Klánovický lesní komplex. Na severu Prahy dominuje Roztocký háj – Tiché údolí a údolí Únětického potoka, dále Sedlecké skály, Šárecké údolí.</w:t>
      </w:r>
    </w:p>
    <w:p w14:paraId="5746FDCE" w14:textId="77777777" w:rsidR="00B1239E" w:rsidRDefault="00B1239E" w:rsidP="00C73609">
      <w:pPr>
        <w:rPr>
          <w:rFonts w:asciiTheme="minorHAnsi" w:hAnsiTheme="minorHAnsi" w:cstheme="minorHAnsi"/>
          <w:color w:val="000000"/>
        </w:rPr>
      </w:pPr>
      <w:r w:rsidRPr="00082D8C">
        <w:rPr>
          <w:rFonts w:asciiTheme="minorHAnsi" w:hAnsiTheme="minorHAnsi" w:cstheme="minorHAnsi"/>
          <w:color w:val="000000"/>
        </w:rPr>
        <w:t>Praha zdaleka nevyniká jen svými historickými a kulturními památkami, ale neméně významné jsou její geologické a přírodní zajímavosti.</w:t>
      </w:r>
    </w:p>
    <w:p w14:paraId="5983A160" w14:textId="1F9EBCD2" w:rsidR="00B1239E" w:rsidRDefault="008B0975" w:rsidP="00C73609">
      <w:pPr>
        <w:rPr>
          <w:rFonts w:asciiTheme="minorHAnsi" w:hAnsiTheme="minorHAnsi" w:cstheme="minorHAnsi"/>
          <w:color w:val="000000"/>
        </w:rPr>
      </w:pPr>
      <w:r>
        <w:t>Informace o stanoviscích příslušných orgánů ochrany přírody</w:t>
      </w:r>
      <w:r>
        <w:rPr>
          <w:rStyle w:val="Znakapoznpodarou"/>
          <w:color w:val="000000"/>
        </w:rPr>
        <w:footnoteReference w:id="6"/>
      </w:r>
      <w:r>
        <w:t xml:space="preserve"> </w:t>
      </w:r>
      <w:r w:rsidR="00B1239E" w:rsidRPr="00082D8C">
        <w:rPr>
          <w:rFonts w:asciiTheme="minorHAnsi" w:hAnsiTheme="minorHAnsi" w:cstheme="minorHAnsi"/>
          <w:color w:val="000000"/>
        </w:rPr>
        <w:t>Ministerstvo životního prostředí ve svém stanovisku ke Zprávě o uplatňování ZÚR hl. m. Prahy v období říjen 2014 – březen 2017 podle § 45i odst. 1 zákona č. 114/1992 Sb. ze dne 21. 8. 2017 č. j. MZP/2017/500/399</w:t>
      </w:r>
      <w:r w:rsidR="000F3804" w:rsidRPr="00082D8C">
        <w:rPr>
          <w:rFonts w:asciiTheme="minorHAnsi" w:hAnsiTheme="minorHAnsi" w:cstheme="minorHAnsi"/>
          <w:color w:val="000000"/>
        </w:rPr>
        <w:t>, které je podkladem pro</w:t>
      </w:r>
      <w:r w:rsidR="00F3091E">
        <w:rPr>
          <w:rFonts w:asciiTheme="minorHAnsi" w:hAnsiTheme="minorHAnsi" w:cstheme="minorHAnsi"/>
          <w:color w:val="000000"/>
        </w:rPr>
        <w:t> </w:t>
      </w:r>
      <w:r w:rsidR="000F3804" w:rsidRPr="00082D8C">
        <w:rPr>
          <w:rFonts w:asciiTheme="minorHAnsi" w:hAnsiTheme="minorHAnsi" w:cstheme="minorHAnsi"/>
          <w:color w:val="000000"/>
        </w:rPr>
        <w:t>zpracování A5 ZÚR HMP vyloučil významný vliv na příznivý stav předmětu ochrany nebo celistvost evropsky významné lokality („EVL“) Prokopské údolí, označené kódem CZ0110050.</w:t>
      </w:r>
    </w:p>
    <w:p w14:paraId="2FB72C62" w14:textId="4D929B85" w:rsidR="008B0975" w:rsidRPr="00082D8C" w:rsidRDefault="008B0975" w:rsidP="00C73609">
      <w:pPr>
        <w:rPr>
          <w:rFonts w:asciiTheme="minorHAnsi" w:hAnsiTheme="minorHAnsi" w:cstheme="minorHAnsi"/>
          <w:color w:val="000000"/>
        </w:rPr>
      </w:pPr>
      <w:r>
        <w:rPr>
          <w:rFonts w:asciiTheme="minorHAnsi" w:hAnsiTheme="minorHAnsi" w:cstheme="minorHAnsi"/>
          <w:color w:val="000000"/>
        </w:rPr>
        <w:t xml:space="preserve">Magistrát </w:t>
      </w:r>
      <w:r w:rsidR="004E7E2B">
        <w:rPr>
          <w:rFonts w:asciiTheme="minorHAnsi" w:hAnsiTheme="minorHAnsi" w:cstheme="minorHAnsi"/>
          <w:color w:val="000000"/>
        </w:rPr>
        <w:t>hlavního města Prah</w:t>
      </w:r>
      <w:r w:rsidR="009C1601">
        <w:rPr>
          <w:rFonts w:asciiTheme="minorHAnsi" w:hAnsiTheme="minorHAnsi" w:cstheme="minorHAnsi"/>
          <w:color w:val="000000"/>
        </w:rPr>
        <w:t>y</w:t>
      </w:r>
      <w:r w:rsidR="004E7E2B">
        <w:rPr>
          <w:rFonts w:asciiTheme="minorHAnsi" w:hAnsiTheme="minorHAnsi" w:cstheme="minorHAnsi"/>
          <w:color w:val="000000"/>
        </w:rPr>
        <w:t xml:space="preserve">, odbor ochrany prostředí, ve svém stanovisku z 31.3. 2017 č.j. MHMP 503918/2017 k Návrhu zprávy o uplatňování ZÚR hl. m. Prahy v uplynulém období (říjen 2014 – březen 2017) konstatuje, že uvedený návrh nemůže mít významný vliv na evropsky významné lokality ani ptačí oblasti. </w:t>
      </w:r>
    </w:p>
    <w:p w14:paraId="29D2BC0A" w14:textId="2DD1FF27" w:rsidR="00B1239E" w:rsidRPr="00082D8C" w:rsidRDefault="000F3804" w:rsidP="00C73609">
      <w:pPr>
        <w:rPr>
          <w:rFonts w:asciiTheme="minorHAnsi" w:hAnsiTheme="minorHAnsi" w:cstheme="minorHAnsi"/>
          <w:bCs/>
          <w:color w:val="000000"/>
        </w:rPr>
      </w:pPr>
      <w:r w:rsidRPr="00082D8C">
        <w:rPr>
          <w:rFonts w:asciiTheme="minorHAnsi" w:hAnsiTheme="minorHAnsi" w:cstheme="minorHAnsi"/>
          <w:bCs/>
          <w:color w:val="000000"/>
        </w:rPr>
        <w:t xml:space="preserve">Agentura ochrany přírody a krajiny, Správa CHKO Český kras ve svém stanovisku </w:t>
      </w:r>
      <w:r w:rsidR="000041BF" w:rsidRPr="00082D8C">
        <w:rPr>
          <w:rFonts w:asciiTheme="minorHAnsi" w:hAnsiTheme="minorHAnsi" w:cstheme="minorHAnsi"/>
          <w:bCs/>
          <w:color w:val="000000"/>
        </w:rPr>
        <w:t>podle ust. § 45i zákona č. </w:t>
      </w:r>
      <w:r w:rsidRPr="00082D8C">
        <w:rPr>
          <w:rFonts w:asciiTheme="minorHAnsi" w:hAnsiTheme="minorHAnsi" w:cstheme="minorHAnsi"/>
          <w:bCs/>
          <w:color w:val="000000"/>
        </w:rPr>
        <w:t>114/1992 Sb. k Návrhu zprávy o uplatňování ZÚR</w:t>
      </w:r>
      <w:r w:rsidR="003B4949" w:rsidRPr="00082D8C">
        <w:rPr>
          <w:rFonts w:asciiTheme="minorHAnsi" w:hAnsiTheme="minorHAnsi" w:cstheme="minorHAnsi"/>
          <w:bCs/>
          <w:color w:val="000000"/>
        </w:rPr>
        <w:t xml:space="preserve"> </w:t>
      </w:r>
      <w:r w:rsidRPr="00082D8C">
        <w:rPr>
          <w:rFonts w:asciiTheme="minorHAnsi" w:hAnsiTheme="minorHAnsi" w:cstheme="minorHAnsi"/>
          <w:bCs/>
          <w:color w:val="000000"/>
        </w:rPr>
        <w:t>hl. m. Prahy v uplynulém období (říjen 2014 – březen 2017) ze dne 10. 8. 201</w:t>
      </w:r>
      <w:r w:rsidR="00394969">
        <w:rPr>
          <w:rFonts w:asciiTheme="minorHAnsi" w:hAnsiTheme="minorHAnsi" w:cstheme="minorHAnsi"/>
          <w:bCs/>
          <w:color w:val="000000"/>
        </w:rPr>
        <w:t>7</w:t>
      </w:r>
      <w:r w:rsidRPr="00082D8C">
        <w:rPr>
          <w:rFonts w:asciiTheme="minorHAnsi" w:hAnsiTheme="minorHAnsi" w:cstheme="minorHAnsi"/>
          <w:bCs/>
          <w:color w:val="000000"/>
        </w:rPr>
        <w:t xml:space="preserve"> čj. SR/1501/SC/2017-2 konstatuje, že:</w:t>
      </w:r>
      <w:r w:rsidR="00394969">
        <w:rPr>
          <w:rFonts w:asciiTheme="minorHAnsi" w:hAnsiTheme="minorHAnsi" w:cstheme="minorHAnsi"/>
          <w:bCs/>
          <w:color w:val="000000"/>
        </w:rPr>
        <w:t xml:space="preserve"> lze vyloučit, že uvedená koncepce „Návrh zprávy o uplatňování Zásad ÚR hl. m. Prahy v uplynulém období (říjen 2014 – březen 2017)“ může mít významný vliv na příznivý stav předmětu ochrany nebo celistvost evropsky významné lokality nebo ptačí oblasti. </w:t>
      </w:r>
    </w:p>
    <w:p w14:paraId="22309941" w14:textId="1248E574" w:rsidR="00A530E1" w:rsidRPr="00082D8C" w:rsidRDefault="00A530E1" w:rsidP="005D2A8B">
      <w:pPr>
        <w:pStyle w:val="Nadpis2"/>
      </w:pPr>
      <w:bookmarkStart w:id="120" w:name="_Toc42519052"/>
      <w:bookmarkStart w:id="121" w:name="_Toc63860034"/>
      <w:bookmarkStart w:id="122" w:name="_Toc73524751"/>
      <w:r w:rsidRPr="00082D8C">
        <w:t>Krajina</w:t>
      </w:r>
      <w:bookmarkEnd w:id="120"/>
      <w:bookmarkEnd w:id="121"/>
      <w:bookmarkEnd w:id="122"/>
    </w:p>
    <w:p w14:paraId="3D7408B6" w14:textId="58728DFC"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Krajina je složkou životního prostředí, která je ovlivňována všemi změnami, ke kterým v území dochází. Obecně lze konstatovat, že se v obraze krajiny projeví využití </w:t>
      </w:r>
      <w:r w:rsidR="007F2079">
        <w:rPr>
          <w:rFonts w:asciiTheme="minorHAnsi" w:hAnsiTheme="minorHAnsi" w:cstheme="minorHAnsi"/>
        </w:rPr>
        <w:t>všech nově navrhovaných ploch a </w:t>
      </w:r>
      <w:r w:rsidRPr="00082D8C">
        <w:rPr>
          <w:rFonts w:asciiTheme="minorHAnsi" w:hAnsiTheme="minorHAnsi" w:cstheme="minorHAnsi"/>
        </w:rPr>
        <w:t>koridorů. Rozsah a kvalita těchto změn je závislá na způsobu konkré</w:t>
      </w:r>
      <w:r w:rsidR="007F2079">
        <w:rPr>
          <w:rFonts w:asciiTheme="minorHAnsi" w:hAnsiTheme="minorHAnsi" w:cstheme="minorHAnsi"/>
        </w:rPr>
        <w:t>tního řešení staveb a způsobu a </w:t>
      </w:r>
      <w:r w:rsidRPr="00082D8C">
        <w:rPr>
          <w:rFonts w:asciiTheme="minorHAnsi" w:hAnsiTheme="minorHAnsi" w:cstheme="minorHAnsi"/>
        </w:rPr>
        <w:t xml:space="preserve">intenzitě využití ploch. </w:t>
      </w:r>
    </w:p>
    <w:p w14:paraId="277F0D81"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V rámci předkládaného posouzení je sledován vliv A5 ZÚR HMP především ve vztahu ke: </w:t>
      </w:r>
    </w:p>
    <w:p w14:paraId="5035CA1B" w14:textId="77777777" w:rsidR="00A530E1" w:rsidRPr="00082D8C" w:rsidRDefault="00A530E1" w:rsidP="00C73609">
      <w:pPr>
        <w:pStyle w:val="Odstavecseseznamem"/>
        <w:numPr>
          <w:ilvl w:val="0"/>
          <w:numId w:val="10"/>
        </w:numPr>
        <w:rPr>
          <w:rFonts w:asciiTheme="minorHAnsi" w:hAnsiTheme="minorHAnsi" w:cstheme="minorHAnsi"/>
        </w:rPr>
      </w:pPr>
      <w:r w:rsidRPr="00082D8C">
        <w:rPr>
          <w:rFonts w:asciiTheme="minorHAnsi" w:hAnsiTheme="minorHAnsi" w:cstheme="minorHAnsi"/>
        </w:rPr>
        <w:t>Krajinnému rázu;</w:t>
      </w:r>
    </w:p>
    <w:p w14:paraId="3A974926" w14:textId="77777777" w:rsidR="00A530E1" w:rsidRPr="00082D8C" w:rsidRDefault="00A530E1" w:rsidP="00C73609">
      <w:pPr>
        <w:pStyle w:val="Odstavecseseznamem"/>
        <w:numPr>
          <w:ilvl w:val="0"/>
          <w:numId w:val="10"/>
        </w:numPr>
        <w:rPr>
          <w:rFonts w:asciiTheme="minorHAnsi" w:hAnsiTheme="minorHAnsi" w:cstheme="minorHAnsi"/>
        </w:rPr>
      </w:pPr>
      <w:r w:rsidRPr="00082D8C">
        <w:rPr>
          <w:rFonts w:asciiTheme="minorHAnsi" w:hAnsiTheme="minorHAnsi" w:cstheme="minorHAnsi"/>
        </w:rPr>
        <w:t>Přírodním parkům;</w:t>
      </w:r>
    </w:p>
    <w:p w14:paraId="58DDFA64" w14:textId="77777777" w:rsidR="00A530E1" w:rsidRPr="00082D8C" w:rsidRDefault="00A530E1" w:rsidP="00C73609">
      <w:pPr>
        <w:pStyle w:val="Odstavecseseznamem"/>
        <w:numPr>
          <w:ilvl w:val="0"/>
          <w:numId w:val="10"/>
        </w:numPr>
        <w:rPr>
          <w:rFonts w:asciiTheme="minorHAnsi" w:hAnsiTheme="minorHAnsi" w:cstheme="minorHAnsi"/>
        </w:rPr>
      </w:pPr>
      <w:r w:rsidRPr="00082D8C">
        <w:rPr>
          <w:rFonts w:asciiTheme="minorHAnsi" w:hAnsiTheme="minorHAnsi" w:cstheme="minorHAnsi"/>
        </w:rPr>
        <w:t>Intenzitě a způsobu využití krajiny;</w:t>
      </w:r>
    </w:p>
    <w:p w14:paraId="56DBA206" w14:textId="77777777" w:rsidR="00A530E1" w:rsidRPr="00082D8C" w:rsidRDefault="00A530E1" w:rsidP="00C73609">
      <w:pPr>
        <w:pStyle w:val="Odstavecseseznamem"/>
        <w:numPr>
          <w:ilvl w:val="0"/>
          <w:numId w:val="10"/>
        </w:numPr>
        <w:rPr>
          <w:rFonts w:asciiTheme="minorHAnsi" w:hAnsiTheme="minorHAnsi" w:cstheme="minorHAnsi"/>
        </w:rPr>
      </w:pPr>
      <w:r w:rsidRPr="00082D8C">
        <w:rPr>
          <w:rFonts w:asciiTheme="minorHAnsi" w:hAnsiTheme="minorHAnsi" w:cstheme="minorHAnsi"/>
        </w:rPr>
        <w:t>Prostupnosti krajiny;</w:t>
      </w:r>
    </w:p>
    <w:p w14:paraId="2FA3496B" w14:textId="293763B2" w:rsidR="00322215" w:rsidRPr="00082D8C" w:rsidRDefault="00322215" w:rsidP="00C73609">
      <w:pPr>
        <w:pStyle w:val="Odstavecseseznamem"/>
        <w:numPr>
          <w:ilvl w:val="0"/>
          <w:numId w:val="10"/>
        </w:numPr>
        <w:rPr>
          <w:rFonts w:asciiTheme="minorHAnsi" w:hAnsiTheme="minorHAnsi" w:cstheme="minorHAnsi"/>
        </w:rPr>
      </w:pPr>
      <w:r w:rsidRPr="00082D8C">
        <w:rPr>
          <w:rFonts w:asciiTheme="minorHAnsi" w:hAnsiTheme="minorHAnsi" w:cstheme="minorHAnsi"/>
        </w:rPr>
        <w:t>Pohledovým horizontům;</w:t>
      </w:r>
    </w:p>
    <w:p w14:paraId="42E395E6" w14:textId="77777777" w:rsidR="00A530E1" w:rsidRPr="00082D8C" w:rsidRDefault="00A530E1" w:rsidP="00C73609">
      <w:pPr>
        <w:pStyle w:val="Odstavecseseznamem"/>
        <w:numPr>
          <w:ilvl w:val="0"/>
          <w:numId w:val="10"/>
        </w:numPr>
        <w:rPr>
          <w:rFonts w:asciiTheme="minorHAnsi" w:hAnsiTheme="minorHAnsi" w:cstheme="minorHAnsi"/>
        </w:rPr>
      </w:pPr>
      <w:r w:rsidRPr="00082D8C">
        <w:rPr>
          <w:rFonts w:asciiTheme="minorHAnsi" w:hAnsiTheme="minorHAnsi" w:cstheme="minorHAnsi"/>
        </w:rPr>
        <w:t>Fragmentaci krajiny.</w:t>
      </w:r>
    </w:p>
    <w:p w14:paraId="412CB22C" w14:textId="042F4B4E" w:rsidR="004E7E2B" w:rsidRDefault="004E7E2B" w:rsidP="00C73609">
      <w:pPr>
        <w:rPr>
          <w:rFonts w:asciiTheme="minorHAnsi" w:hAnsiTheme="minorHAnsi" w:cstheme="minorHAnsi"/>
        </w:rPr>
      </w:pPr>
      <w:r>
        <w:rPr>
          <w:rFonts w:asciiTheme="minorHAnsi" w:hAnsiTheme="minorHAnsi" w:cstheme="minorHAnsi"/>
        </w:rPr>
        <w:t xml:space="preserve">Popis těchto charakteristik je uveden v kapitole 3 této dokumentace. </w:t>
      </w:r>
    </w:p>
    <w:p w14:paraId="2FFA6A9A" w14:textId="069E40D3"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Krajina hlavního města je zásadně ovlivněna antropogenní činností, a to jak v pozitivním tak negativním smyslu slova. Ve velké části území došlo i přes zásadní antropogenní zásahy k vytvoření harmonického krajinného prostředí respektujícího a podtrhujícího přírodní složky. </w:t>
      </w:r>
      <w:r w:rsidR="007F2079">
        <w:rPr>
          <w:rFonts w:asciiTheme="minorHAnsi" w:hAnsiTheme="minorHAnsi" w:cstheme="minorHAnsi"/>
        </w:rPr>
        <w:t>Naopak v jiných částech došlo a </w:t>
      </w:r>
      <w:r w:rsidRPr="00082D8C">
        <w:rPr>
          <w:rFonts w:asciiTheme="minorHAnsi" w:hAnsiTheme="minorHAnsi" w:cstheme="minorHAnsi"/>
        </w:rPr>
        <w:t xml:space="preserve">stále dochází k využití území způsobem narušujícím či zcela stírajícím krajinné hodnoty (přírodní, kulturně historické, estetické). Necitlivými zásahy do krajinného prostředí může dojít k ovlivnění nejen bezprostředního okolí staveb, rozvojových ploch atd., ale v případě nevhodného využití území v pohledově exponovaných lokalitách může dojít k zásadním změnám např. v panoramatu celé Prahy. </w:t>
      </w:r>
    </w:p>
    <w:p w14:paraId="34D86BD0" w14:textId="46D59EC3" w:rsidR="00A530E1" w:rsidRPr="00082D8C" w:rsidRDefault="00A530E1" w:rsidP="00C73609">
      <w:pPr>
        <w:rPr>
          <w:rFonts w:asciiTheme="minorHAnsi" w:hAnsiTheme="minorHAnsi" w:cstheme="minorHAnsi"/>
        </w:rPr>
      </w:pPr>
      <w:r w:rsidRPr="00082D8C">
        <w:rPr>
          <w:rFonts w:asciiTheme="minorHAnsi" w:hAnsiTheme="minorHAnsi" w:cstheme="minorHAnsi"/>
        </w:rPr>
        <w:t>Řešení ochrany krajiny a rozvoje krajinných hodnot je v A5 ZÚR HM</w:t>
      </w:r>
      <w:r w:rsidR="007F2079">
        <w:rPr>
          <w:rFonts w:asciiTheme="minorHAnsi" w:hAnsiTheme="minorHAnsi" w:cstheme="minorHAnsi"/>
        </w:rPr>
        <w:t>P věnována značná pozornost. A5 </w:t>
      </w:r>
      <w:r w:rsidRPr="00082D8C">
        <w:rPr>
          <w:rFonts w:asciiTheme="minorHAnsi" w:hAnsiTheme="minorHAnsi" w:cstheme="minorHAnsi"/>
        </w:rPr>
        <w:t xml:space="preserve">ZÚR HMP vymezuje krajiny Prahy ve smyslu Evropské úmluvy o krajině. A pro každou z vymezených krajin stanovuje cílové kvality a územní podmínky pro zachování nebo dosažení cílové kvality. Zásadní je také vymezení krajinného rozhraní a enklávy otevřené krajiny na území města. </w:t>
      </w:r>
    </w:p>
    <w:p w14:paraId="2568963A" w14:textId="77777777" w:rsidR="004E7E2B" w:rsidRDefault="00A530E1" w:rsidP="00C73609">
      <w:pPr>
        <w:rPr>
          <w:rFonts w:asciiTheme="minorHAnsi" w:hAnsiTheme="minorHAnsi" w:cstheme="minorHAnsi"/>
        </w:rPr>
      </w:pPr>
      <w:r w:rsidRPr="00082D8C">
        <w:rPr>
          <w:rFonts w:asciiTheme="minorHAnsi" w:hAnsiTheme="minorHAnsi" w:cstheme="minorHAnsi"/>
        </w:rPr>
        <w:t xml:space="preserve">K ovlivnění krajinného prostředí dojde v souvislosti s budováním staveb dopravní a technické infrastruktury. </w:t>
      </w:r>
    </w:p>
    <w:p w14:paraId="6DACEA8B" w14:textId="27BE973D" w:rsidR="00A530E1" w:rsidRDefault="00A530E1" w:rsidP="00C73609">
      <w:pPr>
        <w:rPr>
          <w:rFonts w:asciiTheme="minorHAnsi" w:hAnsiTheme="minorHAnsi" w:cstheme="minorHAnsi"/>
        </w:rPr>
      </w:pPr>
      <w:r w:rsidRPr="00082D8C">
        <w:rPr>
          <w:rFonts w:asciiTheme="minorHAnsi" w:hAnsiTheme="minorHAnsi" w:cstheme="minorHAnsi"/>
        </w:rPr>
        <w:t>Využití koridorů pro dopravní infrastrukturu lze jen</w:t>
      </w:r>
      <w:r w:rsidR="007F2079">
        <w:rPr>
          <w:rFonts w:asciiTheme="minorHAnsi" w:hAnsiTheme="minorHAnsi" w:cstheme="minorHAnsi"/>
        </w:rPr>
        <w:t xml:space="preserve"> částečně provést bez zásahu do </w:t>
      </w:r>
      <w:r w:rsidRPr="00082D8C">
        <w:rPr>
          <w:rFonts w:asciiTheme="minorHAnsi" w:hAnsiTheme="minorHAnsi" w:cstheme="minorHAnsi"/>
        </w:rPr>
        <w:t>otevřené krajiny, mimo zastavěné území případně zcela vyloučit vlivy na krajinu. Realizací nových staveb silniční a</w:t>
      </w:r>
      <w:r w:rsidR="00F3091E">
        <w:rPr>
          <w:rFonts w:asciiTheme="minorHAnsi" w:hAnsiTheme="minorHAnsi" w:cstheme="minorHAnsi"/>
        </w:rPr>
        <w:t> </w:t>
      </w:r>
      <w:r w:rsidRPr="00082D8C">
        <w:rPr>
          <w:rFonts w:asciiTheme="minorHAnsi" w:hAnsiTheme="minorHAnsi" w:cstheme="minorHAnsi"/>
        </w:rPr>
        <w:t>železniční dopravy může docházet k prohlouben</w:t>
      </w:r>
      <w:r w:rsidR="007F2079">
        <w:rPr>
          <w:rFonts w:asciiTheme="minorHAnsi" w:hAnsiTheme="minorHAnsi" w:cstheme="minorHAnsi"/>
        </w:rPr>
        <w:t>í procesu fragmentace krajiny a </w:t>
      </w:r>
      <w:r w:rsidRPr="00082D8C">
        <w:rPr>
          <w:rFonts w:asciiTheme="minorHAnsi" w:hAnsiTheme="minorHAnsi" w:cstheme="minorHAnsi"/>
        </w:rPr>
        <w:t>omezení její prostupnosti. Míra těchto vlivů je významnější (negati</w:t>
      </w:r>
      <w:r w:rsidR="007F2079">
        <w:rPr>
          <w:rFonts w:asciiTheme="minorHAnsi" w:hAnsiTheme="minorHAnsi" w:cstheme="minorHAnsi"/>
        </w:rPr>
        <w:t>vnější) v otevřené krajině, než </w:t>
      </w:r>
      <w:r w:rsidRPr="00082D8C">
        <w:rPr>
          <w:rFonts w:asciiTheme="minorHAnsi" w:hAnsiTheme="minorHAnsi" w:cstheme="minorHAnsi"/>
        </w:rPr>
        <w:t xml:space="preserve">v krajině města. V městském prostředí jsou stavby dopravní infrastruktury vnímány jako její přirozená součást. Obdobně jsou vnímány stavby technické infrastruktury. </w:t>
      </w:r>
    </w:p>
    <w:p w14:paraId="1DAECA7D" w14:textId="77777777" w:rsidR="00A530E1" w:rsidRPr="00082D8C" w:rsidRDefault="00A530E1" w:rsidP="005D2A8B">
      <w:pPr>
        <w:pStyle w:val="Nadpis6"/>
      </w:pPr>
      <w:r w:rsidRPr="00082D8C">
        <w:t>Kulturní, architektonické a archeologické dědictví</w:t>
      </w:r>
    </w:p>
    <w:p w14:paraId="559AD7C7" w14:textId="0AE9EF2D" w:rsidR="00A530E1" w:rsidRPr="00082D8C" w:rsidRDefault="00A530E1" w:rsidP="00C73609">
      <w:pPr>
        <w:rPr>
          <w:rFonts w:asciiTheme="minorHAnsi" w:hAnsiTheme="minorHAnsi" w:cstheme="minorHAnsi"/>
        </w:rPr>
      </w:pPr>
      <w:r w:rsidRPr="00082D8C">
        <w:rPr>
          <w:rFonts w:asciiTheme="minorHAnsi" w:hAnsiTheme="minorHAnsi" w:cstheme="minorHAnsi"/>
        </w:rPr>
        <w:t>Území hlavního města představuje v evropském kontextu jedinečnou koncentraci kulturně-historických, architektonických, urbanistických a archeologických hodnot. Z tohoto důvodu jsou pro</w:t>
      </w:r>
      <w:r w:rsidR="007F2079">
        <w:rPr>
          <w:rFonts w:asciiTheme="minorHAnsi" w:hAnsiTheme="minorHAnsi" w:cstheme="minorHAnsi"/>
        </w:rPr>
        <w:t> </w:t>
      </w:r>
      <w:r w:rsidRPr="00082D8C">
        <w:rPr>
          <w:rFonts w:asciiTheme="minorHAnsi" w:hAnsiTheme="minorHAnsi" w:cstheme="minorHAnsi"/>
        </w:rPr>
        <w:t>posouzení vlivů 5. Aktualizace ZÚR hl. m. Prahy dle přílohy staveb</w:t>
      </w:r>
      <w:r w:rsidR="007F2079">
        <w:rPr>
          <w:rFonts w:asciiTheme="minorHAnsi" w:hAnsiTheme="minorHAnsi" w:cstheme="minorHAnsi"/>
        </w:rPr>
        <w:t>ního zákona využity informace a </w:t>
      </w:r>
      <w:r w:rsidRPr="00082D8C">
        <w:rPr>
          <w:rFonts w:asciiTheme="minorHAnsi" w:hAnsiTheme="minorHAnsi" w:cstheme="minorHAnsi"/>
        </w:rPr>
        <w:t>charakteristiky o jevech sledovaných v ÚAP HMP:</w:t>
      </w:r>
    </w:p>
    <w:p w14:paraId="3054DA3D" w14:textId="65E25F98"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 xml:space="preserve">památkové rezervace a zóny </w:t>
      </w:r>
      <w:r w:rsidR="00CD5306" w:rsidRPr="00082D8C">
        <w:rPr>
          <w:rFonts w:asciiTheme="minorHAnsi" w:hAnsiTheme="minorHAnsi" w:cstheme="minorHAnsi"/>
        </w:rPr>
        <w:t xml:space="preserve"> a ochrann</w:t>
      </w:r>
      <w:r w:rsidR="00651667">
        <w:rPr>
          <w:rFonts w:asciiTheme="minorHAnsi" w:hAnsiTheme="minorHAnsi" w:cstheme="minorHAnsi"/>
        </w:rPr>
        <w:t>á</w:t>
      </w:r>
      <w:r w:rsidR="00CD5306" w:rsidRPr="00082D8C">
        <w:rPr>
          <w:rFonts w:asciiTheme="minorHAnsi" w:hAnsiTheme="minorHAnsi" w:cstheme="minorHAnsi"/>
        </w:rPr>
        <w:t xml:space="preserve"> pásm</w:t>
      </w:r>
      <w:r w:rsidR="00651667">
        <w:rPr>
          <w:rFonts w:asciiTheme="minorHAnsi" w:hAnsiTheme="minorHAnsi" w:cstheme="minorHAnsi"/>
        </w:rPr>
        <w:t>a</w:t>
      </w:r>
      <w:r w:rsidR="00CD5306" w:rsidRPr="00082D8C">
        <w:rPr>
          <w:rFonts w:asciiTheme="minorHAnsi" w:hAnsiTheme="minorHAnsi" w:cstheme="minorHAnsi"/>
        </w:rPr>
        <w:t>;</w:t>
      </w:r>
    </w:p>
    <w:p w14:paraId="4245340C" w14:textId="3DD3A909"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národní kulturní památky a kulturní památk</w:t>
      </w:r>
      <w:r w:rsidR="00CD5306" w:rsidRPr="00082D8C">
        <w:rPr>
          <w:rFonts w:asciiTheme="minorHAnsi" w:hAnsiTheme="minorHAnsi" w:cstheme="minorHAnsi"/>
        </w:rPr>
        <w:t>y (včetně archeologických stop);</w:t>
      </w:r>
    </w:p>
    <w:p w14:paraId="73EA7AAF" w14:textId="54DBB7B9"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území s </w:t>
      </w:r>
      <w:r w:rsidR="00CD5306" w:rsidRPr="00082D8C">
        <w:rPr>
          <w:rFonts w:asciiTheme="minorHAnsi" w:hAnsiTheme="minorHAnsi" w:cstheme="minorHAnsi"/>
        </w:rPr>
        <w:t xml:space="preserve"> archeologický</w:t>
      </w:r>
      <w:r w:rsidR="00651667">
        <w:rPr>
          <w:rFonts w:asciiTheme="minorHAnsi" w:hAnsiTheme="minorHAnsi" w:cstheme="minorHAnsi"/>
        </w:rPr>
        <w:t>mi</w:t>
      </w:r>
      <w:r w:rsidR="00CD5306" w:rsidRPr="00082D8C">
        <w:rPr>
          <w:rFonts w:asciiTheme="minorHAnsi" w:hAnsiTheme="minorHAnsi" w:cstheme="minorHAnsi"/>
        </w:rPr>
        <w:t xml:space="preserve"> nálezů (ÚAN);</w:t>
      </w:r>
    </w:p>
    <w:p w14:paraId="057192F9" w14:textId="5281EEF3"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význ</w:t>
      </w:r>
      <w:r w:rsidR="00CD5306" w:rsidRPr="00082D8C">
        <w:rPr>
          <w:rFonts w:asciiTheme="minorHAnsi" w:hAnsiTheme="minorHAnsi" w:cstheme="minorHAnsi"/>
        </w:rPr>
        <w:t>amné archeologické plochy (VAP);</w:t>
      </w:r>
    </w:p>
    <w:p w14:paraId="7120169F" w14:textId="13F0F541" w:rsidR="00A530E1" w:rsidRPr="00082D8C" w:rsidRDefault="00CD5306"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historické parky a zahrady;</w:t>
      </w:r>
    </w:p>
    <w:p w14:paraId="7710CC7E" w14:textId="1E9E9313" w:rsidR="00A530E1" w:rsidRPr="00082D8C" w:rsidRDefault="00CD5306"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historická jádra původních obcí;</w:t>
      </w:r>
    </w:p>
    <w:p w14:paraId="5A81EBFE" w14:textId="09973625"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urbanist</w:t>
      </w:r>
      <w:r w:rsidR="00CD5306" w:rsidRPr="00082D8C">
        <w:rPr>
          <w:rFonts w:asciiTheme="minorHAnsi" w:hAnsiTheme="minorHAnsi" w:cstheme="minorHAnsi"/>
        </w:rPr>
        <w:t>icky cenné soubory;</w:t>
      </w:r>
    </w:p>
    <w:p w14:paraId="4547509B"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architektonicky a historicky významné stavby.</w:t>
      </w:r>
    </w:p>
    <w:p w14:paraId="5BEC2246" w14:textId="6F5D8B5D" w:rsidR="00A530E1" w:rsidRPr="00082D8C" w:rsidRDefault="00A530E1" w:rsidP="00C73609">
      <w:pPr>
        <w:rPr>
          <w:rFonts w:asciiTheme="minorHAnsi" w:hAnsiTheme="minorHAnsi" w:cstheme="minorHAnsi"/>
        </w:rPr>
      </w:pPr>
      <w:r w:rsidRPr="00082D8C">
        <w:rPr>
          <w:rFonts w:asciiTheme="minorHAnsi" w:hAnsiTheme="minorHAnsi" w:cstheme="minorHAnsi"/>
        </w:rPr>
        <w:t>K největší kumulaci kulturních hodnot logicky dochází v historickém centru Prahy a v centrech bývalých obcí, v místech nejstaršího osídlení. Mimo tato centra se však mohou též nacházet cenné lokality. Jde</w:t>
      </w:r>
      <w:r w:rsidR="00CD5306" w:rsidRPr="00082D8C">
        <w:rPr>
          <w:rFonts w:asciiTheme="minorHAnsi" w:hAnsiTheme="minorHAnsi" w:cstheme="minorHAnsi"/>
        </w:rPr>
        <w:t> </w:t>
      </w:r>
      <w:r w:rsidRPr="00082D8C">
        <w:rPr>
          <w:rFonts w:asciiTheme="minorHAnsi" w:hAnsiTheme="minorHAnsi" w:cstheme="minorHAnsi"/>
        </w:rPr>
        <w:t>např.</w:t>
      </w:r>
      <w:r w:rsidR="00CD5306" w:rsidRPr="00082D8C">
        <w:rPr>
          <w:rFonts w:asciiTheme="minorHAnsi" w:hAnsiTheme="minorHAnsi" w:cstheme="minorHAnsi"/>
        </w:rPr>
        <w:t> </w:t>
      </w:r>
      <w:r w:rsidRPr="00082D8C">
        <w:rPr>
          <w:rFonts w:asciiTheme="minorHAnsi" w:hAnsiTheme="minorHAnsi" w:cstheme="minorHAnsi"/>
        </w:rPr>
        <w:t xml:space="preserve">o bývalá hradiště nebo historické zahrady a parky. Za cenná je potřeba z toho hlediska považovat také historická jádra původně samostatných obcí, které byly k Praze připojeny koncem </w:t>
      </w:r>
      <w:smartTag w:uri="urn:schemas-microsoft-com:office:smarttags" w:element="metricconverter">
        <w:smartTagPr>
          <w:attr w:name="ProductID" w:val="19. a"/>
        </w:smartTagPr>
        <w:r w:rsidRPr="00082D8C">
          <w:rPr>
            <w:rFonts w:asciiTheme="minorHAnsi" w:hAnsiTheme="minorHAnsi" w:cstheme="minorHAnsi"/>
          </w:rPr>
          <w:t>19. a</w:t>
        </w:r>
      </w:smartTag>
      <w:r w:rsidRPr="00082D8C">
        <w:rPr>
          <w:rFonts w:asciiTheme="minorHAnsi" w:hAnsiTheme="minorHAnsi" w:cstheme="minorHAnsi"/>
        </w:rPr>
        <w:t xml:space="preserve"> v průběhu 20.</w:t>
      </w:r>
      <w:r w:rsidR="00CD5306" w:rsidRPr="00082D8C">
        <w:rPr>
          <w:rFonts w:asciiTheme="minorHAnsi" w:hAnsiTheme="minorHAnsi" w:cstheme="minorHAnsi"/>
        </w:rPr>
        <w:t> </w:t>
      </w:r>
      <w:r w:rsidRPr="00082D8C">
        <w:rPr>
          <w:rFonts w:asciiTheme="minorHAnsi" w:hAnsiTheme="minorHAnsi" w:cstheme="minorHAnsi"/>
        </w:rPr>
        <w:t xml:space="preserve">století. </w:t>
      </w:r>
    </w:p>
    <w:p w14:paraId="0CEBBAB7" w14:textId="7F09E555" w:rsidR="00A530E1" w:rsidRDefault="00A530E1" w:rsidP="00C73609">
      <w:pPr>
        <w:rPr>
          <w:rFonts w:asciiTheme="minorHAnsi" w:hAnsiTheme="minorHAnsi" w:cstheme="minorHAnsi"/>
        </w:rPr>
      </w:pPr>
      <w:r w:rsidRPr="00082D8C">
        <w:rPr>
          <w:rFonts w:asciiTheme="minorHAnsi" w:hAnsiTheme="minorHAnsi" w:cstheme="minorHAnsi"/>
        </w:rPr>
        <w:t xml:space="preserve">Území hlavního města bylo, je a nadále bude proměňováno zejména stavebním rozvojem v podobě umisťování nových staveb či přestavbami stávajících objektů. K negativní dopadům těchto činností může dojít tehdy, nebude-li územní rozvoj v dostatečné míře respektovat ochranu těchto hodnot, resp. pokud nedokáže tyto citlivě zakomponovat, resp. na ně navázat </w:t>
      </w:r>
      <w:r w:rsidR="007F2079">
        <w:rPr>
          <w:rFonts w:asciiTheme="minorHAnsi" w:hAnsiTheme="minorHAnsi" w:cstheme="minorHAnsi"/>
        </w:rPr>
        <w:t>v rámci nových urbanistických a </w:t>
      </w:r>
      <w:r w:rsidRPr="00082D8C">
        <w:rPr>
          <w:rFonts w:asciiTheme="minorHAnsi" w:hAnsiTheme="minorHAnsi" w:cstheme="minorHAnsi"/>
        </w:rPr>
        <w:t xml:space="preserve">architektonických řešení. To se týká zejména památkově, architektonicky nebo urbanisticky hodnotných staveb a souborů (nezávisle na jejich případném statusu památkové ochrany). </w:t>
      </w:r>
    </w:p>
    <w:p w14:paraId="44F67E0D" w14:textId="77777777" w:rsidR="00E32FEF" w:rsidRPr="00082D8C" w:rsidRDefault="00E32FEF" w:rsidP="00C73609">
      <w:pPr>
        <w:rPr>
          <w:rFonts w:asciiTheme="minorHAnsi" w:hAnsiTheme="minorHAnsi" w:cstheme="minorHAnsi"/>
        </w:rPr>
      </w:pPr>
    </w:p>
    <w:p w14:paraId="4A66A571" w14:textId="462A9615" w:rsidR="00A530E1" w:rsidRPr="00082D8C" w:rsidRDefault="00A530E1" w:rsidP="005D2A8B">
      <w:pPr>
        <w:pStyle w:val="Nadpis2"/>
      </w:pPr>
      <w:bookmarkStart w:id="123" w:name="_Toc73524752"/>
      <w:r w:rsidRPr="00082D8C">
        <w:t>4.2</w:t>
      </w:r>
      <w:r w:rsidR="00E32FEF">
        <w:tab/>
      </w:r>
      <w:r w:rsidRPr="00082D8C">
        <w:t>Oblasti s možným vznikem kumulativních a synergických vlivů</w:t>
      </w:r>
      <w:bookmarkEnd w:id="123"/>
    </w:p>
    <w:p w14:paraId="5EE5CB46" w14:textId="55BCB58F" w:rsidR="00A530E1" w:rsidRPr="00082D8C" w:rsidRDefault="00A530E1" w:rsidP="00C73609">
      <w:pPr>
        <w:rPr>
          <w:rFonts w:asciiTheme="minorHAnsi" w:hAnsiTheme="minorHAnsi" w:cstheme="minorHAnsi"/>
        </w:rPr>
      </w:pPr>
      <w:r w:rsidRPr="00082D8C">
        <w:rPr>
          <w:rFonts w:asciiTheme="minorHAnsi" w:hAnsiTheme="minorHAnsi" w:cstheme="minorHAnsi"/>
        </w:rPr>
        <w:t>Hlavní město Praha je územím, ve kterém dochází k velmi rychlému rozvoji a téměř celé jeho území lze</w:t>
      </w:r>
      <w:r w:rsidR="00F3091E">
        <w:rPr>
          <w:rFonts w:asciiTheme="minorHAnsi" w:hAnsiTheme="minorHAnsi" w:cstheme="minorHAnsi"/>
        </w:rPr>
        <w:t> </w:t>
      </w:r>
      <w:r w:rsidRPr="00082D8C">
        <w:rPr>
          <w:rFonts w:asciiTheme="minorHAnsi" w:hAnsiTheme="minorHAnsi" w:cstheme="minorHAnsi"/>
        </w:rPr>
        <w:t>vnímat jako oblast s možným vznikem kumulativních a synergických vlivů. S tímto vstupním předpokladem je přistupováno k vyhodnocení kumulativních a synergických vlivů.</w:t>
      </w:r>
    </w:p>
    <w:p w14:paraId="30B4137F" w14:textId="3A364797" w:rsidR="00A530E1" w:rsidRPr="00082D8C" w:rsidRDefault="00A530E1" w:rsidP="00C73609">
      <w:pPr>
        <w:rPr>
          <w:rFonts w:asciiTheme="minorHAnsi" w:hAnsiTheme="minorHAnsi" w:cstheme="minorHAnsi"/>
        </w:rPr>
      </w:pPr>
      <w:r w:rsidRPr="007D17FC">
        <w:rPr>
          <w:rFonts w:asciiTheme="minorHAnsi" w:hAnsiTheme="minorHAnsi" w:cstheme="minorHAnsi"/>
        </w:rPr>
        <w:t>Celé řešené území je součástí rozvojové oblasti OB1 vymezené Politikou územního rozvoje ČR, ve znění aktualizace č.</w:t>
      </w:r>
      <w:r w:rsidR="00CD5306" w:rsidRPr="007D17FC">
        <w:rPr>
          <w:rFonts w:asciiTheme="minorHAnsi" w:hAnsiTheme="minorHAnsi" w:cstheme="minorHAnsi"/>
        </w:rPr>
        <w:t> </w:t>
      </w:r>
      <w:r w:rsidRPr="007D17FC">
        <w:rPr>
          <w:rFonts w:asciiTheme="minorHAnsi" w:hAnsiTheme="minorHAnsi" w:cstheme="minorHAnsi"/>
        </w:rPr>
        <w:t>1, 2</w:t>
      </w:r>
      <w:r w:rsidR="005859B5" w:rsidRPr="007D17FC">
        <w:rPr>
          <w:rFonts w:asciiTheme="minorHAnsi" w:hAnsiTheme="minorHAnsi" w:cstheme="minorHAnsi"/>
        </w:rPr>
        <w:t>,</w:t>
      </w:r>
      <w:r w:rsidRPr="007D17FC">
        <w:rPr>
          <w:rFonts w:asciiTheme="minorHAnsi" w:hAnsiTheme="minorHAnsi" w:cstheme="minorHAnsi"/>
        </w:rPr>
        <w:t xml:space="preserve"> 3</w:t>
      </w:r>
      <w:r w:rsidR="00CA0DE1" w:rsidRPr="007D17FC">
        <w:rPr>
          <w:rFonts w:asciiTheme="minorHAnsi" w:hAnsiTheme="minorHAnsi" w:cstheme="minorHAnsi"/>
        </w:rPr>
        <w:t>, 4</w:t>
      </w:r>
      <w:r w:rsidR="005859B5" w:rsidRPr="007D17FC">
        <w:rPr>
          <w:rFonts w:asciiTheme="minorHAnsi" w:hAnsiTheme="minorHAnsi" w:cstheme="minorHAnsi"/>
        </w:rPr>
        <w:t xml:space="preserve"> a 5</w:t>
      </w:r>
      <w:r w:rsidRPr="007D17FC">
        <w:rPr>
          <w:rFonts w:asciiTheme="minorHAnsi" w:hAnsiTheme="minorHAnsi" w:cstheme="minorHAnsi"/>
        </w:rPr>
        <w:t xml:space="preserve"> (dále jen PÚR ČR). PÚR ČR vymezuje tuto oblast jako území ovlivněné rozvojovou dynamikou hlavního města Prahy, při spolupůsobení vedlejších center, zejména Kladna a</w:t>
      </w:r>
      <w:r w:rsidR="00F3091E">
        <w:rPr>
          <w:rFonts w:asciiTheme="minorHAnsi" w:hAnsiTheme="minorHAnsi" w:cstheme="minorHAnsi"/>
        </w:rPr>
        <w:t> </w:t>
      </w:r>
      <w:r w:rsidRPr="007D17FC">
        <w:rPr>
          <w:rFonts w:asciiTheme="minorHAnsi" w:hAnsiTheme="minorHAnsi" w:cstheme="minorHAnsi"/>
        </w:rPr>
        <w:t>Berouna. Jedná se o nejsilnější koncentraci obyvatelstva v ČR, jakž i soustředění kulturních a</w:t>
      </w:r>
      <w:r w:rsidR="00F3091E">
        <w:rPr>
          <w:rFonts w:asciiTheme="minorHAnsi" w:hAnsiTheme="minorHAnsi" w:cstheme="minorHAnsi"/>
        </w:rPr>
        <w:t> </w:t>
      </w:r>
      <w:r w:rsidRPr="007D17FC">
        <w:rPr>
          <w:rFonts w:asciiTheme="minorHAnsi" w:hAnsiTheme="minorHAnsi" w:cstheme="minorHAnsi"/>
        </w:rPr>
        <w:t>ekonomických aktivit, k</w:t>
      </w:r>
      <w:r w:rsidR="00CD5306" w:rsidRPr="007D17FC">
        <w:rPr>
          <w:rFonts w:asciiTheme="minorHAnsi" w:hAnsiTheme="minorHAnsi" w:cstheme="minorHAnsi"/>
        </w:rPr>
        <w:t>t</w:t>
      </w:r>
      <w:r w:rsidRPr="007D17FC">
        <w:rPr>
          <w:rFonts w:asciiTheme="minorHAnsi" w:hAnsiTheme="minorHAnsi" w:cstheme="minorHAnsi"/>
        </w:rPr>
        <w:t>e</w:t>
      </w:r>
      <w:r w:rsidR="00CD5306" w:rsidRPr="007D17FC">
        <w:rPr>
          <w:rFonts w:asciiTheme="minorHAnsi" w:hAnsiTheme="minorHAnsi" w:cstheme="minorHAnsi"/>
        </w:rPr>
        <w:t>r</w:t>
      </w:r>
      <w:r w:rsidRPr="007D17FC">
        <w:rPr>
          <w:rFonts w:asciiTheme="minorHAnsi" w:hAnsiTheme="minorHAnsi" w:cstheme="minorHAnsi"/>
        </w:rPr>
        <w:t xml:space="preserve">é mají z velké části i mezinárodní význam; zásadním rozvojovým předpokladem je připojení na dálnice, dokončení Silničního okruhu kolem Prahy, připojení na </w:t>
      </w:r>
      <w:r w:rsidR="007F2079" w:rsidRPr="007D17FC">
        <w:rPr>
          <w:rFonts w:asciiTheme="minorHAnsi" w:hAnsiTheme="minorHAnsi" w:cstheme="minorHAnsi"/>
        </w:rPr>
        <w:t>tranzitní železniční koridory a </w:t>
      </w:r>
      <w:r w:rsidRPr="007D17FC">
        <w:rPr>
          <w:rFonts w:asciiTheme="minorHAnsi" w:hAnsiTheme="minorHAnsi" w:cstheme="minorHAnsi"/>
        </w:rPr>
        <w:t>vysokorychlostní síť železnice a efektivní propojení jednotlivých</w:t>
      </w:r>
      <w:r w:rsidR="007F2079" w:rsidRPr="007D17FC">
        <w:rPr>
          <w:rFonts w:asciiTheme="minorHAnsi" w:hAnsiTheme="minorHAnsi" w:cstheme="minorHAnsi"/>
        </w:rPr>
        <w:t xml:space="preserve"> druhů dopravy</w:t>
      </w:r>
      <w:r w:rsidR="007F2079">
        <w:rPr>
          <w:rFonts w:asciiTheme="minorHAnsi" w:hAnsiTheme="minorHAnsi" w:cstheme="minorHAnsi"/>
        </w:rPr>
        <w:t xml:space="preserve"> včetně letecké a </w:t>
      </w:r>
      <w:r w:rsidRPr="00082D8C">
        <w:rPr>
          <w:rFonts w:asciiTheme="minorHAnsi" w:hAnsiTheme="minorHAnsi" w:cstheme="minorHAnsi"/>
        </w:rPr>
        <w:t xml:space="preserve">vytvoření efektivního systému integrované veřejné dopravy. </w:t>
      </w:r>
    </w:p>
    <w:p w14:paraId="5A64F9B6" w14:textId="77777777" w:rsidR="007D17FC" w:rsidRDefault="00A530E1" w:rsidP="00C73609">
      <w:pPr>
        <w:rPr>
          <w:rFonts w:asciiTheme="minorHAnsi" w:hAnsiTheme="minorHAnsi" w:cstheme="minorHAnsi"/>
        </w:rPr>
        <w:sectPr w:rsidR="007D17FC" w:rsidSect="003D5DF2">
          <w:pgSz w:w="11906" w:h="16838"/>
          <w:pgMar w:top="1418" w:right="1418" w:bottom="1418" w:left="1418" w:header="709" w:footer="709" w:gutter="0"/>
          <w:cols w:space="708"/>
          <w:docGrid w:linePitch="360"/>
        </w:sectPr>
      </w:pPr>
      <w:r w:rsidRPr="00082D8C">
        <w:rPr>
          <w:rFonts w:asciiTheme="minorHAnsi" w:hAnsiTheme="minorHAnsi" w:cstheme="minorHAnsi"/>
        </w:rPr>
        <w:t>V rámci řešeného území byly vymezeny 2 oblasti, ve kterých je v</w:t>
      </w:r>
      <w:r w:rsidR="007F2079">
        <w:rPr>
          <w:rFonts w:asciiTheme="minorHAnsi" w:hAnsiTheme="minorHAnsi" w:cstheme="minorHAnsi"/>
        </w:rPr>
        <w:t>ymezen větší počet koridorů pro </w:t>
      </w:r>
      <w:r w:rsidRPr="00082D8C">
        <w:rPr>
          <w:rFonts w:asciiTheme="minorHAnsi" w:hAnsiTheme="minorHAnsi" w:cstheme="minorHAnsi"/>
        </w:rPr>
        <w:t xml:space="preserve">dopravní infrastrukturu a současně jsou zde vymezeny zastavitelné/transformační plochy. V těchto oblastech lze predikovat vyšší rozvojovou dynamiku a vznik negativních vlivů na sledované složky životního prostředí. </w:t>
      </w:r>
    </w:p>
    <w:p w14:paraId="7AA385ED" w14:textId="468CD484" w:rsidR="00B31FB0" w:rsidRPr="00082D8C" w:rsidRDefault="00B31FB0" w:rsidP="00C73609">
      <w:pPr>
        <w:rPr>
          <w:rFonts w:asciiTheme="minorHAnsi" w:hAnsiTheme="minorHAnsi" w:cstheme="minorHAnsi"/>
        </w:rPr>
      </w:pPr>
    </w:p>
    <w:p w14:paraId="2FD3A650" w14:textId="3EC0AB93" w:rsidR="00D24509" w:rsidRPr="00546E22" w:rsidRDefault="00D24509" w:rsidP="00C73609">
      <w:pPr>
        <w:pStyle w:val="Titulek"/>
        <w:jc w:val="center"/>
        <w:rPr>
          <w:rFonts w:asciiTheme="minorHAnsi" w:hAnsiTheme="minorHAnsi" w:cstheme="minorHAnsi"/>
          <w:b/>
          <w:color w:val="auto"/>
          <w:sz w:val="22"/>
          <w:szCs w:val="22"/>
        </w:rPr>
      </w:pPr>
      <w:bookmarkStart w:id="124" w:name="_Toc77920918"/>
      <w:r w:rsidRPr="00546E22">
        <w:rPr>
          <w:rFonts w:asciiTheme="minorHAnsi" w:hAnsiTheme="minorHAnsi" w:cstheme="minorHAnsi"/>
          <w:b/>
          <w:color w:val="auto"/>
          <w:sz w:val="22"/>
          <w:szCs w:val="22"/>
        </w:rPr>
        <w:t xml:space="preserve">Obrázek </w:t>
      </w:r>
      <w:r w:rsidR="00BC2B62" w:rsidRPr="00546E22">
        <w:rPr>
          <w:rFonts w:asciiTheme="minorHAnsi" w:hAnsiTheme="minorHAnsi" w:cstheme="minorHAnsi"/>
          <w:b/>
          <w:noProof/>
          <w:color w:val="auto"/>
          <w:sz w:val="22"/>
          <w:szCs w:val="22"/>
        </w:rPr>
        <w:fldChar w:fldCharType="begin"/>
      </w:r>
      <w:r w:rsidR="00BC2B62" w:rsidRPr="00546E22">
        <w:rPr>
          <w:rFonts w:asciiTheme="minorHAnsi" w:hAnsiTheme="minorHAnsi" w:cstheme="minorHAnsi"/>
          <w:b/>
          <w:noProof/>
          <w:color w:val="auto"/>
          <w:sz w:val="22"/>
          <w:szCs w:val="22"/>
        </w:rPr>
        <w:instrText xml:space="preserve"> SEQ Obrázek \* ARABIC </w:instrText>
      </w:r>
      <w:r w:rsidR="00BC2B62" w:rsidRPr="00546E22">
        <w:rPr>
          <w:rFonts w:asciiTheme="minorHAnsi" w:hAnsiTheme="minorHAnsi" w:cstheme="minorHAnsi"/>
          <w:b/>
          <w:noProof/>
          <w:color w:val="auto"/>
          <w:sz w:val="22"/>
          <w:szCs w:val="22"/>
        </w:rPr>
        <w:fldChar w:fldCharType="separate"/>
      </w:r>
      <w:r w:rsidR="003A0C97">
        <w:rPr>
          <w:rFonts w:asciiTheme="minorHAnsi" w:hAnsiTheme="minorHAnsi" w:cstheme="minorHAnsi"/>
          <w:b/>
          <w:noProof/>
          <w:color w:val="auto"/>
          <w:sz w:val="22"/>
          <w:szCs w:val="22"/>
        </w:rPr>
        <w:t>53</w:t>
      </w:r>
      <w:r w:rsidR="00BC2B62" w:rsidRPr="00546E22">
        <w:rPr>
          <w:rFonts w:asciiTheme="minorHAnsi" w:hAnsiTheme="minorHAnsi" w:cstheme="minorHAnsi"/>
          <w:b/>
          <w:noProof/>
          <w:color w:val="auto"/>
          <w:sz w:val="22"/>
          <w:szCs w:val="22"/>
        </w:rPr>
        <w:fldChar w:fldCharType="end"/>
      </w:r>
      <w:r w:rsidRPr="00546E22">
        <w:rPr>
          <w:rFonts w:asciiTheme="minorHAnsi" w:hAnsiTheme="minorHAnsi" w:cstheme="minorHAnsi"/>
          <w:b/>
          <w:color w:val="auto"/>
          <w:sz w:val="22"/>
          <w:szCs w:val="22"/>
        </w:rPr>
        <w:t>: Vymezené oblasti s rizikem vzniku kumulativních a synergických vlivů</w:t>
      </w:r>
      <w:bookmarkEnd w:id="124"/>
    </w:p>
    <w:p w14:paraId="17EEFB73" w14:textId="5309B2D4" w:rsidR="00A530E1" w:rsidRPr="00082D8C" w:rsidRDefault="00537DC8" w:rsidP="00C73609">
      <w:pPr>
        <w:rPr>
          <w:rFonts w:asciiTheme="minorHAnsi" w:hAnsiTheme="minorHAnsi" w:cstheme="minorHAnsi"/>
          <w:noProof/>
        </w:rPr>
      </w:pPr>
      <w:r>
        <w:rPr>
          <w:rFonts w:asciiTheme="minorHAnsi" w:hAnsiTheme="minorHAnsi" w:cstheme="minorHAnsi"/>
          <w:noProof/>
        </w:rPr>
        <w:drawing>
          <wp:inline distT="0" distB="0" distL="0" distR="0" wp14:anchorId="361E5D76" wp14:editId="2E0540F7">
            <wp:extent cx="5759450" cy="4075430"/>
            <wp:effectExtent l="0" t="0" r="0" b="127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o textu.png"/>
                    <pic:cNvPicPr/>
                  </pic:nvPicPr>
                  <pic:blipFill>
                    <a:blip r:embed="rId85">
                      <a:extLst>
                        <a:ext uri="{28A0092B-C50C-407E-A947-70E740481C1C}">
                          <a14:useLocalDpi xmlns:a14="http://schemas.microsoft.com/office/drawing/2010/main" val="0"/>
                        </a:ext>
                      </a:extLst>
                    </a:blip>
                    <a:stretch>
                      <a:fillRect/>
                    </a:stretch>
                  </pic:blipFill>
                  <pic:spPr>
                    <a:xfrm>
                      <a:off x="0" y="0"/>
                      <a:ext cx="5759450" cy="4075430"/>
                    </a:xfrm>
                    <a:prstGeom prst="rect">
                      <a:avLst/>
                    </a:prstGeom>
                  </pic:spPr>
                </pic:pic>
              </a:graphicData>
            </a:graphic>
          </wp:inline>
        </w:drawing>
      </w:r>
    </w:p>
    <w:p w14:paraId="72AD508B" w14:textId="117F9DBD" w:rsidR="00D24509" w:rsidRPr="00082D8C" w:rsidRDefault="00D24509" w:rsidP="00C73609">
      <w:pPr>
        <w:rPr>
          <w:rFonts w:asciiTheme="minorHAnsi" w:hAnsiTheme="minorHAnsi" w:cstheme="minorHAnsi"/>
        </w:rPr>
      </w:pPr>
      <w:r w:rsidRPr="00082D8C">
        <w:rPr>
          <w:rFonts w:asciiTheme="minorHAnsi" w:hAnsiTheme="minorHAnsi" w:cstheme="minorHAnsi"/>
          <w:noProof/>
        </w:rPr>
        <w:t>Poznámka: podkladem je výkres ploch a koridorů (Úplné znění po A5 ZÚR HMP)</w:t>
      </w:r>
    </w:p>
    <w:p w14:paraId="46311F61" w14:textId="7CAD0E2E" w:rsidR="00A530E1" w:rsidRPr="00082D8C" w:rsidRDefault="00A530E1" w:rsidP="00C73609">
      <w:pPr>
        <w:rPr>
          <w:rFonts w:asciiTheme="minorHAnsi" w:hAnsiTheme="minorHAnsi" w:cstheme="minorHAnsi"/>
          <w:b/>
          <w:u w:val="single"/>
        </w:rPr>
      </w:pPr>
      <w:r w:rsidRPr="00082D8C">
        <w:rPr>
          <w:rFonts w:asciiTheme="minorHAnsi" w:hAnsiTheme="minorHAnsi" w:cstheme="minorHAnsi"/>
          <w:b/>
          <w:u w:val="single"/>
        </w:rPr>
        <w:t>KS_1</w:t>
      </w:r>
    </w:p>
    <w:p w14:paraId="658D9358" w14:textId="70751540" w:rsidR="00A530E1" w:rsidRPr="00082D8C" w:rsidRDefault="00A530E1" w:rsidP="00C73609">
      <w:pPr>
        <w:rPr>
          <w:rFonts w:asciiTheme="minorHAnsi" w:hAnsiTheme="minorHAnsi" w:cstheme="minorHAnsi"/>
        </w:rPr>
      </w:pPr>
      <w:r w:rsidRPr="00082D8C">
        <w:rPr>
          <w:rFonts w:asciiTheme="minorHAnsi" w:hAnsiTheme="minorHAnsi" w:cstheme="minorHAnsi"/>
          <w:i/>
        </w:rPr>
        <w:t>Dotčené městské části:</w:t>
      </w:r>
      <w:r w:rsidRPr="00082D8C">
        <w:rPr>
          <w:rFonts w:asciiTheme="minorHAnsi" w:hAnsiTheme="minorHAnsi" w:cstheme="minorHAnsi"/>
        </w:rPr>
        <w:t xml:space="preserve"> </w:t>
      </w:r>
      <w:r w:rsidR="00725079" w:rsidRPr="00082D8C">
        <w:rPr>
          <w:rFonts w:asciiTheme="minorHAnsi" w:hAnsiTheme="minorHAnsi" w:cstheme="minorHAnsi"/>
        </w:rPr>
        <w:t>Nebušice, Praha 6, Přední Kopanina, Zličín</w:t>
      </w:r>
    </w:p>
    <w:p w14:paraId="035A7F46" w14:textId="52484F64" w:rsidR="00A530E1" w:rsidRPr="00082D8C" w:rsidRDefault="00A530E1" w:rsidP="00C73609">
      <w:pPr>
        <w:rPr>
          <w:rFonts w:asciiTheme="minorHAnsi" w:hAnsiTheme="minorHAnsi" w:cstheme="minorHAnsi"/>
        </w:rPr>
      </w:pPr>
      <w:r w:rsidRPr="00082D8C">
        <w:rPr>
          <w:rFonts w:asciiTheme="minorHAnsi" w:hAnsiTheme="minorHAnsi" w:cstheme="minorHAnsi"/>
          <w:i/>
        </w:rPr>
        <w:t>Významn</w:t>
      </w:r>
      <w:r w:rsidR="00CD5306" w:rsidRPr="00082D8C">
        <w:rPr>
          <w:rFonts w:asciiTheme="minorHAnsi" w:hAnsiTheme="minorHAnsi" w:cstheme="minorHAnsi"/>
          <w:i/>
        </w:rPr>
        <w:t>é vlastnosti, hodnoty, limity:</w:t>
      </w:r>
      <w:r w:rsidR="00CD5306" w:rsidRPr="00082D8C">
        <w:rPr>
          <w:rFonts w:asciiTheme="minorHAnsi" w:hAnsiTheme="minorHAnsi" w:cstheme="minorHAnsi"/>
        </w:rPr>
        <w:t xml:space="preserve"> </w:t>
      </w:r>
      <w:r w:rsidR="00980EBF" w:rsidRPr="00082D8C">
        <w:rPr>
          <w:rFonts w:asciiTheme="minorHAnsi" w:hAnsiTheme="minorHAnsi" w:cstheme="minorHAnsi"/>
        </w:rPr>
        <w:t xml:space="preserve">okrajový průnik s přírodním parkem Šárka – Lysolaje, </w:t>
      </w:r>
    </w:p>
    <w:p w14:paraId="41D14DE9" w14:textId="77777777" w:rsidR="00A530E1" w:rsidRPr="00082D8C" w:rsidRDefault="00A530E1" w:rsidP="00C73609">
      <w:pPr>
        <w:rPr>
          <w:rFonts w:asciiTheme="minorHAnsi" w:hAnsiTheme="minorHAnsi" w:cstheme="minorHAnsi"/>
          <w:i/>
        </w:rPr>
      </w:pPr>
      <w:r w:rsidRPr="00082D8C">
        <w:rPr>
          <w:rFonts w:asciiTheme="minorHAnsi" w:hAnsiTheme="minorHAnsi" w:cstheme="minorHAnsi"/>
          <w:i/>
        </w:rPr>
        <w:t xml:space="preserve">Stávající zdroje zátěže složek životního prostředí: </w:t>
      </w:r>
    </w:p>
    <w:p w14:paraId="3B1A911C" w14:textId="28E5B6EF" w:rsidR="00980EBF" w:rsidRPr="00082D8C" w:rsidRDefault="00980EBF" w:rsidP="00C73609">
      <w:pPr>
        <w:rPr>
          <w:rFonts w:asciiTheme="minorHAnsi" w:hAnsiTheme="minorHAnsi" w:cstheme="minorHAnsi"/>
        </w:rPr>
      </w:pPr>
      <w:r w:rsidRPr="00082D8C">
        <w:rPr>
          <w:rFonts w:asciiTheme="minorHAnsi" w:hAnsiTheme="minorHAnsi" w:cstheme="minorHAnsi"/>
        </w:rPr>
        <w:t>Významná fragmentace krajiny</w:t>
      </w:r>
    </w:p>
    <w:p w14:paraId="15A6C74D" w14:textId="77777777" w:rsidR="00A530E1" w:rsidRPr="00082D8C" w:rsidRDefault="00A530E1" w:rsidP="00C73609">
      <w:pPr>
        <w:rPr>
          <w:rFonts w:asciiTheme="minorHAnsi" w:hAnsiTheme="minorHAnsi" w:cstheme="minorHAnsi"/>
          <w:i/>
        </w:rPr>
      </w:pPr>
      <w:r w:rsidRPr="00082D8C">
        <w:rPr>
          <w:rFonts w:asciiTheme="minorHAnsi" w:hAnsiTheme="minorHAnsi" w:cstheme="minorHAnsi"/>
          <w:i/>
        </w:rPr>
        <w:t xml:space="preserve">Plochy a koridory vymezené v dané oblasti: </w:t>
      </w:r>
    </w:p>
    <w:p w14:paraId="56BD2100" w14:textId="26F75F50" w:rsidR="00725079" w:rsidRPr="00082D8C" w:rsidRDefault="00725079" w:rsidP="00C73609">
      <w:pPr>
        <w:numPr>
          <w:ilvl w:val="0"/>
          <w:numId w:val="15"/>
        </w:numPr>
        <w:rPr>
          <w:rFonts w:asciiTheme="minorHAnsi" w:hAnsiTheme="minorHAnsi" w:cstheme="minorHAnsi"/>
        </w:rPr>
      </w:pPr>
      <w:r w:rsidRPr="00082D8C">
        <w:rPr>
          <w:rFonts w:asciiTheme="minorHAnsi" w:hAnsiTheme="minorHAnsi" w:cstheme="minorHAnsi"/>
        </w:rPr>
        <w:t>Ruzyně – Drnovská - návrh 400/Z/42</w:t>
      </w:r>
    </w:p>
    <w:p w14:paraId="7B10496A" w14:textId="2F8D63E4" w:rsidR="00725079" w:rsidRPr="00082D8C" w:rsidRDefault="00725079" w:rsidP="00C73609">
      <w:pPr>
        <w:numPr>
          <w:ilvl w:val="0"/>
          <w:numId w:val="15"/>
        </w:numPr>
        <w:rPr>
          <w:rFonts w:asciiTheme="minorHAnsi" w:hAnsiTheme="minorHAnsi" w:cstheme="minorHAnsi"/>
        </w:rPr>
      </w:pPr>
      <w:r w:rsidRPr="00082D8C">
        <w:rPr>
          <w:rFonts w:asciiTheme="minorHAnsi" w:hAnsiTheme="minorHAnsi" w:cstheme="minorHAnsi"/>
        </w:rPr>
        <w:t>Pražský okruh, stavba č. 518 (Ruzyně - Suchdol) - návrh 600/Z/2</w:t>
      </w:r>
    </w:p>
    <w:p w14:paraId="78E403CC" w14:textId="42E96FA2" w:rsidR="00725079" w:rsidRPr="00082D8C" w:rsidRDefault="00725079" w:rsidP="00C73609">
      <w:pPr>
        <w:numPr>
          <w:ilvl w:val="0"/>
          <w:numId w:val="15"/>
        </w:numPr>
        <w:rPr>
          <w:rFonts w:asciiTheme="minorHAnsi" w:hAnsiTheme="minorHAnsi" w:cstheme="minorHAnsi"/>
        </w:rPr>
      </w:pPr>
      <w:r w:rsidRPr="00082D8C">
        <w:rPr>
          <w:rFonts w:asciiTheme="minorHAnsi" w:hAnsiTheme="minorHAnsi" w:cstheme="minorHAnsi"/>
        </w:rPr>
        <w:t>Přestavba dálnice D7 - návrh 600/Z/7</w:t>
      </w:r>
    </w:p>
    <w:p w14:paraId="0E5BBCA1" w14:textId="01EA229F" w:rsidR="00725079" w:rsidRPr="00082D8C" w:rsidRDefault="00725079" w:rsidP="00C73609">
      <w:pPr>
        <w:numPr>
          <w:ilvl w:val="0"/>
          <w:numId w:val="15"/>
        </w:numPr>
        <w:rPr>
          <w:rFonts w:asciiTheme="minorHAnsi" w:hAnsiTheme="minorHAnsi" w:cstheme="minorHAnsi"/>
        </w:rPr>
      </w:pPr>
      <w:r w:rsidRPr="00082D8C">
        <w:rPr>
          <w:rFonts w:asciiTheme="minorHAnsi" w:hAnsiTheme="minorHAnsi" w:cstheme="minorHAnsi"/>
        </w:rPr>
        <w:t>Nová paralelní vzletová a přistávací dráha na Letišti Václava Havla Praha - návrh 600/Z/9</w:t>
      </w:r>
    </w:p>
    <w:p w14:paraId="106C7AE3" w14:textId="462ED986" w:rsidR="00725079" w:rsidRPr="00082D8C" w:rsidRDefault="00725079" w:rsidP="00C73609">
      <w:pPr>
        <w:numPr>
          <w:ilvl w:val="0"/>
          <w:numId w:val="15"/>
        </w:numPr>
        <w:rPr>
          <w:rFonts w:asciiTheme="minorHAnsi" w:hAnsiTheme="minorHAnsi" w:cstheme="minorHAnsi"/>
        </w:rPr>
      </w:pPr>
      <w:r w:rsidRPr="00082D8C">
        <w:rPr>
          <w:rFonts w:asciiTheme="minorHAnsi" w:hAnsiTheme="minorHAnsi" w:cstheme="minorHAnsi"/>
        </w:rPr>
        <w:t>Železniční trať Praha - Letiště Václava Havla Praha - Kladno - návrh 600/Z/66</w:t>
      </w:r>
    </w:p>
    <w:p w14:paraId="5E3DF4D9" w14:textId="5FD13B7D" w:rsidR="00725079" w:rsidRPr="00082D8C" w:rsidRDefault="00725079" w:rsidP="00C73609">
      <w:pPr>
        <w:numPr>
          <w:ilvl w:val="0"/>
          <w:numId w:val="15"/>
        </w:numPr>
        <w:rPr>
          <w:rFonts w:asciiTheme="minorHAnsi" w:hAnsiTheme="minorHAnsi" w:cstheme="minorHAnsi"/>
        </w:rPr>
      </w:pPr>
      <w:r w:rsidRPr="00082D8C">
        <w:rPr>
          <w:rFonts w:asciiTheme="minorHAnsi" w:hAnsiTheme="minorHAnsi" w:cstheme="minorHAnsi"/>
        </w:rPr>
        <w:t>Mimoúrovňová křižovatka Aviatická - D7 - návrh 600/Z/30</w:t>
      </w:r>
    </w:p>
    <w:p w14:paraId="3A389EC7" w14:textId="77777777" w:rsidR="00A530E1" w:rsidRPr="00082D8C" w:rsidRDefault="00A530E1" w:rsidP="00F92A1C">
      <w:pPr>
        <w:keepNext/>
        <w:rPr>
          <w:rFonts w:asciiTheme="minorHAnsi" w:hAnsiTheme="minorHAnsi" w:cstheme="minorHAnsi"/>
        </w:rPr>
      </w:pPr>
      <w:r w:rsidRPr="00082D8C">
        <w:rPr>
          <w:rFonts w:asciiTheme="minorHAnsi" w:hAnsiTheme="minorHAnsi" w:cstheme="minorHAnsi"/>
        </w:rPr>
        <w:t xml:space="preserve">Složky životního prostředí, které mohou být významně ovlivněny: </w:t>
      </w:r>
    </w:p>
    <w:p w14:paraId="7234CF6B" w14:textId="796C5B4E" w:rsidR="00980EBF" w:rsidRPr="00082D8C" w:rsidRDefault="00980EBF" w:rsidP="00C73609">
      <w:pPr>
        <w:numPr>
          <w:ilvl w:val="0"/>
          <w:numId w:val="18"/>
        </w:numPr>
        <w:rPr>
          <w:rFonts w:asciiTheme="minorHAnsi" w:hAnsiTheme="minorHAnsi" w:cstheme="minorHAnsi"/>
        </w:rPr>
      </w:pPr>
      <w:r w:rsidRPr="00082D8C">
        <w:rPr>
          <w:rFonts w:asciiTheme="minorHAnsi" w:hAnsiTheme="minorHAnsi" w:cstheme="minorHAnsi"/>
        </w:rPr>
        <w:t>Kvalita krajinného prostředí</w:t>
      </w:r>
    </w:p>
    <w:p w14:paraId="060142CD" w14:textId="201F91AB" w:rsidR="00980EBF" w:rsidRPr="00082D8C" w:rsidRDefault="00980EBF" w:rsidP="00C73609">
      <w:pPr>
        <w:numPr>
          <w:ilvl w:val="0"/>
          <w:numId w:val="18"/>
        </w:numPr>
        <w:rPr>
          <w:rFonts w:asciiTheme="minorHAnsi" w:hAnsiTheme="minorHAnsi" w:cstheme="minorHAnsi"/>
        </w:rPr>
      </w:pPr>
      <w:r w:rsidRPr="00082D8C">
        <w:rPr>
          <w:rFonts w:asciiTheme="minorHAnsi" w:hAnsiTheme="minorHAnsi" w:cstheme="minorHAnsi"/>
        </w:rPr>
        <w:t xml:space="preserve">Zahušťování zástavby </w:t>
      </w:r>
    </w:p>
    <w:p w14:paraId="6EADE463" w14:textId="51CB7030" w:rsidR="00980EBF" w:rsidRPr="00082D8C" w:rsidRDefault="00980EBF" w:rsidP="00C73609">
      <w:pPr>
        <w:numPr>
          <w:ilvl w:val="0"/>
          <w:numId w:val="18"/>
        </w:numPr>
        <w:rPr>
          <w:rFonts w:asciiTheme="minorHAnsi" w:hAnsiTheme="minorHAnsi" w:cstheme="minorHAnsi"/>
        </w:rPr>
      </w:pPr>
      <w:r w:rsidRPr="00082D8C">
        <w:rPr>
          <w:rFonts w:asciiTheme="minorHAnsi" w:hAnsiTheme="minorHAnsi" w:cstheme="minorHAnsi"/>
        </w:rPr>
        <w:t>Prohloubení procesu fragmentace krajiny</w:t>
      </w:r>
    </w:p>
    <w:p w14:paraId="29300EE9" w14:textId="7D8EDF4D" w:rsidR="00A530E1" w:rsidRPr="00082D8C" w:rsidRDefault="00A530E1" w:rsidP="00C73609">
      <w:pPr>
        <w:rPr>
          <w:rFonts w:asciiTheme="minorHAnsi" w:hAnsiTheme="minorHAnsi" w:cstheme="minorHAnsi"/>
          <w:b/>
          <w:u w:val="single"/>
        </w:rPr>
      </w:pPr>
      <w:r w:rsidRPr="00082D8C">
        <w:rPr>
          <w:rFonts w:asciiTheme="minorHAnsi" w:hAnsiTheme="minorHAnsi" w:cstheme="minorHAnsi"/>
          <w:b/>
          <w:u w:val="single"/>
        </w:rPr>
        <w:t>KS_2</w:t>
      </w:r>
    </w:p>
    <w:p w14:paraId="3D6DDBE4" w14:textId="77777777" w:rsidR="009B66C7" w:rsidRPr="00082D8C" w:rsidRDefault="00A530E1" w:rsidP="00C73609">
      <w:pPr>
        <w:rPr>
          <w:rFonts w:asciiTheme="minorHAnsi" w:hAnsiTheme="minorHAnsi" w:cstheme="minorHAnsi"/>
        </w:rPr>
      </w:pPr>
      <w:r w:rsidRPr="00082D8C">
        <w:rPr>
          <w:rFonts w:asciiTheme="minorHAnsi" w:hAnsiTheme="minorHAnsi" w:cstheme="minorHAnsi"/>
          <w:i/>
        </w:rPr>
        <w:t>Dotčené městské části:</w:t>
      </w:r>
      <w:r w:rsidRPr="00082D8C">
        <w:rPr>
          <w:rFonts w:asciiTheme="minorHAnsi" w:hAnsiTheme="minorHAnsi" w:cstheme="minorHAnsi"/>
        </w:rPr>
        <w:t xml:space="preserve"> </w:t>
      </w:r>
    </w:p>
    <w:p w14:paraId="33B8D996" w14:textId="3A9993F8" w:rsidR="00A530E1" w:rsidRPr="00082D8C" w:rsidRDefault="009B66C7" w:rsidP="00C73609">
      <w:pPr>
        <w:numPr>
          <w:ilvl w:val="0"/>
          <w:numId w:val="22"/>
        </w:numPr>
        <w:rPr>
          <w:rFonts w:asciiTheme="minorHAnsi" w:hAnsiTheme="minorHAnsi" w:cstheme="minorHAnsi"/>
        </w:rPr>
      </w:pPr>
      <w:r w:rsidRPr="00082D8C">
        <w:rPr>
          <w:rFonts w:asciiTheme="minorHAnsi" w:hAnsiTheme="minorHAnsi" w:cstheme="minorHAnsi"/>
        </w:rPr>
        <w:t>Praha 14, Praha 19, Praha 3, Praha 8, Praha 9</w:t>
      </w:r>
    </w:p>
    <w:p w14:paraId="55801A45" w14:textId="3BBD5395" w:rsidR="00A530E1" w:rsidRPr="00082D8C" w:rsidRDefault="00A530E1" w:rsidP="00C73609">
      <w:pPr>
        <w:rPr>
          <w:rFonts w:asciiTheme="minorHAnsi" w:hAnsiTheme="minorHAnsi" w:cstheme="minorHAnsi"/>
          <w:i/>
        </w:rPr>
      </w:pPr>
      <w:r w:rsidRPr="00082D8C">
        <w:rPr>
          <w:rFonts w:asciiTheme="minorHAnsi" w:hAnsiTheme="minorHAnsi" w:cstheme="minorHAnsi"/>
          <w:i/>
        </w:rPr>
        <w:t>Významn</w:t>
      </w:r>
      <w:r w:rsidR="00CD5306" w:rsidRPr="00082D8C">
        <w:rPr>
          <w:rFonts w:asciiTheme="minorHAnsi" w:hAnsiTheme="minorHAnsi" w:cstheme="minorHAnsi"/>
          <w:i/>
        </w:rPr>
        <w:t xml:space="preserve">é vlastnosti, hodnoty, limity: </w:t>
      </w:r>
    </w:p>
    <w:p w14:paraId="0E1D5FC7" w14:textId="2F8C88EE" w:rsidR="009B66C7" w:rsidRPr="00082D8C" w:rsidRDefault="009B66C7" w:rsidP="00C73609">
      <w:pPr>
        <w:numPr>
          <w:ilvl w:val="0"/>
          <w:numId w:val="21"/>
        </w:numPr>
        <w:rPr>
          <w:rFonts w:asciiTheme="minorHAnsi" w:hAnsiTheme="minorHAnsi" w:cstheme="minorHAnsi"/>
        </w:rPr>
      </w:pPr>
      <w:r w:rsidRPr="00082D8C">
        <w:rPr>
          <w:rFonts w:asciiTheme="minorHAnsi" w:hAnsiTheme="minorHAnsi" w:cstheme="minorHAnsi"/>
        </w:rPr>
        <w:t>ochranné pásmo Pražské památkové rezervace</w:t>
      </w:r>
    </w:p>
    <w:p w14:paraId="78CC0AF8" w14:textId="46CDB79E" w:rsidR="009B66C7" w:rsidRPr="00082D8C" w:rsidRDefault="009B66C7" w:rsidP="00C73609">
      <w:pPr>
        <w:numPr>
          <w:ilvl w:val="0"/>
          <w:numId w:val="21"/>
        </w:numPr>
        <w:rPr>
          <w:rFonts w:asciiTheme="minorHAnsi" w:hAnsiTheme="minorHAnsi" w:cstheme="minorHAnsi"/>
        </w:rPr>
      </w:pPr>
      <w:r w:rsidRPr="00082D8C">
        <w:rPr>
          <w:rFonts w:asciiTheme="minorHAnsi" w:hAnsiTheme="minorHAnsi" w:cstheme="minorHAnsi"/>
        </w:rPr>
        <w:t>zemědělská půda</w:t>
      </w:r>
    </w:p>
    <w:p w14:paraId="5D09F50C" w14:textId="156CD3F2" w:rsidR="009B66C7" w:rsidRPr="00082D8C" w:rsidRDefault="009B66C7" w:rsidP="00C73609">
      <w:pPr>
        <w:numPr>
          <w:ilvl w:val="0"/>
          <w:numId w:val="21"/>
        </w:numPr>
        <w:rPr>
          <w:rFonts w:asciiTheme="minorHAnsi" w:hAnsiTheme="minorHAnsi" w:cstheme="minorHAnsi"/>
        </w:rPr>
      </w:pPr>
      <w:r w:rsidRPr="00082D8C">
        <w:rPr>
          <w:rFonts w:asciiTheme="minorHAnsi" w:hAnsiTheme="minorHAnsi" w:cstheme="minorHAnsi"/>
        </w:rPr>
        <w:t>přírodní park Smetanka (okrajově)</w:t>
      </w:r>
    </w:p>
    <w:p w14:paraId="32510A33" w14:textId="77777777" w:rsidR="009B66C7" w:rsidRPr="00082D8C" w:rsidRDefault="00A530E1" w:rsidP="00C73609">
      <w:pPr>
        <w:rPr>
          <w:rFonts w:asciiTheme="minorHAnsi" w:hAnsiTheme="minorHAnsi" w:cstheme="minorHAnsi"/>
        </w:rPr>
      </w:pPr>
      <w:r w:rsidRPr="00082D8C">
        <w:rPr>
          <w:rFonts w:asciiTheme="minorHAnsi" w:hAnsiTheme="minorHAnsi" w:cstheme="minorHAnsi"/>
          <w:i/>
        </w:rPr>
        <w:t>Stávající zdroje zátěže složek životního prostředí</w:t>
      </w:r>
      <w:r w:rsidRPr="00082D8C">
        <w:rPr>
          <w:rFonts w:asciiTheme="minorHAnsi" w:hAnsiTheme="minorHAnsi" w:cstheme="minorHAnsi"/>
        </w:rPr>
        <w:t xml:space="preserve">: </w:t>
      </w:r>
    </w:p>
    <w:p w14:paraId="22F008ED" w14:textId="2BEC3233" w:rsidR="009B66C7" w:rsidRPr="00082D8C" w:rsidRDefault="009B66C7" w:rsidP="00C73609">
      <w:pPr>
        <w:numPr>
          <w:ilvl w:val="0"/>
          <w:numId w:val="20"/>
        </w:numPr>
        <w:rPr>
          <w:rFonts w:asciiTheme="minorHAnsi" w:hAnsiTheme="minorHAnsi" w:cstheme="minorHAnsi"/>
        </w:rPr>
      </w:pPr>
      <w:r w:rsidRPr="00082D8C">
        <w:rPr>
          <w:rFonts w:asciiTheme="minorHAnsi" w:hAnsiTheme="minorHAnsi" w:cstheme="minorHAnsi"/>
        </w:rPr>
        <w:t>fragmentace krajiny významnými dopravními stavbami</w:t>
      </w:r>
      <w:r w:rsidR="00F433F6" w:rsidRPr="00082D8C">
        <w:rPr>
          <w:rFonts w:asciiTheme="minorHAnsi" w:hAnsiTheme="minorHAnsi" w:cstheme="minorHAnsi"/>
        </w:rPr>
        <w:t>;</w:t>
      </w:r>
    </w:p>
    <w:p w14:paraId="2E7CAD8C" w14:textId="43A7541D" w:rsidR="00A530E1" w:rsidRPr="00082D8C" w:rsidRDefault="009B66C7" w:rsidP="00C73609">
      <w:pPr>
        <w:numPr>
          <w:ilvl w:val="0"/>
          <w:numId w:val="20"/>
        </w:numPr>
        <w:rPr>
          <w:rFonts w:asciiTheme="minorHAnsi" w:hAnsiTheme="minorHAnsi" w:cstheme="minorHAnsi"/>
        </w:rPr>
      </w:pPr>
      <w:r w:rsidRPr="00082D8C">
        <w:rPr>
          <w:rFonts w:asciiTheme="minorHAnsi" w:hAnsiTheme="minorHAnsi" w:cstheme="minorHAnsi"/>
        </w:rPr>
        <w:t xml:space="preserve">Letiště Václava Havla, </w:t>
      </w:r>
    </w:p>
    <w:p w14:paraId="001A9D98" w14:textId="77777777" w:rsidR="00A530E1" w:rsidRPr="00082D8C" w:rsidRDefault="00A530E1" w:rsidP="00C73609">
      <w:pPr>
        <w:rPr>
          <w:rFonts w:asciiTheme="minorHAnsi" w:hAnsiTheme="minorHAnsi" w:cstheme="minorHAnsi"/>
          <w:i/>
        </w:rPr>
      </w:pPr>
      <w:r w:rsidRPr="00082D8C">
        <w:rPr>
          <w:rFonts w:asciiTheme="minorHAnsi" w:hAnsiTheme="minorHAnsi" w:cstheme="minorHAnsi"/>
          <w:i/>
        </w:rPr>
        <w:t xml:space="preserve">Plochy a koridory vymezené v dané oblasti: </w:t>
      </w:r>
    </w:p>
    <w:p w14:paraId="56BBBE8F" w14:textId="604C9E6B" w:rsidR="009B66C7" w:rsidRPr="00082D8C" w:rsidRDefault="009B66C7" w:rsidP="00C73609">
      <w:pPr>
        <w:numPr>
          <w:ilvl w:val="0"/>
          <w:numId w:val="19"/>
        </w:numPr>
        <w:rPr>
          <w:rFonts w:asciiTheme="minorHAnsi" w:hAnsiTheme="minorHAnsi" w:cstheme="minorHAnsi"/>
        </w:rPr>
      </w:pPr>
      <w:r w:rsidRPr="00082D8C">
        <w:rPr>
          <w:rFonts w:asciiTheme="minorHAnsi" w:hAnsiTheme="minorHAnsi" w:cstheme="minorHAnsi"/>
        </w:rPr>
        <w:t>Městský okruh Pelc-Tyrolka - Štěrboholská radiála - návrh 600/Z/20</w:t>
      </w:r>
    </w:p>
    <w:p w14:paraId="766650E0" w14:textId="6C7DDD20" w:rsidR="009B66C7" w:rsidRPr="00082D8C" w:rsidRDefault="009B66C7" w:rsidP="00C73609">
      <w:pPr>
        <w:numPr>
          <w:ilvl w:val="0"/>
          <w:numId w:val="19"/>
        </w:numPr>
        <w:rPr>
          <w:rFonts w:asciiTheme="minorHAnsi" w:hAnsiTheme="minorHAnsi" w:cstheme="minorHAnsi"/>
        </w:rPr>
      </w:pPr>
      <w:r w:rsidRPr="00082D8C">
        <w:rPr>
          <w:rFonts w:asciiTheme="minorHAnsi" w:hAnsiTheme="minorHAnsi" w:cstheme="minorHAnsi"/>
        </w:rPr>
        <w:t>Libeňská spojka - návrh 600/Z/21</w:t>
      </w:r>
    </w:p>
    <w:p w14:paraId="60ECF734" w14:textId="0AF0E3DF" w:rsidR="009B66C7" w:rsidRPr="00082D8C" w:rsidRDefault="009B66C7" w:rsidP="00C73609">
      <w:pPr>
        <w:numPr>
          <w:ilvl w:val="0"/>
          <w:numId w:val="19"/>
        </w:numPr>
        <w:rPr>
          <w:rFonts w:asciiTheme="minorHAnsi" w:hAnsiTheme="minorHAnsi" w:cstheme="minorHAnsi"/>
        </w:rPr>
      </w:pPr>
      <w:r w:rsidRPr="00082D8C">
        <w:rPr>
          <w:rFonts w:asciiTheme="minorHAnsi" w:hAnsiTheme="minorHAnsi" w:cstheme="minorHAnsi"/>
        </w:rPr>
        <w:t>Železniční trať Praha-Libeň - Praha-Malešice - návrh 600/Z/61</w:t>
      </w:r>
    </w:p>
    <w:p w14:paraId="56629869" w14:textId="1D8B06F4" w:rsidR="009B66C7" w:rsidRPr="00082D8C" w:rsidRDefault="009B66C7" w:rsidP="00C73609">
      <w:pPr>
        <w:numPr>
          <w:ilvl w:val="0"/>
          <w:numId w:val="19"/>
        </w:numPr>
        <w:rPr>
          <w:rFonts w:asciiTheme="minorHAnsi" w:hAnsiTheme="minorHAnsi" w:cstheme="minorHAnsi"/>
        </w:rPr>
      </w:pPr>
      <w:r w:rsidRPr="00082D8C">
        <w:rPr>
          <w:rFonts w:asciiTheme="minorHAnsi" w:hAnsiTheme="minorHAnsi" w:cstheme="minorHAnsi"/>
        </w:rPr>
        <w:t>Železniční trať Praha - Nymburk - návrh 600/Z/67</w:t>
      </w:r>
    </w:p>
    <w:p w14:paraId="79967423" w14:textId="0F0E3B89" w:rsidR="009B66C7" w:rsidRPr="00082D8C" w:rsidRDefault="009B66C7" w:rsidP="00C73609">
      <w:pPr>
        <w:numPr>
          <w:ilvl w:val="0"/>
          <w:numId w:val="19"/>
        </w:numPr>
        <w:rPr>
          <w:rFonts w:asciiTheme="minorHAnsi" w:hAnsiTheme="minorHAnsi" w:cstheme="minorHAnsi"/>
        </w:rPr>
      </w:pPr>
      <w:r w:rsidRPr="00082D8C">
        <w:rPr>
          <w:rFonts w:asciiTheme="minorHAnsi" w:hAnsiTheme="minorHAnsi" w:cstheme="minorHAnsi"/>
        </w:rPr>
        <w:t>Železniční trať Praha - Kralupy nad Vltavou - návrh 600/Z/68</w:t>
      </w:r>
    </w:p>
    <w:p w14:paraId="300EAC0B" w14:textId="508C4BB2" w:rsidR="009B66C7" w:rsidRPr="00082D8C" w:rsidRDefault="009B66C7" w:rsidP="00C73609">
      <w:pPr>
        <w:numPr>
          <w:ilvl w:val="0"/>
          <w:numId w:val="19"/>
        </w:numPr>
        <w:rPr>
          <w:rFonts w:asciiTheme="minorHAnsi" w:hAnsiTheme="minorHAnsi" w:cstheme="minorHAnsi"/>
        </w:rPr>
      </w:pPr>
      <w:r w:rsidRPr="00082D8C">
        <w:rPr>
          <w:rFonts w:asciiTheme="minorHAnsi" w:hAnsiTheme="minorHAnsi" w:cstheme="minorHAnsi"/>
        </w:rPr>
        <w:t>Železniční trať Praha - Kolín - návrh 600/Z/69</w:t>
      </w:r>
    </w:p>
    <w:p w14:paraId="181C7982"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Složky životního prostředí, které mohou být významně ovlivněny: </w:t>
      </w:r>
    </w:p>
    <w:p w14:paraId="51E51890" w14:textId="77777777" w:rsidR="009B66C7" w:rsidRPr="00082D8C" w:rsidRDefault="009B66C7" w:rsidP="00C73609">
      <w:pPr>
        <w:numPr>
          <w:ilvl w:val="0"/>
          <w:numId w:val="18"/>
        </w:numPr>
        <w:rPr>
          <w:rFonts w:asciiTheme="minorHAnsi" w:hAnsiTheme="minorHAnsi" w:cstheme="minorHAnsi"/>
        </w:rPr>
      </w:pPr>
      <w:r w:rsidRPr="00082D8C">
        <w:rPr>
          <w:rFonts w:asciiTheme="minorHAnsi" w:hAnsiTheme="minorHAnsi" w:cstheme="minorHAnsi"/>
        </w:rPr>
        <w:t>Kvalita krajinného prostředí</w:t>
      </w:r>
    </w:p>
    <w:p w14:paraId="5CEC307D" w14:textId="77777777" w:rsidR="009B66C7" w:rsidRPr="00082D8C" w:rsidRDefault="009B66C7" w:rsidP="00C73609">
      <w:pPr>
        <w:numPr>
          <w:ilvl w:val="0"/>
          <w:numId w:val="18"/>
        </w:numPr>
        <w:rPr>
          <w:rFonts w:asciiTheme="minorHAnsi" w:hAnsiTheme="minorHAnsi" w:cstheme="minorHAnsi"/>
        </w:rPr>
      </w:pPr>
      <w:r w:rsidRPr="00082D8C">
        <w:rPr>
          <w:rFonts w:asciiTheme="minorHAnsi" w:hAnsiTheme="minorHAnsi" w:cstheme="minorHAnsi"/>
        </w:rPr>
        <w:t xml:space="preserve">Zahušťování zástavby </w:t>
      </w:r>
    </w:p>
    <w:p w14:paraId="342A32A1" w14:textId="69DD5D59" w:rsidR="009B66C7" w:rsidRPr="00082D8C" w:rsidRDefault="009B66C7" w:rsidP="00C73609">
      <w:pPr>
        <w:numPr>
          <w:ilvl w:val="0"/>
          <w:numId w:val="18"/>
        </w:numPr>
        <w:rPr>
          <w:rFonts w:asciiTheme="minorHAnsi" w:hAnsiTheme="minorHAnsi" w:cstheme="minorHAnsi"/>
        </w:rPr>
      </w:pPr>
      <w:r w:rsidRPr="00082D8C">
        <w:rPr>
          <w:rFonts w:asciiTheme="minorHAnsi" w:hAnsiTheme="minorHAnsi" w:cstheme="minorHAnsi"/>
        </w:rPr>
        <w:t>Prohloubení procesu fragmentace krajiny</w:t>
      </w:r>
    </w:p>
    <w:p w14:paraId="1D762335" w14:textId="7A0FE668" w:rsidR="003664C6" w:rsidRPr="00082D8C" w:rsidRDefault="00D9793F" w:rsidP="00C73609">
      <w:pPr>
        <w:rPr>
          <w:rFonts w:asciiTheme="minorHAnsi" w:hAnsiTheme="minorHAnsi" w:cstheme="minorHAnsi"/>
        </w:rPr>
      </w:pPr>
      <w:r w:rsidRPr="00082D8C">
        <w:rPr>
          <w:rStyle w:val="NvrhP-text"/>
          <w:rFonts w:asciiTheme="minorHAnsi" w:hAnsiTheme="minorHAnsi" w:cstheme="minorHAnsi"/>
        </w:rPr>
        <w:t>Vymezené oblasti jsou graficky zobrazeny ve výkresové části</w:t>
      </w:r>
      <w:r w:rsidR="003B4949" w:rsidRPr="00082D8C">
        <w:rPr>
          <w:rStyle w:val="NvrhP-text"/>
          <w:rFonts w:asciiTheme="minorHAnsi" w:hAnsiTheme="minorHAnsi" w:cstheme="minorHAnsi"/>
        </w:rPr>
        <w:t xml:space="preserve"> </w:t>
      </w:r>
      <w:r w:rsidRPr="00082D8C">
        <w:rPr>
          <w:rStyle w:val="NvrhP-text"/>
          <w:rFonts w:asciiTheme="minorHAnsi" w:hAnsiTheme="minorHAnsi" w:cstheme="minorHAnsi"/>
        </w:rPr>
        <w:t xml:space="preserve">dokumentace (výkres č.8). V rámci hodnocení kumulativních a synergických vlivů byla věnována zvýšená pozornost při hodnocení koridorů, které jsou do této oblasti zahrnuty. </w:t>
      </w:r>
    </w:p>
    <w:p w14:paraId="77D82ADE" w14:textId="7980436B" w:rsidR="00A530E1" w:rsidRPr="00082D8C" w:rsidRDefault="00A530E1" w:rsidP="00C73609">
      <w:pPr>
        <w:pStyle w:val="Nadpis1"/>
        <w:rPr>
          <w:rFonts w:asciiTheme="minorHAnsi" w:hAnsiTheme="minorHAnsi" w:cstheme="minorHAnsi"/>
        </w:rPr>
      </w:pPr>
      <w:r w:rsidRPr="00082D8C">
        <w:rPr>
          <w:rFonts w:asciiTheme="minorHAnsi" w:hAnsiTheme="minorHAnsi" w:cstheme="minorHAnsi"/>
        </w:rPr>
        <w:br w:type="page"/>
      </w:r>
      <w:bookmarkStart w:id="125" w:name="_Toc73524753"/>
      <w:r w:rsidRPr="00082D8C">
        <w:rPr>
          <w:rFonts w:asciiTheme="minorHAnsi" w:hAnsiTheme="minorHAnsi" w:cstheme="minorHAnsi"/>
        </w:rPr>
        <w:t>Současné problémy a jevy životního prostředí, které by mohly být uplatněním 5. aktualizace ZÚR významně ovlivněny, zejména s ohledem na zvláště chráněná území a ptačí oblasti</w:t>
      </w:r>
      <w:bookmarkEnd w:id="125"/>
    </w:p>
    <w:p w14:paraId="2373B473" w14:textId="3F237C0D" w:rsidR="00EC7341" w:rsidRPr="00442D29" w:rsidRDefault="00EC7341" w:rsidP="00442D29">
      <w:bookmarkStart w:id="126" w:name="_Toc73524754"/>
      <w:r w:rsidRPr="00442D29">
        <w:t xml:space="preserve">Kapitola 5 je zpracována na podkladě údajů a zjištění uvedených kapitole 3 a 4. Je jedním z podkladů pro hodnocení kumulativních a synergických vlivů. </w:t>
      </w:r>
    </w:p>
    <w:p w14:paraId="4F5AE167" w14:textId="4F6548B1" w:rsidR="00EC7341" w:rsidRPr="00442D29" w:rsidRDefault="00EC7341" w:rsidP="00442D29">
      <w:pPr>
        <w:rPr>
          <w:rFonts w:asciiTheme="minorHAnsi" w:hAnsiTheme="minorHAnsi" w:cstheme="minorHAnsi"/>
          <w:bCs/>
          <w:color w:val="000000"/>
        </w:rPr>
      </w:pPr>
      <w:r w:rsidRPr="00442D29">
        <w:t>Problémy a jevy životního prostředí, které by mohly být uplatněním A5 ZÚR HMP ovlivněny jsou verbálně komentovány. Problémy, které lze graficky zobrazit jsou podchyceny v grafických schématech. Grafická schémata nejsou zpracována pro všechny složky ŽP. Území Prahy je vzhledem ke</w:t>
      </w:r>
      <w:r w:rsidR="00F3091E">
        <w:t> </w:t>
      </w:r>
      <w:r w:rsidRPr="00442D29">
        <w:t xml:space="preserve">své velikosti, míře urbanizace atd. specifickým územím a na úrovni ZÚR nelze </w:t>
      </w:r>
      <w:r>
        <w:t xml:space="preserve">některé problémy </w:t>
      </w:r>
      <w:r w:rsidRPr="00442D29">
        <w:t>graficky vyjádřit ve smyslu Metodického doporučení pro vyhodnocení vlivů PÚR a ZÚR na životní prostředí (2015)</w:t>
      </w:r>
      <w:r>
        <w:t>.</w:t>
      </w:r>
    </w:p>
    <w:p w14:paraId="3AF171B4" w14:textId="71334A05" w:rsidR="00A530E1" w:rsidRPr="00082D8C" w:rsidRDefault="00E32FEF" w:rsidP="005D2A8B">
      <w:pPr>
        <w:pStyle w:val="Nadpis2"/>
      </w:pPr>
      <w:r>
        <w:t>5.1</w:t>
      </w:r>
      <w:r>
        <w:tab/>
      </w:r>
      <w:r w:rsidR="00A530E1" w:rsidRPr="00082D8C">
        <w:t>Současné problémy životního prostředí</w:t>
      </w:r>
      <w:r w:rsidR="00E73860">
        <w:t>, které by mohly být významně ovlivněny</w:t>
      </w:r>
      <w:r w:rsidR="00EC1018">
        <w:t xml:space="preserve">UPLATNĚNÍM A5 zúr hmp </w:t>
      </w:r>
      <w:r w:rsidR="00A530E1" w:rsidRPr="00082D8C">
        <w:t>dle sledovaných složek ŽP</w:t>
      </w:r>
      <w:bookmarkEnd w:id="126"/>
    </w:p>
    <w:p w14:paraId="774149C6" w14:textId="1975B724" w:rsidR="006D4309" w:rsidRPr="00082D8C" w:rsidRDefault="006D4309" w:rsidP="005D2A8B">
      <w:pPr>
        <w:pStyle w:val="Nadpis2"/>
      </w:pPr>
      <w:bookmarkStart w:id="127" w:name="_Toc42519056"/>
      <w:bookmarkStart w:id="128" w:name="_Toc63860038"/>
      <w:bookmarkStart w:id="129" w:name="_Toc73524755"/>
      <w:r w:rsidRPr="00082D8C">
        <w:t>Ovzduší</w:t>
      </w:r>
      <w:bookmarkEnd w:id="127"/>
      <w:bookmarkEnd w:id="128"/>
      <w:bookmarkEnd w:id="129"/>
    </w:p>
    <w:p w14:paraId="1EB82D9D" w14:textId="77777777" w:rsidR="006D4309" w:rsidRPr="00082D8C" w:rsidRDefault="006D4309" w:rsidP="00C73609">
      <w:pPr>
        <w:rPr>
          <w:rFonts w:asciiTheme="minorHAnsi" w:hAnsiTheme="minorHAnsi" w:cstheme="minorHAnsi"/>
        </w:rPr>
      </w:pPr>
      <w:r w:rsidRPr="00082D8C">
        <w:rPr>
          <w:rFonts w:asciiTheme="minorHAnsi" w:hAnsiTheme="minorHAnsi" w:cstheme="minorHAnsi"/>
        </w:rPr>
        <w:t xml:space="preserve">Nejvýznamnějším problémem ochrany ovzduší na území hlavního města Prahy je v současnosti (vzhledem k poklesu imisní zátěže ostatních znečišťujících látek) překračování imisního limitu benzo[a]pyrenu. Rozsah překročení imisního limitu pro BaP je znázorněn na následujícím obrázku. Vymezení vychází z dat ČHMÚ – pětiletých průměrů koncentrací ve čtvercové síti 1×1 km za období let 2014 – 2018. </w:t>
      </w:r>
    </w:p>
    <w:p w14:paraId="2F312795" w14:textId="77777777" w:rsidR="00515793" w:rsidRPr="00082D8C" w:rsidRDefault="00515793" w:rsidP="00C73609">
      <w:pPr>
        <w:pStyle w:val="Titulek"/>
        <w:keepNext/>
        <w:jc w:val="center"/>
        <w:rPr>
          <w:rFonts w:asciiTheme="minorHAnsi" w:hAnsiTheme="minorHAnsi" w:cstheme="minorHAnsi"/>
          <w:color w:val="auto"/>
        </w:rPr>
      </w:pPr>
    </w:p>
    <w:p w14:paraId="1ABA9D1B" w14:textId="059041EA" w:rsidR="006D4309" w:rsidRPr="00546E22" w:rsidRDefault="006D4309" w:rsidP="00C73609">
      <w:pPr>
        <w:pStyle w:val="Titulek"/>
        <w:keepNext/>
        <w:jc w:val="center"/>
        <w:rPr>
          <w:rFonts w:asciiTheme="minorHAnsi" w:hAnsiTheme="minorHAnsi" w:cstheme="minorHAnsi"/>
          <w:b/>
          <w:color w:val="auto"/>
          <w:sz w:val="22"/>
          <w:szCs w:val="22"/>
        </w:rPr>
      </w:pPr>
      <w:bookmarkStart w:id="130" w:name="_Toc77920919"/>
      <w:r w:rsidRPr="00546E22">
        <w:rPr>
          <w:rFonts w:asciiTheme="minorHAnsi" w:hAnsiTheme="minorHAnsi" w:cstheme="minorHAnsi"/>
          <w:b/>
          <w:color w:val="auto"/>
          <w:sz w:val="22"/>
          <w:szCs w:val="22"/>
        </w:rPr>
        <w:t xml:space="preserve">Obrázek </w:t>
      </w:r>
      <w:r w:rsidRPr="00546E22">
        <w:rPr>
          <w:rFonts w:asciiTheme="minorHAnsi" w:hAnsiTheme="minorHAnsi" w:cstheme="minorHAnsi"/>
          <w:b/>
          <w:color w:val="auto"/>
          <w:sz w:val="22"/>
          <w:szCs w:val="22"/>
        </w:rPr>
        <w:fldChar w:fldCharType="begin"/>
      </w:r>
      <w:r w:rsidRPr="00546E22">
        <w:rPr>
          <w:rFonts w:asciiTheme="minorHAnsi" w:hAnsiTheme="minorHAnsi" w:cstheme="minorHAnsi"/>
          <w:b/>
          <w:color w:val="auto"/>
          <w:sz w:val="22"/>
          <w:szCs w:val="22"/>
        </w:rPr>
        <w:instrText xml:space="preserve"> SEQ Obrázek \* ARABIC </w:instrText>
      </w:r>
      <w:r w:rsidRPr="00546E22">
        <w:rPr>
          <w:rFonts w:asciiTheme="minorHAnsi" w:hAnsiTheme="minorHAnsi" w:cstheme="minorHAnsi"/>
          <w:b/>
          <w:color w:val="auto"/>
          <w:sz w:val="22"/>
          <w:szCs w:val="22"/>
        </w:rPr>
        <w:fldChar w:fldCharType="separate"/>
      </w:r>
      <w:r w:rsidR="003A0C97">
        <w:rPr>
          <w:rFonts w:asciiTheme="minorHAnsi" w:hAnsiTheme="minorHAnsi" w:cstheme="minorHAnsi"/>
          <w:b/>
          <w:noProof/>
          <w:color w:val="auto"/>
          <w:sz w:val="22"/>
          <w:szCs w:val="22"/>
        </w:rPr>
        <w:t>54</w:t>
      </w:r>
      <w:r w:rsidRPr="00546E22">
        <w:rPr>
          <w:rFonts w:asciiTheme="minorHAnsi" w:hAnsiTheme="minorHAnsi" w:cstheme="minorHAnsi"/>
          <w:b/>
          <w:color w:val="auto"/>
          <w:sz w:val="22"/>
          <w:szCs w:val="22"/>
        </w:rPr>
        <w:fldChar w:fldCharType="end"/>
      </w:r>
      <w:r w:rsidRPr="00546E22">
        <w:rPr>
          <w:rFonts w:asciiTheme="minorHAnsi" w:hAnsiTheme="minorHAnsi" w:cstheme="minorHAnsi"/>
          <w:b/>
          <w:color w:val="auto"/>
          <w:sz w:val="22"/>
          <w:szCs w:val="22"/>
        </w:rPr>
        <w:t xml:space="preserve"> Překročení imisního limitu</w:t>
      </w:r>
      <w:bookmarkEnd w:id="130"/>
    </w:p>
    <w:p w14:paraId="0429C9B6" w14:textId="2EA30513" w:rsidR="006D4309" w:rsidRPr="00082D8C" w:rsidRDefault="006D4309" w:rsidP="00C73609">
      <w:pPr>
        <w:rPr>
          <w:rFonts w:asciiTheme="minorHAnsi" w:hAnsiTheme="minorHAnsi" w:cstheme="minorHAnsi"/>
        </w:rPr>
      </w:pPr>
      <w:r w:rsidRPr="00082D8C">
        <w:rPr>
          <w:rFonts w:asciiTheme="minorHAnsi" w:hAnsiTheme="minorHAnsi" w:cstheme="minorHAnsi"/>
          <w:noProof/>
        </w:rPr>
        <w:drawing>
          <wp:inline distT="0" distB="0" distL="0" distR="0" wp14:anchorId="71D5FA21" wp14:editId="55DD8779">
            <wp:extent cx="5438775" cy="3838575"/>
            <wp:effectExtent l="0" t="0" r="9525" b="9525"/>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438775" cy="3838575"/>
                    </a:xfrm>
                    <a:prstGeom prst="rect">
                      <a:avLst/>
                    </a:prstGeom>
                    <a:noFill/>
                    <a:ln>
                      <a:noFill/>
                    </a:ln>
                  </pic:spPr>
                </pic:pic>
              </a:graphicData>
            </a:graphic>
          </wp:inline>
        </w:drawing>
      </w:r>
    </w:p>
    <w:p w14:paraId="7E318F1C" w14:textId="77777777" w:rsidR="006D4309" w:rsidRDefault="006D4309" w:rsidP="00C73609">
      <w:pPr>
        <w:rPr>
          <w:rFonts w:asciiTheme="minorHAnsi" w:hAnsiTheme="minorHAnsi" w:cstheme="minorHAnsi"/>
        </w:rPr>
      </w:pPr>
      <w:r w:rsidRPr="00082D8C">
        <w:rPr>
          <w:rFonts w:asciiTheme="minorHAnsi" w:hAnsiTheme="minorHAnsi" w:cstheme="minorHAnsi"/>
        </w:rPr>
        <w:t>Imisní limit pro benzo[a]pyren je dle podkladů ČHMÚ překročen na 233 km</w:t>
      </w:r>
      <w:r w:rsidRPr="00082D8C">
        <w:rPr>
          <w:rFonts w:asciiTheme="minorHAnsi" w:hAnsiTheme="minorHAnsi" w:cstheme="minorHAnsi"/>
          <w:vertAlign w:val="superscript"/>
        </w:rPr>
        <w:t>2</w:t>
      </w:r>
      <w:r w:rsidRPr="00082D8C">
        <w:rPr>
          <w:rFonts w:asciiTheme="minorHAnsi" w:hAnsiTheme="minorHAnsi" w:cstheme="minorHAnsi"/>
        </w:rPr>
        <w:t xml:space="preserve"> (47 % území města). K překročení dochází především v západní části Prahy podél Pražského okruhu (D0), kde hodnoty dosahují až 1,7 ng.m</w:t>
      </w:r>
      <w:r w:rsidRPr="00082D8C">
        <w:rPr>
          <w:rFonts w:asciiTheme="minorHAnsi" w:hAnsiTheme="minorHAnsi" w:cstheme="minorHAnsi"/>
          <w:vertAlign w:val="superscript"/>
        </w:rPr>
        <w:t>-3</w:t>
      </w:r>
      <w:r w:rsidRPr="00082D8C">
        <w:rPr>
          <w:rFonts w:asciiTheme="minorHAnsi" w:hAnsiTheme="minorHAnsi" w:cstheme="minorHAnsi"/>
        </w:rPr>
        <w:t>, a dále na východě Prahy, zejména podél hlavních dopravních tahů. Obě pásma překročení se pak spojují v severní části města. Centrum a jižní část města jsou naproti tomu zasaženy nadlimitními hodnotami podstatně méně.</w:t>
      </w:r>
    </w:p>
    <w:p w14:paraId="121870C7" w14:textId="32616F30" w:rsidR="00B871B4" w:rsidRPr="00EE7176" w:rsidRDefault="00B871B4" w:rsidP="00B871B4">
      <w:r>
        <w:t xml:space="preserve">A5 ZÚR HMP může pozitivně ovlivnit situaci zejména v okolí trasy </w:t>
      </w:r>
      <w:r w:rsidRPr="00EE7176">
        <w:t>Městsk</w:t>
      </w:r>
      <w:r>
        <w:t xml:space="preserve">ého </w:t>
      </w:r>
      <w:r w:rsidRPr="00EE7176">
        <w:t>okruh</w:t>
      </w:r>
      <w:r>
        <w:t xml:space="preserve">u </w:t>
      </w:r>
      <w:r w:rsidRPr="00EE7176">
        <w:t>Pelc-Tyrolka - Štěrboholská radiála</w:t>
      </w:r>
      <w:r>
        <w:t xml:space="preserve">, kde </w:t>
      </w:r>
      <w:r w:rsidRPr="00EE7176">
        <w:t>převádí pozemní úsek trasy MO do tunelového vedení.</w:t>
      </w:r>
      <w:r>
        <w:t xml:space="preserve"> Návrhy směřující k</w:t>
      </w:r>
      <w:r w:rsidR="001A444E">
        <w:t>e </w:t>
      </w:r>
      <w:r>
        <w:t xml:space="preserve">zvýšení atraktivity hromadné dopravy (zejm. prodloužení metra) směřují k zvýšení jejího podílu na dělbě přepravy (oproti individuální automobilové dopravě) s pozitivním vlivem na kvalitu ovzduší. Záměry rekonstrukce dálničních úseků by potenciálně mohly vést k </w:t>
      </w:r>
      <w:r w:rsidRPr="00EE7176">
        <w:t xml:space="preserve">zvýšení atraktivity </w:t>
      </w:r>
      <w:r>
        <w:t xml:space="preserve">a tím </w:t>
      </w:r>
      <w:r w:rsidRPr="00EE7176">
        <w:t>nárůst</w:t>
      </w:r>
      <w:r>
        <w:t>u</w:t>
      </w:r>
      <w:r w:rsidRPr="00EE7176">
        <w:t xml:space="preserve"> intenzity dopravy</w:t>
      </w:r>
      <w:r>
        <w:t xml:space="preserve">, </w:t>
      </w:r>
      <w:r w:rsidRPr="00EE7176">
        <w:t xml:space="preserve">vzhledem k délce </w:t>
      </w:r>
      <w:r>
        <w:t xml:space="preserve">předmětných </w:t>
      </w:r>
      <w:r w:rsidRPr="00EE7176">
        <w:t>úsek</w:t>
      </w:r>
      <w:r>
        <w:t xml:space="preserve">ů </w:t>
      </w:r>
      <w:r w:rsidRPr="00EE7176">
        <w:t>lze však tyto vlivy považovat za zanedbatelné.</w:t>
      </w:r>
    </w:p>
    <w:p w14:paraId="59962D61" w14:textId="11F09BF6" w:rsidR="006D4309" w:rsidRPr="00082D8C" w:rsidRDefault="006D4309" w:rsidP="005D2A8B">
      <w:pPr>
        <w:pStyle w:val="Nadpis2"/>
      </w:pPr>
      <w:bookmarkStart w:id="131" w:name="_Toc42519057"/>
      <w:bookmarkStart w:id="132" w:name="_Toc63860039"/>
      <w:bookmarkStart w:id="133" w:name="_Toc73524756"/>
      <w:r w:rsidRPr="00082D8C">
        <w:t>Hluk</w:t>
      </w:r>
      <w:bookmarkEnd w:id="131"/>
      <w:bookmarkEnd w:id="132"/>
      <w:bookmarkEnd w:id="133"/>
    </w:p>
    <w:p w14:paraId="7157D3AD" w14:textId="390D201F" w:rsidR="006D4309" w:rsidRPr="00082D8C" w:rsidRDefault="006D4309" w:rsidP="00C73609">
      <w:pPr>
        <w:rPr>
          <w:rFonts w:asciiTheme="minorHAnsi" w:hAnsiTheme="minorHAnsi" w:cstheme="minorHAnsi"/>
        </w:rPr>
      </w:pPr>
      <w:r w:rsidRPr="00082D8C">
        <w:rPr>
          <w:rFonts w:asciiTheme="minorHAnsi" w:hAnsiTheme="minorHAnsi" w:cstheme="minorHAnsi"/>
        </w:rPr>
        <w:t>Z hlediska ochrany obyvatel lze za problém životního prostředí, který by mohl být uplatněním A5</w:t>
      </w:r>
      <w:r w:rsidR="001A444E">
        <w:rPr>
          <w:rFonts w:asciiTheme="minorHAnsi" w:hAnsiTheme="minorHAnsi" w:cstheme="minorHAnsi"/>
        </w:rPr>
        <w:t> </w:t>
      </w:r>
      <w:r w:rsidRPr="00082D8C">
        <w:rPr>
          <w:rFonts w:asciiTheme="minorHAnsi" w:hAnsiTheme="minorHAnsi" w:cstheme="minorHAnsi"/>
        </w:rPr>
        <w:t>ZÚR</w:t>
      </w:r>
      <w:r w:rsidR="001A444E">
        <w:rPr>
          <w:rFonts w:asciiTheme="minorHAnsi" w:hAnsiTheme="minorHAnsi" w:cstheme="minorHAnsi"/>
        </w:rPr>
        <w:t> </w:t>
      </w:r>
      <w:r w:rsidRPr="00082D8C">
        <w:rPr>
          <w:rFonts w:asciiTheme="minorHAnsi" w:hAnsiTheme="minorHAnsi" w:cstheme="minorHAnsi"/>
        </w:rPr>
        <w:t>HMP významně ovlivněn, označit překročení hlukových limitů. Vyhodnocení rozsahu překračování hlukových limitů je poměrně komplikované, neboť jednotlivé zdroje hluku mají odlišně stanoveny limitní hodnoty (viz kap. A3). V souhrnu lze s určitým zjednodušením konstatovat, že:</w:t>
      </w:r>
    </w:p>
    <w:p w14:paraId="51609433" w14:textId="4F7565BA" w:rsidR="006D4309" w:rsidRPr="00082D8C" w:rsidRDefault="006D4309"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 xml:space="preserve">pro dopravu na hlavních komunikacích (dálnice, silnice I. a II. třídy a místní komunikace I. a II. třídy) platí limit 60 dB ve dne a 50 dB v noci, shodný limit </w:t>
      </w:r>
      <w:r w:rsidR="007F2079">
        <w:rPr>
          <w:rFonts w:asciiTheme="minorHAnsi" w:hAnsiTheme="minorHAnsi" w:cstheme="minorHAnsi"/>
        </w:rPr>
        <w:t>platí též pro hluk z dopravy na </w:t>
      </w:r>
      <w:r w:rsidRPr="00082D8C">
        <w:rPr>
          <w:rFonts w:asciiTheme="minorHAnsi" w:hAnsiTheme="minorHAnsi" w:cstheme="minorHAnsi"/>
        </w:rPr>
        <w:t>tramvajových drahách vedených po těchto komun</w:t>
      </w:r>
      <w:r w:rsidR="007F2079">
        <w:rPr>
          <w:rFonts w:asciiTheme="minorHAnsi" w:hAnsiTheme="minorHAnsi" w:cstheme="minorHAnsi"/>
        </w:rPr>
        <w:t>ikacích a pro hluk z dopravy na </w:t>
      </w:r>
      <w:r w:rsidRPr="00082D8C">
        <w:rPr>
          <w:rFonts w:asciiTheme="minorHAnsi" w:hAnsiTheme="minorHAnsi" w:cstheme="minorHAnsi"/>
        </w:rPr>
        <w:t>tramvajových drahách vedených na vlastním tělese v ochranném pásmu dráhy</w:t>
      </w:r>
    </w:p>
    <w:p w14:paraId="01224837" w14:textId="75D48BB0" w:rsidR="006D4309" w:rsidRPr="00082D8C" w:rsidRDefault="006D4309"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pro hluk z dopravy na silnicích a místních komunikacích III. tř</w:t>
      </w:r>
      <w:r w:rsidR="007F2079">
        <w:rPr>
          <w:rFonts w:asciiTheme="minorHAnsi" w:hAnsiTheme="minorHAnsi" w:cstheme="minorHAnsi"/>
        </w:rPr>
        <w:t>ídy a pro tramvajové tratě na </w:t>
      </w:r>
      <w:r w:rsidRPr="00082D8C">
        <w:rPr>
          <w:rFonts w:asciiTheme="minorHAnsi" w:hAnsiTheme="minorHAnsi" w:cstheme="minorHAnsi"/>
        </w:rPr>
        <w:t>vlastním tělese mimo ochranné pásmo dráhy platí limit 55 dB ve dne a 45 dB v noci</w:t>
      </w:r>
    </w:p>
    <w:p w14:paraId="1B3917BC" w14:textId="77777777" w:rsidR="006D4309" w:rsidRPr="00082D8C" w:rsidRDefault="006D4309"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pro hluk z dopravy na železničních dráhách platí limit 60 dB ve dne a 55 dB v noci v ochranném pásmu dráhy, resp. 55 dB ve dne a 50 dB v noci mimo ochranné pásmo</w:t>
      </w:r>
    </w:p>
    <w:p w14:paraId="78505226" w14:textId="77777777" w:rsidR="006D4309" w:rsidRPr="00082D8C" w:rsidRDefault="006D4309"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pro letecký provoz platí limit 60 dB ve dne a 50 dB v noci</w:t>
      </w:r>
    </w:p>
    <w:p w14:paraId="3C6C72C1" w14:textId="77777777" w:rsidR="006D4309" w:rsidRPr="00082D8C" w:rsidRDefault="006D4309" w:rsidP="00C73609">
      <w:pPr>
        <w:rPr>
          <w:rFonts w:asciiTheme="minorHAnsi" w:hAnsiTheme="minorHAnsi" w:cstheme="minorHAnsi"/>
        </w:rPr>
      </w:pPr>
      <w:r w:rsidRPr="00082D8C">
        <w:rPr>
          <w:rFonts w:asciiTheme="minorHAnsi" w:hAnsiTheme="minorHAnsi" w:cstheme="minorHAnsi"/>
        </w:rPr>
        <w:t>Pro odhad rozsahu překročení limitů byly využity následující podklady:</w:t>
      </w:r>
    </w:p>
    <w:p w14:paraId="277B2A69" w14:textId="77777777" w:rsidR="006D4309" w:rsidRPr="00082D8C" w:rsidRDefault="006D4309"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výpočtová hluková mapa povrchové dopravy 2017, jedná se o součtové mapy, které znázorňují rozložení součtové hlukové zátěže z automobilové, tramvajové a železniční dopravy v pětidecibelových pásmech pro denní a noční dobu</w:t>
      </w:r>
    </w:p>
    <w:p w14:paraId="3B16BEE2" w14:textId="77777777" w:rsidR="006D4309" w:rsidRPr="00082D8C" w:rsidRDefault="006D4309"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vymezení ochranného hlukového pásma v okolí Letiště Václava Havla Praha, jakožto oblasti, kde se předpokládá dlouhodobější překračování hygienických limitů hluku z leteckého provozu ve venkovním chráněném prostoru a venkovním chráněném prostoru staveb</w:t>
      </w:r>
    </w:p>
    <w:p w14:paraId="72A5BB8A" w14:textId="77777777" w:rsidR="006D4309" w:rsidRPr="00082D8C" w:rsidRDefault="006D4309" w:rsidP="00C73609">
      <w:pPr>
        <w:rPr>
          <w:rFonts w:asciiTheme="minorHAnsi" w:hAnsiTheme="minorHAnsi" w:cstheme="minorHAnsi"/>
        </w:rPr>
      </w:pPr>
      <w:r w:rsidRPr="00082D8C">
        <w:rPr>
          <w:rFonts w:asciiTheme="minorHAnsi" w:hAnsiTheme="minorHAnsi" w:cstheme="minorHAnsi"/>
        </w:rPr>
        <w:t xml:space="preserve">Oba podklady jsou podrobněji prezentovány v kapitole A3. </w:t>
      </w:r>
    </w:p>
    <w:p w14:paraId="5B189C5C" w14:textId="77777777" w:rsidR="006D4309" w:rsidRPr="00082D8C" w:rsidRDefault="006D4309" w:rsidP="00C73609">
      <w:pPr>
        <w:rPr>
          <w:rFonts w:asciiTheme="minorHAnsi" w:hAnsiTheme="minorHAnsi" w:cstheme="minorHAnsi"/>
        </w:rPr>
      </w:pPr>
      <w:r w:rsidRPr="00082D8C">
        <w:rPr>
          <w:rFonts w:asciiTheme="minorHAnsi" w:hAnsiTheme="minorHAnsi" w:cstheme="minorHAnsi"/>
        </w:rPr>
        <w:t>Postup vymezení nadlimitních území pak byl následující:</w:t>
      </w:r>
    </w:p>
    <w:p w14:paraId="5A335FBE" w14:textId="4796198E" w:rsidR="006D4309" w:rsidRPr="00082D8C" w:rsidRDefault="006D4309"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z hlukové mapy povrchové dopravy byly extrahovány plochy s překročením hodnoty 60 dB ve dne a 50 dB v noci, tyto plochy byly sumarizovány. Lze konsta</w:t>
      </w:r>
      <w:r w:rsidR="007F2079">
        <w:rPr>
          <w:rFonts w:asciiTheme="minorHAnsi" w:hAnsiTheme="minorHAnsi" w:cstheme="minorHAnsi"/>
        </w:rPr>
        <w:t>tovat, že se jedná o území, kde </w:t>
      </w:r>
      <w:r w:rsidRPr="00082D8C">
        <w:rPr>
          <w:rFonts w:asciiTheme="minorHAnsi" w:hAnsiTheme="minorHAnsi" w:cstheme="minorHAnsi"/>
        </w:rPr>
        <w:t>je</w:t>
      </w:r>
      <w:r w:rsidR="001A444E">
        <w:rPr>
          <w:rFonts w:asciiTheme="minorHAnsi" w:hAnsiTheme="minorHAnsi" w:cstheme="minorHAnsi"/>
        </w:rPr>
        <w:t> </w:t>
      </w:r>
      <w:r w:rsidRPr="00082D8C">
        <w:rPr>
          <w:rFonts w:asciiTheme="minorHAnsi" w:hAnsiTheme="minorHAnsi" w:cstheme="minorHAnsi"/>
        </w:rPr>
        <w:t>buď překročen limit pro hluk z hlavních komunikací (vč. tramvajového provozu na těchto komunikacích), nebo hluk z železniční dopravy v denní době.</w:t>
      </w:r>
    </w:p>
    <w:p w14:paraId="7FECF28E" w14:textId="6AC6F81A" w:rsidR="006D4309" w:rsidRPr="00082D8C" w:rsidRDefault="006D4309"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následně bylo extrahováno pásmo hluku ve dne v rozpětí 55 – 60 dB a současně byly</w:t>
      </w:r>
      <w:r w:rsidR="001A444E">
        <w:rPr>
          <w:rFonts w:asciiTheme="minorHAnsi" w:hAnsiTheme="minorHAnsi" w:cstheme="minorHAnsi"/>
        </w:rPr>
        <w:t> </w:t>
      </w:r>
      <w:r w:rsidRPr="00082D8C">
        <w:rPr>
          <w:rFonts w:asciiTheme="minorHAnsi" w:hAnsiTheme="minorHAnsi" w:cstheme="minorHAnsi"/>
        </w:rPr>
        <w:t>identifikovány lokality, v nichž se dominantně uplatňuje hluk z že</w:t>
      </w:r>
      <w:r w:rsidR="007F2079">
        <w:rPr>
          <w:rFonts w:asciiTheme="minorHAnsi" w:hAnsiTheme="minorHAnsi" w:cstheme="minorHAnsi"/>
        </w:rPr>
        <w:t>lezničních tratí. Bylo</w:t>
      </w:r>
      <w:r w:rsidR="001A444E">
        <w:rPr>
          <w:rFonts w:asciiTheme="minorHAnsi" w:hAnsiTheme="minorHAnsi" w:cstheme="minorHAnsi"/>
        </w:rPr>
        <w:t> </w:t>
      </w:r>
      <w:r w:rsidR="007F2079">
        <w:rPr>
          <w:rFonts w:asciiTheme="minorHAnsi" w:hAnsiTheme="minorHAnsi" w:cstheme="minorHAnsi"/>
        </w:rPr>
        <w:t>zjištěno </w:t>
      </w:r>
      <w:r w:rsidRPr="00082D8C">
        <w:rPr>
          <w:rFonts w:asciiTheme="minorHAnsi" w:hAnsiTheme="minorHAnsi" w:cstheme="minorHAnsi"/>
        </w:rPr>
        <w:t>několik lokalit, v nichž je rozsah pásma hluku ve dne nad 55 dB větší, než plocha vytvořená v předchozím kroku s tím, že se zjevně jedná o hluk z železnic. Tyto plochy byly</w:t>
      </w:r>
      <w:r w:rsidR="001A444E">
        <w:rPr>
          <w:rFonts w:asciiTheme="minorHAnsi" w:hAnsiTheme="minorHAnsi" w:cstheme="minorHAnsi"/>
        </w:rPr>
        <w:t> </w:t>
      </w:r>
      <w:r w:rsidRPr="00082D8C">
        <w:rPr>
          <w:rFonts w:asciiTheme="minorHAnsi" w:hAnsiTheme="minorHAnsi" w:cstheme="minorHAnsi"/>
        </w:rPr>
        <w:t>připojeny k sumarizované ploše nadlimitních pásem.</w:t>
      </w:r>
    </w:p>
    <w:p w14:paraId="40223F6D" w14:textId="6E28E79E" w:rsidR="006D4309" w:rsidRPr="00082D8C" w:rsidRDefault="006D4309"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následně byla překontrolována situace v okolí tramvajových drah vedených na vlastním tělese ve vztahu k pásmu hluku 55 – 60 dB ve dne a 45 - 50 dB v noci. V případě, že bylo zjištěno, že</w:t>
      </w:r>
      <w:r w:rsidR="001A444E">
        <w:rPr>
          <w:rFonts w:asciiTheme="minorHAnsi" w:hAnsiTheme="minorHAnsi" w:cstheme="minorHAnsi"/>
        </w:rPr>
        <w:t> </w:t>
      </w:r>
      <w:r w:rsidRPr="00082D8C">
        <w:rPr>
          <w:rFonts w:asciiTheme="minorHAnsi" w:hAnsiTheme="minorHAnsi" w:cstheme="minorHAnsi"/>
        </w:rPr>
        <w:t>zde uvedená pásma zasahují větší území, než jaké bylo sumari</w:t>
      </w:r>
      <w:r w:rsidR="007F2079">
        <w:rPr>
          <w:rFonts w:asciiTheme="minorHAnsi" w:hAnsiTheme="minorHAnsi" w:cstheme="minorHAnsi"/>
        </w:rPr>
        <w:t>zováno v předchozích krocích, a </w:t>
      </w:r>
      <w:r w:rsidRPr="00082D8C">
        <w:rPr>
          <w:rFonts w:asciiTheme="minorHAnsi" w:hAnsiTheme="minorHAnsi" w:cstheme="minorHAnsi"/>
        </w:rPr>
        <w:t>současně se jedná o dominantní vliv tramvajové trat</w:t>
      </w:r>
      <w:r w:rsidR="007F2079">
        <w:rPr>
          <w:rFonts w:asciiTheme="minorHAnsi" w:hAnsiTheme="minorHAnsi" w:cstheme="minorHAnsi"/>
        </w:rPr>
        <w:t>i, byly tyto plochy připojeny k </w:t>
      </w:r>
      <w:r w:rsidRPr="00082D8C">
        <w:rPr>
          <w:rFonts w:asciiTheme="minorHAnsi" w:hAnsiTheme="minorHAnsi" w:cstheme="minorHAnsi"/>
        </w:rPr>
        <w:t>sumarizované ploše nadlimitních pásem.</w:t>
      </w:r>
    </w:p>
    <w:p w14:paraId="7CE80C97" w14:textId="77777777" w:rsidR="006D4309" w:rsidRPr="00082D8C" w:rsidRDefault="006D4309"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výsledná mapa byla dále sumarizována s plochou ochranného hlukového pásma v okolí Letiště Václava Havla Praha, jakožto územím, kde je počítáno s překračováním limitů hluku z leteckého provozu</w:t>
      </w:r>
    </w:p>
    <w:p w14:paraId="6D37EE72" w14:textId="55819A3F" w:rsidR="006D4309" w:rsidRPr="00082D8C" w:rsidRDefault="006D4309" w:rsidP="00C73609">
      <w:pPr>
        <w:rPr>
          <w:rFonts w:asciiTheme="minorHAnsi" w:hAnsiTheme="minorHAnsi" w:cstheme="minorHAnsi"/>
        </w:rPr>
      </w:pPr>
      <w:r w:rsidRPr="00082D8C">
        <w:rPr>
          <w:rFonts w:asciiTheme="minorHAnsi" w:hAnsiTheme="minorHAnsi" w:cstheme="minorHAnsi"/>
        </w:rPr>
        <w:t>Nebylo uvažováno s odlišným stanovením limitů v prostoru ochra</w:t>
      </w:r>
      <w:r w:rsidR="007F2079">
        <w:rPr>
          <w:rFonts w:asciiTheme="minorHAnsi" w:hAnsiTheme="minorHAnsi" w:cstheme="minorHAnsi"/>
        </w:rPr>
        <w:t>nných pásem železničních drah a </w:t>
      </w:r>
      <w:r w:rsidRPr="00082D8C">
        <w:rPr>
          <w:rFonts w:asciiTheme="minorHAnsi" w:hAnsiTheme="minorHAnsi" w:cstheme="minorHAnsi"/>
        </w:rPr>
        <w:t>tramvajových tratí, neboť jejich rozsah je v řádu desítek metrů a tedy nikoli v měřítku hodnocení ZÚR. Nebylo též uvažováno s limitem 55 dB ve dne a 45 dB v noci pro dopravu na silnicích a místních komunikacích III. třídy, neboť hluková mapa vychází zejména z dat sčítání dopravy TSK Praha a sčítaná síť v zásadě koreluje s rozsahem hlavních komunikací (I. a II. třídy) a rovněž proto, že dle analýzy jsou vyšší hladiny hluku v těchto lokalitách velmi často vázány na hluk z provozu na blízké či navazující hlavní komunikace (a platí pro ně tedy limit 60/50 dB). Značnou roli hrály i praktické důvody, neboť oddělení hluku z hlavní a „vedlejší“ komunikace by bylo v mnoha lokalitách neproveditelné, kromě toho se často pásma 60/50 a 55/45 dB s ohledem na uzavřený uliční prostor téměř shodují a doplnění by se tak týkalo velmi malých plošek o rozměrech řádově metrů či nižších desítek metrů. S ohledem na tuto skutečnost může být rozsah vymezeného území mírně podhodnocen, a to právě o lokality, v nichž je dominantní hluk z dopravy na silnicích a místních komunikacích III. třídy a jeho úr</w:t>
      </w:r>
      <w:r w:rsidR="00FB09AE">
        <w:rPr>
          <w:rFonts w:asciiTheme="minorHAnsi" w:hAnsiTheme="minorHAnsi" w:cstheme="minorHAnsi"/>
        </w:rPr>
        <w:t>oveň je v rozpětí 55 – 60 dB ve </w:t>
      </w:r>
      <w:r w:rsidRPr="00082D8C">
        <w:rPr>
          <w:rFonts w:asciiTheme="minorHAnsi" w:hAnsiTheme="minorHAnsi" w:cstheme="minorHAnsi"/>
        </w:rPr>
        <w:t>dne a 45 – 50 dB v noci. Stejně tak tomu ale bude i v případech, kdy komunikace nebyla do hlukové mapy zahrnuta např. z důvodu neexistence dopravních dat. S ohledem na rozsah území a charakter záměrů posuzovaných v A5 ZÚR HMP lze toto omezení považovat za přijat</w:t>
      </w:r>
      <w:r w:rsidR="00FB09AE">
        <w:rPr>
          <w:rFonts w:asciiTheme="minorHAnsi" w:hAnsiTheme="minorHAnsi" w:cstheme="minorHAnsi"/>
        </w:rPr>
        <w:t>elné. Nebyly uvažovány plošné a </w:t>
      </w:r>
      <w:r w:rsidRPr="00082D8C">
        <w:rPr>
          <w:rFonts w:asciiTheme="minorHAnsi" w:hAnsiTheme="minorHAnsi" w:cstheme="minorHAnsi"/>
        </w:rPr>
        <w:t xml:space="preserve">bodové zdroje hluku (s výjimkou ruzyňského letiště), překračování limitů pro stacionární zdroje hluku se nepředpokládá. </w:t>
      </w:r>
    </w:p>
    <w:p w14:paraId="062CA80D" w14:textId="77777777" w:rsidR="006D4309" w:rsidRPr="00082D8C" w:rsidRDefault="006D4309" w:rsidP="00C73609">
      <w:pPr>
        <w:rPr>
          <w:rFonts w:asciiTheme="minorHAnsi" w:hAnsiTheme="minorHAnsi" w:cstheme="minorHAnsi"/>
        </w:rPr>
      </w:pPr>
      <w:r w:rsidRPr="00082D8C">
        <w:rPr>
          <w:rFonts w:asciiTheme="minorHAnsi" w:hAnsiTheme="minorHAnsi" w:cstheme="minorHAnsi"/>
        </w:rPr>
        <w:t>Výsledný rozsah takto vymapovaného území je uveden na následujícím obrázku. Oblast, na níž se předpokládá překročení některého z hygienických limitů hluku, zahrnuje celkem cca 30 % území města (148 km</w:t>
      </w:r>
      <w:r w:rsidRPr="00082D8C">
        <w:rPr>
          <w:rFonts w:asciiTheme="minorHAnsi" w:hAnsiTheme="minorHAnsi" w:cstheme="minorHAnsi"/>
          <w:vertAlign w:val="superscript"/>
        </w:rPr>
        <w:t>2</w:t>
      </w:r>
      <w:r w:rsidRPr="00082D8C">
        <w:rPr>
          <w:rFonts w:asciiTheme="minorHAnsi" w:hAnsiTheme="minorHAnsi" w:cstheme="minorHAnsi"/>
        </w:rPr>
        <w:t xml:space="preserve">). Jak je z obrázku patrné, vymezené území kopíruje většinu dopravních tahů, hlavních železničních tratí a přirozeně zahrnuje též okolí ruzyňského letiště. </w:t>
      </w:r>
    </w:p>
    <w:p w14:paraId="7A37AD39" w14:textId="0FFD023D" w:rsidR="006D4309" w:rsidRPr="00546E22" w:rsidRDefault="006D4309" w:rsidP="00C73609">
      <w:pPr>
        <w:pStyle w:val="Titulek"/>
        <w:keepNext/>
        <w:jc w:val="center"/>
        <w:rPr>
          <w:rFonts w:asciiTheme="minorHAnsi" w:hAnsiTheme="minorHAnsi" w:cstheme="minorHAnsi"/>
          <w:b/>
          <w:color w:val="auto"/>
          <w:sz w:val="22"/>
          <w:szCs w:val="22"/>
        </w:rPr>
      </w:pPr>
      <w:bookmarkStart w:id="134" w:name="_Toc77920920"/>
      <w:r w:rsidRPr="00546E22">
        <w:rPr>
          <w:rFonts w:asciiTheme="minorHAnsi" w:hAnsiTheme="minorHAnsi" w:cstheme="minorHAnsi"/>
          <w:b/>
          <w:color w:val="auto"/>
          <w:sz w:val="22"/>
          <w:szCs w:val="22"/>
        </w:rPr>
        <w:t xml:space="preserve">Obrázek </w:t>
      </w:r>
      <w:r w:rsidRPr="00546E22">
        <w:rPr>
          <w:rFonts w:asciiTheme="minorHAnsi" w:hAnsiTheme="minorHAnsi" w:cstheme="minorHAnsi"/>
          <w:b/>
          <w:color w:val="auto"/>
          <w:sz w:val="22"/>
          <w:szCs w:val="22"/>
        </w:rPr>
        <w:fldChar w:fldCharType="begin"/>
      </w:r>
      <w:r w:rsidRPr="00546E22">
        <w:rPr>
          <w:rFonts w:asciiTheme="minorHAnsi" w:hAnsiTheme="minorHAnsi" w:cstheme="minorHAnsi"/>
          <w:b/>
          <w:color w:val="auto"/>
          <w:sz w:val="22"/>
          <w:szCs w:val="22"/>
        </w:rPr>
        <w:instrText xml:space="preserve"> SEQ Obrázek \* ARABIC </w:instrText>
      </w:r>
      <w:r w:rsidRPr="00546E22">
        <w:rPr>
          <w:rFonts w:asciiTheme="minorHAnsi" w:hAnsiTheme="minorHAnsi" w:cstheme="minorHAnsi"/>
          <w:b/>
          <w:color w:val="auto"/>
          <w:sz w:val="22"/>
          <w:szCs w:val="22"/>
        </w:rPr>
        <w:fldChar w:fldCharType="separate"/>
      </w:r>
      <w:r w:rsidR="003A0C97">
        <w:rPr>
          <w:rFonts w:asciiTheme="minorHAnsi" w:hAnsiTheme="minorHAnsi" w:cstheme="minorHAnsi"/>
          <w:b/>
          <w:noProof/>
          <w:color w:val="auto"/>
          <w:sz w:val="22"/>
          <w:szCs w:val="22"/>
        </w:rPr>
        <w:t>55</w:t>
      </w:r>
      <w:r w:rsidRPr="00546E22">
        <w:rPr>
          <w:rFonts w:asciiTheme="minorHAnsi" w:hAnsiTheme="minorHAnsi" w:cstheme="minorHAnsi"/>
          <w:b/>
          <w:color w:val="auto"/>
          <w:sz w:val="22"/>
          <w:szCs w:val="22"/>
        </w:rPr>
        <w:fldChar w:fldCharType="end"/>
      </w:r>
      <w:r w:rsidRPr="00546E22">
        <w:rPr>
          <w:rFonts w:asciiTheme="minorHAnsi" w:hAnsiTheme="minorHAnsi" w:cstheme="minorHAnsi"/>
          <w:b/>
          <w:color w:val="auto"/>
          <w:sz w:val="22"/>
          <w:szCs w:val="22"/>
        </w:rPr>
        <w:t xml:space="preserve"> Překročení hlukových limitů</w:t>
      </w:r>
      <w:bookmarkEnd w:id="134"/>
    </w:p>
    <w:p w14:paraId="44FD4DE1" w14:textId="43DE9096" w:rsidR="006D4309" w:rsidRPr="00442D29" w:rsidRDefault="006D4309" w:rsidP="00C73609">
      <w:pPr>
        <w:rPr>
          <w:rFonts w:asciiTheme="minorHAnsi" w:hAnsiTheme="minorHAnsi" w:cstheme="minorHAnsi"/>
        </w:rPr>
      </w:pPr>
      <w:r w:rsidRPr="00082D8C">
        <w:rPr>
          <w:rFonts w:asciiTheme="minorHAnsi" w:hAnsiTheme="minorHAnsi" w:cstheme="minorHAnsi"/>
          <w:noProof/>
        </w:rPr>
        <w:drawing>
          <wp:inline distT="0" distB="0" distL="0" distR="0" wp14:anchorId="38E9AA91" wp14:editId="169A98A4">
            <wp:extent cx="5743575" cy="4048125"/>
            <wp:effectExtent l="0" t="0" r="9525" b="9525"/>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43575" cy="4048125"/>
                    </a:xfrm>
                    <a:prstGeom prst="rect">
                      <a:avLst/>
                    </a:prstGeom>
                    <a:noFill/>
                    <a:ln>
                      <a:noFill/>
                    </a:ln>
                  </pic:spPr>
                </pic:pic>
              </a:graphicData>
            </a:graphic>
          </wp:inline>
        </w:drawing>
      </w:r>
    </w:p>
    <w:p w14:paraId="43110E2A" w14:textId="79CFC4AA" w:rsidR="006466EC" w:rsidRPr="00031810" w:rsidRDefault="006466EC" w:rsidP="006466EC">
      <w:pPr>
        <w:rPr>
          <w:rFonts w:asciiTheme="minorHAnsi" w:hAnsiTheme="minorHAnsi" w:cstheme="minorHAnsi"/>
        </w:rPr>
      </w:pPr>
      <w:r w:rsidRPr="00031810">
        <w:rPr>
          <w:rFonts w:asciiTheme="minorHAnsi" w:hAnsiTheme="minorHAnsi" w:cstheme="minorHAnsi"/>
        </w:rPr>
        <w:t xml:space="preserve">Většina záměrů A5 ZÚR HMP ovlivní lokální akustickou situaci v daném místě, a to převážně pozitivně. Týká se to zejména trasy Městského okruhu Pelc-Tyrolka - Štěrboholská radiála (převod do tunelového vedení), ale i přestaveb stávajících tratí a komunikací s ohledem na skutečnost, že tyto rekonstrukce jsou provázeny doplněním protihlukových opatření. V jednom případě se jedná o změnu vedení trati s výsledným převážně pozitivním dopadem. Prodloužení trasy metra přispěje k snížení objemu individuální automobilové dopravy a bude mít tak sice ve vztahu k jednotlivým komunikacím mírnější, avšak na druhou stranu plošně rozsáhlejší pozitivní dopad. </w:t>
      </w:r>
    </w:p>
    <w:p w14:paraId="3F0F3D50"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Povrchové a podzemní vody</w:t>
      </w:r>
    </w:p>
    <w:p w14:paraId="46AFF171"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Povodňové situace</w:t>
      </w:r>
    </w:p>
    <w:p w14:paraId="3AE69BB1" w14:textId="324A8113" w:rsidR="00031810" w:rsidRDefault="00A530E1" w:rsidP="00C73609">
      <w:pPr>
        <w:rPr>
          <w:rFonts w:asciiTheme="minorHAnsi" w:hAnsiTheme="minorHAnsi" w:cstheme="minorHAnsi"/>
        </w:rPr>
        <w:sectPr w:rsidR="00031810" w:rsidSect="003D5DF2">
          <w:pgSz w:w="11906" w:h="16838"/>
          <w:pgMar w:top="1418" w:right="1418" w:bottom="1418" w:left="1418" w:header="709" w:footer="709" w:gutter="0"/>
          <w:cols w:space="708"/>
          <w:docGrid w:linePitch="360"/>
        </w:sectPr>
      </w:pPr>
      <w:r w:rsidRPr="00082D8C">
        <w:rPr>
          <w:rFonts w:asciiTheme="minorHAnsi" w:hAnsiTheme="minorHAnsi" w:cstheme="minorHAnsi"/>
        </w:rPr>
        <w:t xml:space="preserve">V Praze jsou stanovena záplavová území včetně aktivních zón Vltavy, Berounky a téměř všech drobných vodních toků. Přibližně </w:t>
      </w:r>
      <w:smartTag w:uri="urn:schemas-microsoft-com:office:smarttags" w:element="metricconverter">
        <w:smartTagPr>
          <w:attr w:name="ProductID" w:val="1ﾠ450ﾠha"/>
        </w:smartTagPr>
        <w:r w:rsidRPr="00082D8C">
          <w:rPr>
            <w:rFonts w:asciiTheme="minorHAnsi" w:hAnsiTheme="minorHAnsi" w:cstheme="minorHAnsi"/>
          </w:rPr>
          <w:t>1 450 ha</w:t>
        </w:r>
      </w:smartTag>
      <w:r w:rsidRPr="00082D8C">
        <w:rPr>
          <w:rFonts w:asciiTheme="minorHAnsi" w:hAnsiTheme="minorHAnsi" w:cstheme="minorHAnsi"/>
        </w:rPr>
        <w:t xml:space="preserve"> zastavěných či zastavitelných ploch v povodí Vltavy a </w:t>
      </w:r>
      <w:r w:rsidR="00FB09AE">
        <w:rPr>
          <w:rFonts w:asciiTheme="minorHAnsi" w:hAnsiTheme="minorHAnsi" w:cstheme="minorHAnsi"/>
        </w:rPr>
        <w:t>Berounky je </w:t>
      </w:r>
      <w:r w:rsidRPr="00082D8C">
        <w:rPr>
          <w:rFonts w:asciiTheme="minorHAnsi" w:hAnsiTheme="minorHAnsi" w:cstheme="minorHAnsi"/>
        </w:rPr>
        <w:t>dotčeno rozlivem při Q</w:t>
      </w:r>
      <w:r w:rsidRPr="00082D8C">
        <w:rPr>
          <w:rFonts w:asciiTheme="minorHAnsi" w:hAnsiTheme="minorHAnsi" w:cstheme="minorHAnsi"/>
          <w:vertAlign w:val="subscript"/>
        </w:rPr>
        <w:t>500</w:t>
      </w:r>
      <w:r w:rsidRPr="00082D8C">
        <w:rPr>
          <w:rFonts w:asciiTheme="minorHAnsi" w:hAnsiTheme="minorHAnsi" w:cstheme="minorHAnsi"/>
        </w:rPr>
        <w:t xml:space="preserve"> (</w:t>
      </w:r>
      <w:smartTag w:uri="urn:schemas-microsoft-com:office:smarttags" w:element="metricconverter">
        <w:smartTagPr>
          <w:attr w:name="ProductID" w:val="770 ha"/>
        </w:smartTagPr>
        <w:r w:rsidRPr="00082D8C">
          <w:rPr>
            <w:rFonts w:asciiTheme="minorHAnsi" w:hAnsiTheme="minorHAnsi" w:cstheme="minorHAnsi"/>
          </w:rPr>
          <w:t>770 ha</w:t>
        </w:r>
      </w:smartTag>
      <w:r w:rsidRPr="00082D8C">
        <w:rPr>
          <w:rFonts w:asciiTheme="minorHAnsi" w:hAnsiTheme="minorHAnsi" w:cstheme="minorHAnsi"/>
        </w:rPr>
        <w:t xml:space="preserve"> při Q</w:t>
      </w:r>
      <w:r w:rsidRPr="00082D8C">
        <w:rPr>
          <w:rFonts w:asciiTheme="minorHAnsi" w:hAnsiTheme="minorHAnsi" w:cstheme="minorHAnsi"/>
          <w:vertAlign w:val="subscript"/>
        </w:rPr>
        <w:t>100</w:t>
      </w:r>
      <w:r w:rsidRPr="00082D8C">
        <w:rPr>
          <w:rFonts w:asciiTheme="minorHAnsi" w:hAnsiTheme="minorHAnsi" w:cstheme="minorHAnsi"/>
        </w:rPr>
        <w:t xml:space="preserve"> a </w:t>
      </w:r>
      <w:smartTag w:uri="urn:schemas-microsoft-com:office:smarttags" w:element="metricconverter">
        <w:smartTagPr>
          <w:attr w:name="ProductID" w:val="600 ha"/>
        </w:smartTagPr>
        <w:r w:rsidRPr="00082D8C">
          <w:rPr>
            <w:rFonts w:asciiTheme="minorHAnsi" w:hAnsiTheme="minorHAnsi" w:cstheme="minorHAnsi"/>
          </w:rPr>
          <w:t>600 ha</w:t>
        </w:r>
      </w:smartTag>
      <w:r w:rsidRPr="00082D8C">
        <w:rPr>
          <w:rFonts w:asciiTheme="minorHAnsi" w:hAnsiTheme="minorHAnsi" w:cstheme="minorHAnsi"/>
        </w:rPr>
        <w:t xml:space="preserve"> při Q</w:t>
      </w:r>
      <w:r w:rsidRPr="00082D8C">
        <w:rPr>
          <w:rFonts w:asciiTheme="minorHAnsi" w:hAnsiTheme="minorHAnsi" w:cstheme="minorHAnsi"/>
          <w:vertAlign w:val="subscript"/>
        </w:rPr>
        <w:t>20</w:t>
      </w:r>
      <w:r w:rsidRPr="00082D8C">
        <w:rPr>
          <w:rFonts w:asciiTheme="minorHAnsi" w:hAnsiTheme="minorHAnsi" w:cstheme="minorHAnsi"/>
        </w:rPr>
        <w:t>), kde je cca 3 900 ohrožených objektů a</w:t>
      </w:r>
      <w:r w:rsidR="001A444E">
        <w:rPr>
          <w:rFonts w:asciiTheme="minorHAnsi" w:hAnsiTheme="minorHAnsi" w:cstheme="minorHAnsi"/>
        </w:rPr>
        <w:t> </w:t>
      </w:r>
      <w:r w:rsidRPr="00082D8C">
        <w:rPr>
          <w:rFonts w:asciiTheme="minorHAnsi" w:hAnsiTheme="minorHAnsi" w:cstheme="minorHAnsi"/>
        </w:rPr>
        <w:t>cca 56 000 ohrožených obyvatel (885 objektů a 1 750 obyvatel při Q</w:t>
      </w:r>
      <w:r w:rsidRPr="00082D8C">
        <w:rPr>
          <w:rFonts w:asciiTheme="minorHAnsi" w:hAnsiTheme="minorHAnsi" w:cstheme="minorHAnsi"/>
          <w:vertAlign w:val="subscript"/>
        </w:rPr>
        <w:t>100</w:t>
      </w:r>
      <w:r w:rsidRPr="00082D8C">
        <w:rPr>
          <w:rFonts w:asciiTheme="minorHAnsi" w:hAnsiTheme="minorHAnsi" w:cstheme="minorHAnsi"/>
        </w:rPr>
        <w:t xml:space="preserve"> a 666 objektů a 950 obyvatel při Q</w:t>
      </w:r>
      <w:r w:rsidRPr="00082D8C">
        <w:rPr>
          <w:rFonts w:asciiTheme="minorHAnsi" w:hAnsiTheme="minorHAnsi" w:cstheme="minorHAnsi"/>
          <w:vertAlign w:val="subscript"/>
        </w:rPr>
        <w:t>20</w:t>
      </w:r>
      <w:r w:rsidRPr="00082D8C">
        <w:rPr>
          <w:rFonts w:asciiTheme="minorHAnsi" w:hAnsiTheme="minorHAnsi" w:cstheme="minorHAnsi"/>
        </w:rPr>
        <w:t xml:space="preserve">). Z tohoto množství je cca </w:t>
      </w:r>
      <w:smartTag w:uri="urn:schemas-microsoft-com:office:smarttags" w:element="metricconverter">
        <w:smartTagPr>
          <w:attr w:name="ProductID" w:val="640ﾠha"/>
        </w:smartTagPr>
        <w:r w:rsidRPr="00082D8C">
          <w:rPr>
            <w:rFonts w:asciiTheme="minorHAnsi" w:hAnsiTheme="minorHAnsi" w:cstheme="minorHAnsi"/>
          </w:rPr>
          <w:t>640 ha</w:t>
        </w:r>
      </w:smartTag>
      <w:r w:rsidRPr="00082D8C">
        <w:rPr>
          <w:rFonts w:asciiTheme="minorHAnsi" w:hAnsiTheme="minorHAnsi" w:cstheme="minorHAnsi"/>
        </w:rPr>
        <w:t xml:space="preserve"> v nepřijatelném riziku a cca 33 citlivých objektů ve vysokém ohrožení (Kámen Zbraslav, Městská policie Radotínská a V Sedlci, Střední škola U Závodiště, objekty na Novotného lávce, na Smetanově nábřeží, na Kampě apod.), celkem se jedná o cca 550 objektů a 1 500 obyvatel v ohrožení různého stupně. Dále zasahuje do Prahy 22 oblastí, v nichž hrozí nebezpečí povodní z přívalových srážek. Jde převážně o okrajové části Prahy na severu (Ďáblice, Dolní Chabry, Bohnice, Sedlec, Lysolaje a Nebušice) a na jihozápadě (Třebonice, Řeporyje, Hlubočepy, Malá Chuchle, Slivenec, Západní Kopanina, Radotín, Lipence, Modřany, Komořany a Točná). </w:t>
      </w:r>
    </w:p>
    <w:p w14:paraId="66CE4B8C" w14:textId="6CDB7A10" w:rsidR="00A530E1" w:rsidRPr="00546E22" w:rsidRDefault="00A530E1" w:rsidP="00C73609">
      <w:pPr>
        <w:rPr>
          <w:rFonts w:asciiTheme="minorHAnsi" w:hAnsiTheme="minorHAnsi" w:cstheme="minorHAnsi"/>
        </w:rPr>
      </w:pPr>
    </w:p>
    <w:p w14:paraId="13352F5A" w14:textId="0B1EEA5B" w:rsidR="00A530E1" w:rsidRPr="00546E22" w:rsidRDefault="00900DCB" w:rsidP="00C73609">
      <w:pPr>
        <w:pStyle w:val="Titulek"/>
        <w:jc w:val="center"/>
        <w:rPr>
          <w:rFonts w:asciiTheme="minorHAnsi" w:hAnsiTheme="minorHAnsi" w:cstheme="minorHAnsi"/>
          <w:b/>
          <w:color w:val="auto"/>
          <w:sz w:val="22"/>
          <w:szCs w:val="22"/>
        </w:rPr>
      </w:pPr>
      <w:bookmarkStart w:id="135" w:name="_Toc77920921"/>
      <w:r w:rsidRPr="00546E22">
        <w:rPr>
          <w:rFonts w:asciiTheme="minorHAnsi" w:hAnsiTheme="minorHAnsi" w:cstheme="minorHAnsi"/>
          <w:b/>
          <w:color w:val="auto"/>
          <w:sz w:val="22"/>
          <w:szCs w:val="22"/>
        </w:rPr>
        <w:t xml:space="preserve">Obrázek </w:t>
      </w:r>
      <w:r w:rsidR="00F00F6B" w:rsidRPr="00546E22">
        <w:rPr>
          <w:rFonts w:asciiTheme="minorHAnsi" w:hAnsiTheme="minorHAnsi" w:cstheme="minorHAnsi"/>
          <w:b/>
          <w:noProof/>
          <w:color w:val="auto"/>
          <w:sz w:val="22"/>
          <w:szCs w:val="22"/>
        </w:rPr>
        <w:fldChar w:fldCharType="begin"/>
      </w:r>
      <w:r w:rsidR="00F00F6B" w:rsidRPr="00546E22">
        <w:rPr>
          <w:rFonts w:asciiTheme="minorHAnsi" w:hAnsiTheme="minorHAnsi" w:cstheme="minorHAnsi"/>
          <w:b/>
          <w:noProof/>
          <w:color w:val="auto"/>
          <w:sz w:val="22"/>
          <w:szCs w:val="22"/>
        </w:rPr>
        <w:instrText xml:space="preserve"> SEQ Obrázek \* ARABIC </w:instrText>
      </w:r>
      <w:r w:rsidR="00F00F6B" w:rsidRPr="00546E22">
        <w:rPr>
          <w:rFonts w:asciiTheme="minorHAnsi" w:hAnsiTheme="minorHAnsi" w:cstheme="minorHAnsi"/>
          <w:b/>
          <w:noProof/>
          <w:color w:val="auto"/>
          <w:sz w:val="22"/>
          <w:szCs w:val="22"/>
        </w:rPr>
        <w:fldChar w:fldCharType="separate"/>
      </w:r>
      <w:r w:rsidR="003A0C97">
        <w:rPr>
          <w:rFonts w:asciiTheme="minorHAnsi" w:hAnsiTheme="minorHAnsi" w:cstheme="minorHAnsi"/>
          <w:b/>
          <w:noProof/>
          <w:color w:val="auto"/>
          <w:sz w:val="22"/>
          <w:szCs w:val="22"/>
        </w:rPr>
        <w:t>56</w:t>
      </w:r>
      <w:r w:rsidR="00F00F6B" w:rsidRPr="00546E22">
        <w:rPr>
          <w:rFonts w:asciiTheme="minorHAnsi" w:hAnsiTheme="minorHAnsi" w:cstheme="minorHAnsi"/>
          <w:b/>
          <w:noProof/>
          <w:color w:val="auto"/>
          <w:sz w:val="22"/>
          <w:szCs w:val="22"/>
        </w:rPr>
        <w:fldChar w:fldCharType="end"/>
      </w:r>
      <w:r w:rsidRPr="00546E22">
        <w:rPr>
          <w:rFonts w:asciiTheme="minorHAnsi" w:hAnsiTheme="minorHAnsi" w:cstheme="minorHAnsi"/>
          <w:b/>
          <w:color w:val="auto"/>
          <w:sz w:val="22"/>
          <w:szCs w:val="22"/>
        </w:rPr>
        <w:t xml:space="preserve">: </w:t>
      </w:r>
      <w:r w:rsidR="00A530E1" w:rsidRPr="00546E22">
        <w:rPr>
          <w:rFonts w:asciiTheme="minorHAnsi" w:hAnsiTheme="minorHAnsi" w:cstheme="minorHAnsi"/>
          <w:b/>
          <w:color w:val="auto"/>
          <w:sz w:val="22"/>
          <w:szCs w:val="22"/>
        </w:rPr>
        <w:t>Kategorizace záplavových území z hlediska jejich ochrany</w:t>
      </w:r>
      <w:bookmarkEnd w:id="135"/>
    </w:p>
    <w:p w14:paraId="7A663BFA" w14:textId="54C6771E" w:rsidR="00A530E1" w:rsidRPr="00082D8C" w:rsidRDefault="005E2BDE" w:rsidP="00C73609">
      <w:pPr>
        <w:rPr>
          <w:rFonts w:asciiTheme="minorHAnsi" w:hAnsiTheme="minorHAnsi" w:cstheme="minorHAnsi"/>
          <w:highlight w:val="yellow"/>
        </w:rPr>
      </w:pPr>
      <w:r w:rsidRPr="00082D8C">
        <w:rPr>
          <w:rFonts w:asciiTheme="minorHAnsi" w:hAnsiTheme="minorHAnsi" w:cstheme="minorHAnsi"/>
          <w:noProof/>
        </w:rPr>
        <w:drawing>
          <wp:inline distT="0" distB="0" distL="0" distR="0" wp14:anchorId="319715C4" wp14:editId="618209FF">
            <wp:extent cx="6010275" cy="3629025"/>
            <wp:effectExtent l="0" t="0" r="9525" b="9525"/>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10275" cy="3629025"/>
                    </a:xfrm>
                    <a:prstGeom prst="rect">
                      <a:avLst/>
                    </a:prstGeom>
                    <a:noFill/>
                    <a:ln>
                      <a:noFill/>
                    </a:ln>
                  </pic:spPr>
                </pic:pic>
              </a:graphicData>
            </a:graphic>
          </wp:inline>
        </w:drawing>
      </w:r>
    </w:p>
    <w:p w14:paraId="3F17CD12" w14:textId="4B3F7063" w:rsidR="00A530E1" w:rsidRDefault="00A530E1" w:rsidP="00C73609">
      <w:pPr>
        <w:rPr>
          <w:rFonts w:asciiTheme="minorHAnsi" w:hAnsiTheme="minorHAnsi" w:cstheme="minorHAnsi"/>
          <w:i/>
        </w:rPr>
      </w:pPr>
      <w:r w:rsidRPr="00082D8C">
        <w:rPr>
          <w:rFonts w:asciiTheme="minorHAnsi" w:hAnsiTheme="minorHAnsi" w:cstheme="minorHAnsi"/>
          <w:i/>
        </w:rPr>
        <w:t>Zdroj: ÚAP HMP</w:t>
      </w:r>
      <w:r w:rsidR="00900DCB" w:rsidRPr="00082D8C">
        <w:rPr>
          <w:rFonts w:asciiTheme="minorHAnsi" w:hAnsiTheme="minorHAnsi" w:cstheme="minorHAnsi"/>
          <w:i/>
        </w:rPr>
        <w:t>, 2016</w:t>
      </w:r>
    </w:p>
    <w:p w14:paraId="78F185B4" w14:textId="77777777" w:rsidR="00C46135" w:rsidRPr="00082D8C" w:rsidRDefault="00C46135" w:rsidP="00C46135"/>
    <w:p w14:paraId="0F231112"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Kromě přirozených povodní se mohou vyskytnout povodně způsobené haváriemi vodních děl, označované jako zvláštní povodně. Praha může být ohrožena především haváriemi přehrad Vltavské kaskády, Švihova na Želivce a Klíčavy na Klíčavě, ale též haváriemi řady rybníků nebo jiných malých vodních nádrží, převážně z důvodu jejich přelití během přirozené povodně. Často není technický stav těchto malých vodních nádrží dobrý a během povodní představují významné potenciální riziko. Pokud předpokládaný rozsah území ohrožený zvláštními povodněmi výrazně přesahuje záplavová území, vymezuje se jejich rozsah v krizovém plánu.</w:t>
      </w:r>
    </w:p>
    <w:p w14:paraId="386FC53C" w14:textId="40634324" w:rsidR="007C6369" w:rsidRPr="00442D29" w:rsidRDefault="00886A67" w:rsidP="00C73609">
      <w:pPr>
        <w:rPr>
          <w:rFonts w:asciiTheme="minorHAnsi" w:hAnsiTheme="minorHAnsi" w:cstheme="minorHAnsi"/>
        </w:rPr>
      </w:pPr>
      <w:r>
        <w:rPr>
          <w:rFonts w:asciiTheme="minorHAnsi" w:hAnsiTheme="minorHAnsi" w:cstheme="minorHAnsi"/>
        </w:rPr>
        <w:t>A5 ZÚR HMP může povodňovou situaci nepříznivě ovlivnit v případě umísťování staveb do záplavových ú</w:t>
      </w:r>
      <w:r w:rsidR="00B0372A">
        <w:rPr>
          <w:rFonts w:asciiTheme="minorHAnsi" w:hAnsiTheme="minorHAnsi" w:cstheme="minorHAnsi"/>
        </w:rPr>
        <w:t xml:space="preserve">zemí. V případě, kdy realizace stavby může ovlivnit průchod povodňové vlny. </w:t>
      </w:r>
    </w:p>
    <w:p w14:paraId="4F5297BC"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Srážkové vody</w:t>
      </w:r>
    </w:p>
    <w:p w14:paraId="2E93E9FB" w14:textId="6F46864C" w:rsidR="00A530E1" w:rsidRDefault="00A530E1" w:rsidP="00C73609">
      <w:pPr>
        <w:rPr>
          <w:rFonts w:asciiTheme="minorHAnsi" w:hAnsiTheme="minorHAnsi" w:cstheme="minorHAnsi"/>
        </w:rPr>
      </w:pPr>
      <w:r w:rsidRPr="00082D8C">
        <w:rPr>
          <w:rFonts w:asciiTheme="minorHAnsi" w:hAnsiTheme="minorHAnsi" w:cstheme="minorHAnsi"/>
        </w:rPr>
        <w:t>Množství srážkových vod spadlých na zemský povrch je v podstatě neovlivnitelný, ovlivnit se ale dá další nakládání s nimi. V zastavěném území většina srážek sték</w:t>
      </w:r>
      <w:r w:rsidR="00FB09AE">
        <w:rPr>
          <w:rFonts w:asciiTheme="minorHAnsi" w:hAnsiTheme="minorHAnsi" w:cstheme="minorHAnsi"/>
        </w:rPr>
        <w:t>á po málo propustném povrchu do </w:t>
      </w:r>
      <w:r w:rsidRPr="00082D8C">
        <w:rPr>
          <w:rFonts w:asciiTheme="minorHAnsi" w:hAnsiTheme="minorHAnsi" w:cstheme="minorHAnsi"/>
        </w:rPr>
        <w:t xml:space="preserve">kapacitně limitované kanalizace. Rozšiřováním zástavby do okrajových částí Prahy </w:t>
      </w:r>
      <w:r w:rsidR="00FB09AE">
        <w:rPr>
          <w:rFonts w:asciiTheme="minorHAnsi" w:hAnsiTheme="minorHAnsi" w:cstheme="minorHAnsi"/>
        </w:rPr>
        <w:t>dochází ke </w:t>
      </w:r>
      <w:r w:rsidR="00900DCB" w:rsidRPr="00082D8C">
        <w:rPr>
          <w:rFonts w:asciiTheme="minorHAnsi" w:hAnsiTheme="minorHAnsi" w:cstheme="minorHAnsi"/>
        </w:rPr>
        <w:t>stupňování nároků na </w:t>
      </w:r>
      <w:r w:rsidRPr="00082D8C">
        <w:rPr>
          <w:rFonts w:asciiTheme="minorHAnsi" w:hAnsiTheme="minorHAnsi" w:cstheme="minorHAnsi"/>
        </w:rPr>
        <w:t>zkapacitnění kanalizačních sběračů, přičemž odtokem poměrně čistých srážkových vod do kanalizace dochází k navyšování cel</w:t>
      </w:r>
      <w:r w:rsidR="00FB09AE">
        <w:rPr>
          <w:rFonts w:asciiTheme="minorHAnsi" w:hAnsiTheme="minorHAnsi" w:cstheme="minorHAnsi"/>
        </w:rPr>
        <w:t>kového množství odpadních vod a </w:t>
      </w:r>
      <w:r w:rsidRPr="00082D8C">
        <w:rPr>
          <w:rFonts w:asciiTheme="minorHAnsi" w:hAnsiTheme="minorHAnsi" w:cstheme="minorHAnsi"/>
        </w:rPr>
        <w:t>k nežádoucímu ředění splaškových vod, což způsobuje kapacitní a technologické obtíže při jejich čištění. Odlehčová</w:t>
      </w:r>
      <w:r w:rsidR="00900DCB" w:rsidRPr="00082D8C">
        <w:rPr>
          <w:rFonts w:asciiTheme="minorHAnsi" w:hAnsiTheme="minorHAnsi" w:cstheme="minorHAnsi"/>
        </w:rPr>
        <w:t>ní naředěných odpadních vod při </w:t>
      </w:r>
      <w:r w:rsidRPr="00082D8C">
        <w:rPr>
          <w:rFonts w:asciiTheme="minorHAnsi" w:hAnsiTheme="minorHAnsi" w:cstheme="minorHAnsi"/>
        </w:rPr>
        <w:t>srážkových epizodách do vodotečí není také bez</w:t>
      </w:r>
      <w:r w:rsidR="001A444E">
        <w:rPr>
          <w:rFonts w:asciiTheme="minorHAnsi" w:hAnsiTheme="minorHAnsi" w:cstheme="minorHAnsi"/>
        </w:rPr>
        <w:t> </w:t>
      </w:r>
      <w:r w:rsidRPr="00082D8C">
        <w:rPr>
          <w:rFonts w:asciiTheme="minorHAnsi" w:hAnsiTheme="minorHAnsi" w:cstheme="minorHAnsi"/>
        </w:rPr>
        <w:t xml:space="preserve">problémů – jednak jsou do toků odváděny naředěné splašky a nečistoty z povrchů komunikací, navíc ani koryta drobných vodotečí v Praze nemají při přívalových srážkách dostatečnou kapacitu. Řešením je umožnit čistým srážkovým vodám vsak do terénu a přebytečná množství zachytit v dešťových nádržích a odvádět na ČOV s časovým zpožděním. </w:t>
      </w:r>
    </w:p>
    <w:p w14:paraId="3B139D56" w14:textId="7F9B0DFD" w:rsidR="00B0372A" w:rsidRPr="00082D8C" w:rsidRDefault="00B0372A" w:rsidP="00C73609">
      <w:pPr>
        <w:rPr>
          <w:rFonts w:asciiTheme="minorHAnsi" w:hAnsiTheme="minorHAnsi" w:cstheme="minorHAnsi"/>
        </w:rPr>
      </w:pPr>
      <w:r>
        <w:rPr>
          <w:rFonts w:asciiTheme="minorHAnsi" w:hAnsiTheme="minorHAnsi" w:cstheme="minorHAnsi"/>
        </w:rPr>
        <w:t>A5 ZÚR HMP může ovlivnit situaci v oblasti odvádění dešťových vod vytvořením podmínek pro</w:t>
      </w:r>
      <w:r w:rsidR="001A444E">
        <w:rPr>
          <w:rFonts w:asciiTheme="minorHAnsi" w:hAnsiTheme="minorHAnsi" w:cstheme="minorHAnsi"/>
        </w:rPr>
        <w:t> </w:t>
      </w:r>
      <w:r>
        <w:rPr>
          <w:rFonts w:asciiTheme="minorHAnsi" w:hAnsiTheme="minorHAnsi" w:cstheme="minorHAnsi"/>
        </w:rPr>
        <w:t xml:space="preserve">modernizaci a zkapacitnění kanalizačních sběračů. Řešením A5 ZÚR HMP mohou být rovněž ovlivněny podmínky pro retenci vody v území. V důsledku zvyšování rozsahu zpevněných ploch v území může dojít ke zhoršení podmínek pro retenci vody. </w:t>
      </w:r>
    </w:p>
    <w:p w14:paraId="7B83FE1F"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Čistota vody</w:t>
      </w:r>
    </w:p>
    <w:p w14:paraId="11B8F775" w14:textId="067AC2CF" w:rsidR="00A530E1" w:rsidRDefault="00A530E1" w:rsidP="00C73609">
      <w:pPr>
        <w:rPr>
          <w:rFonts w:asciiTheme="minorHAnsi" w:hAnsiTheme="minorHAnsi" w:cstheme="minorHAnsi"/>
        </w:rPr>
      </w:pPr>
      <w:r w:rsidRPr="00082D8C">
        <w:rPr>
          <w:rFonts w:asciiTheme="minorHAnsi" w:hAnsiTheme="minorHAnsi" w:cstheme="minorHAnsi"/>
        </w:rPr>
        <w:t>Přes významné investice do oblasti odkanalizování a čištění vod není jakost povrchových vod stále na</w:t>
      </w:r>
      <w:r w:rsidR="00A3443B" w:rsidRPr="00082D8C">
        <w:rPr>
          <w:rFonts w:asciiTheme="minorHAnsi" w:hAnsiTheme="minorHAnsi" w:cstheme="minorHAnsi"/>
        </w:rPr>
        <w:t> </w:t>
      </w:r>
      <w:r w:rsidRPr="00082D8C">
        <w:rPr>
          <w:rFonts w:asciiTheme="minorHAnsi" w:hAnsiTheme="minorHAnsi" w:cstheme="minorHAnsi"/>
        </w:rPr>
        <w:t>požadované úrovni. Znečišťování vodních toků souvisí s výše popsaným problémem s nakládáním se srážkovými vodami (odlehčování jednotné kanalizace bez čištění do vodotečí, splachy znečištěných vod z komunikací apod.), s přetíženými lokálními ČOV, s nelegáln</w:t>
      </w:r>
      <w:r w:rsidR="00FB09AE">
        <w:rPr>
          <w:rFonts w:asciiTheme="minorHAnsi" w:hAnsiTheme="minorHAnsi" w:cstheme="minorHAnsi"/>
        </w:rPr>
        <w:t>ím vypouštěním odpadních vod do </w:t>
      </w:r>
      <w:r w:rsidRPr="00082D8C">
        <w:rPr>
          <w:rFonts w:asciiTheme="minorHAnsi" w:hAnsiTheme="minorHAnsi" w:cstheme="minorHAnsi"/>
        </w:rPr>
        <w:t xml:space="preserve">toků, s plošným znečištěním ze zemědělsky využívaných ploch, a také s nedostatečným odkanalizováním obcí výše v povodí. </w:t>
      </w:r>
    </w:p>
    <w:p w14:paraId="165ACEBE" w14:textId="7A7490D4" w:rsidR="00B0372A" w:rsidRPr="00082D8C" w:rsidRDefault="00B0372A" w:rsidP="00C73609">
      <w:pPr>
        <w:rPr>
          <w:rFonts w:asciiTheme="minorHAnsi" w:hAnsiTheme="minorHAnsi" w:cstheme="minorHAnsi"/>
        </w:rPr>
      </w:pPr>
      <w:r>
        <w:rPr>
          <w:rFonts w:asciiTheme="minorHAnsi" w:hAnsiTheme="minorHAnsi" w:cstheme="minorHAnsi"/>
        </w:rPr>
        <w:t>A5 ZÚR HMP může ovlivnit situaci v oblasti odvádění dešťových vod vytvořením podmínek pro</w:t>
      </w:r>
      <w:r w:rsidR="001A444E">
        <w:rPr>
          <w:rFonts w:asciiTheme="minorHAnsi" w:hAnsiTheme="minorHAnsi" w:cstheme="minorHAnsi"/>
        </w:rPr>
        <w:t> </w:t>
      </w:r>
      <w:r>
        <w:rPr>
          <w:rFonts w:asciiTheme="minorHAnsi" w:hAnsiTheme="minorHAnsi" w:cstheme="minorHAnsi"/>
        </w:rPr>
        <w:t>modernizaci a zkapacitnění kanalizačních sběračů.</w:t>
      </w:r>
    </w:p>
    <w:p w14:paraId="32AA56AF" w14:textId="47CDD6B8" w:rsidR="00A530E1" w:rsidRPr="00082D8C" w:rsidRDefault="00A530E1" w:rsidP="00C73609">
      <w:pPr>
        <w:rPr>
          <w:rFonts w:asciiTheme="minorHAnsi" w:hAnsiTheme="minorHAnsi" w:cstheme="minorHAnsi"/>
        </w:rPr>
      </w:pPr>
      <w:r w:rsidRPr="00082D8C">
        <w:rPr>
          <w:rFonts w:asciiTheme="minorHAnsi" w:hAnsiTheme="minorHAnsi" w:cstheme="minorHAnsi"/>
        </w:rPr>
        <w:t>Nejčastějším znečištěním jsou halogenované organické látky – chloridy (AOX), které se do povrchových vod dostávají chlorováním pitné vody, zimním solením komunikací a odpadními vodami z průmyslu, obdobně časté jsou nerozpuštěné látky (NL). Velmi nepříznivě j</w:t>
      </w:r>
      <w:r w:rsidR="00FB09AE">
        <w:rPr>
          <w:rFonts w:asciiTheme="minorHAnsi" w:hAnsiTheme="minorHAnsi" w:cstheme="minorHAnsi"/>
        </w:rPr>
        <w:t>sou hodnoceny makrobiologické a </w:t>
      </w:r>
      <w:r w:rsidRPr="00082D8C">
        <w:rPr>
          <w:rFonts w:asciiTheme="minorHAnsi" w:hAnsiTheme="minorHAnsi" w:cstheme="minorHAnsi"/>
        </w:rPr>
        <w:t xml:space="preserve">biologické ukazatele – chlorofyl v rozsáhlých úsecích Vltavy i Berounky. </w:t>
      </w:r>
    </w:p>
    <w:p w14:paraId="4BCC5768" w14:textId="77777777" w:rsidR="00A530E1" w:rsidRPr="00082D8C" w:rsidRDefault="00A530E1" w:rsidP="00C73609">
      <w:pPr>
        <w:rPr>
          <w:rFonts w:asciiTheme="minorHAnsi" w:hAnsiTheme="minorHAnsi" w:cstheme="minorHAnsi"/>
          <w:b/>
          <w:sz w:val="18"/>
        </w:rPr>
      </w:pPr>
      <w:r w:rsidRPr="00082D8C">
        <w:rPr>
          <w:rFonts w:asciiTheme="minorHAnsi" w:hAnsiTheme="minorHAnsi" w:cstheme="minorHAnsi"/>
          <w:b/>
        </w:rPr>
        <w:t>Problematika drobných vodních toků ve vztahu k urbanizaci území</w:t>
      </w:r>
    </w:p>
    <w:p w14:paraId="794216D5"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Urbanizovaná území jsou specifická vysokým podílem zpevněných a nepropustných ploch. Srážkové vody nemohou přirozeně infiltrovat a dotovat podzemní zvodně. Úroveň výparu je rovněž oproti přirozeným podmínkám snížena. Větší část objemu přímo odtéká po zpevněném povrchu do dešťových vpustí a stokovou sítí je odváděna do recipientů. Vedle objemu vody je podstatná i rychlost povrchového odtoku. Zvýšený povrchový odtok je základní příčinou všech typů lokálních záplav v urbanizovaných územích. </w:t>
      </w:r>
    </w:p>
    <w:p w14:paraId="7772D25A" w14:textId="64E500D6" w:rsidR="00A530E1" w:rsidRPr="00082D8C" w:rsidRDefault="00A530E1" w:rsidP="00C73609">
      <w:pPr>
        <w:rPr>
          <w:rFonts w:asciiTheme="minorHAnsi" w:hAnsiTheme="minorHAnsi" w:cstheme="minorHAnsi"/>
        </w:rPr>
      </w:pPr>
      <w:r w:rsidRPr="00082D8C">
        <w:rPr>
          <w:rFonts w:asciiTheme="minorHAnsi" w:hAnsiTheme="minorHAnsi" w:cstheme="minorHAnsi"/>
        </w:rPr>
        <w:t>Pramenné oblasti drobných vodních toků protékajících Prahou se nacházejí v okrajových částech, většinou za hranicemi města. Koryta těchto toků jsou zejména přírodního charakteru s přirozeným vegetačním doprovodem, které utvářejí charakter příměstské krajiny. Drobné vodní toky na území města jsou nejen součástí jeho infrastruktury, ale zároveň jde o významné krajinné prvky ve smyslu zákona o ochraně přírody a krajiny. Okrajové části města s pramennými oblastmi vodotečí jsou velmi citlivé na masivní výstavbu, ať už jde o stavby pro bydlení, občanskou vybavenost, komerční výstavbu apod., nebo o nezbytnou dopravní a technickou infrastrukturu, a proto by mělo docházet v těchto oblastech k potřebným opatřením, které zajistí hospodaření se srážkovou vodou v místě vzniku nebo</w:t>
      </w:r>
      <w:r w:rsidR="001A444E">
        <w:rPr>
          <w:rFonts w:asciiTheme="minorHAnsi" w:hAnsiTheme="minorHAnsi" w:cstheme="minorHAnsi"/>
        </w:rPr>
        <w:t> </w:t>
      </w:r>
      <w:r w:rsidRPr="00082D8C">
        <w:rPr>
          <w:rFonts w:asciiTheme="minorHAnsi" w:hAnsiTheme="minorHAnsi" w:cstheme="minorHAnsi"/>
        </w:rPr>
        <w:t xml:space="preserve">ji alespoň co nejvíce pozdrží. </w:t>
      </w:r>
    </w:p>
    <w:p w14:paraId="0AFCB2F8" w14:textId="77D2EBC4" w:rsidR="00A530E1" w:rsidRPr="00082D8C" w:rsidRDefault="00A530E1" w:rsidP="00C73609">
      <w:pPr>
        <w:rPr>
          <w:rFonts w:asciiTheme="minorHAnsi" w:hAnsiTheme="minorHAnsi" w:cstheme="minorHAnsi"/>
        </w:rPr>
      </w:pPr>
      <w:r w:rsidRPr="00082D8C">
        <w:rPr>
          <w:rFonts w:asciiTheme="minorHAnsi" w:hAnsiTheme="minorHAnsi" w:cstheme="minorHAnsi"/>
        </w:rPr>
        <w:t>Zastavěnost těchto území se jeví jako podstatný problém, neboť zejména velká zastavěná území s množstvím zpevněných ploch jsou odvodněna kanalizačními systémy do drobných vodních toků a při zvýšených průtocích způsobených významnými či víceletými srážkami dochází k překročení kapacity koryta, zvýšení rychlosti průtoku, unášecí síly a erozi koryta a jeho okolí. To má poté za následky i</w:t>
      </w:r>
      <w:r w:rsidR="00FB09AE">
        <w:rPr>
          <w:rFonts w:asciiTheme="minorHAnsi" w:hAnsiTheme="minorHAnsi" w:cstheme="minorHAnsi"/>
        </w:rPr>
        <w:t> </w:t>
      </w:r>
      <w:r w:rsidRPr="00082D8C">
        <w:rPr>
          <w:rFonts w:asciiTheme="minorHAnsi" w:hAnsiTheme="minorHAnsi" w:cstheme="minorHAnsi"/>
        </w:rPr>
        <w:t xml:space="preserve">vybřežování vody z koryta a zaplavování nemovitostí. Zároveň zpevněné plochy zastavěného území brání dotaci podzemních zvodní srážkovými vodami a ty nemohou dotovat drobné vodní toky v bezdeštném období. </w:t>
      </w:r>
    </w:p>
    <w:p w14:paraId="1B6A99B4" w14:textId="5FE2E56E" w:rsidR="00A530E1" w:rsidRPr="00082D8C" w:rsidRDefault="00A530E1" w:rsidP="00C73609">
      <w:pPr>
        <w:rPr>
          <w:rFonts w:asciiTheme="minorHAnsi" w:hAnsiTheme="minorHAnsi" w:cstheme="minorHAnsi"/>
        </w:rPr>
      </w:pPr>
      <w:r w:rsidRPr="00082D8C">
        <w:rPr>
          <w:rFonts w:asciiTheme="minorHAnsi" w:hAnsiTheme="minorHAnsi" w:cstheme="minorHAnsi"/>
        </w:rPr>
        <w:t>Zástavba v záplavovém území drobných vodních toků je další z řady problémů, které ovlivňují drobné vodní toky. Povodně na těchto tocích přicházejí a odcházejí velmi rychle, a proto je možnost zajišťovat protipovodňová opatření dosti problematická. Mobilní ochranu se o</w:t>
      </w:r>
      <w:r w:rsidR="00FB09AE">
        <w:rPr>
          <w:rFonts w:asciiTheme="minorHAnsi" w:hAnsiTheme="minorHAnsi" w:cstheme="minorHAnsi"/>
        </w:rPr>
        <w:t>bvykle nepodaří včas postavit a </w:t>
      </w:r>
      <w:r w:rsidRPr="00082D8C">
        <w:rPr>
          <w:rFonts w:asciiTheme="minorHAnsi" w:hAnsiTheme="minorHAnsi" w:cstheme="minorHAnsi"/>
        </w:rPr>
        <w:t>trvalá ochrana valy, zídkami apod. je do určité míry kontraproduktivní, protože zmenšuje průtočný profil, vede ke zvýšení hladiny a rychlosti proudění, zvětšení erozní činnosti toku a na jiných místech k zanášení koryta toku a tím ke snižování jeho průtočnosti. V místech, která nejsou dosud urbanizována, je nejvhodnější protipovodňovou ochranou je nezastavovat.</w:t>
      </w:r>
    </w:p>
    <w:p w14:paraId="63975E6A" w14:textId="405DFA44" w:rsidR="00A530E1" w:rsidRDefault="00A530E1" w:rsidP="00C73609">
      <w:pPr>
        <w:rPr>
          <w:rFonts w:asciiTheme="minorHAnsi" w:hAnsiTheme="minorHAnsi" w:cstheme="minorHAnsi"/>
        </w:rPr>
      </w:pPr>
      <w:r w:rsidRPr="00082D8C">
        <w:rPr>
          <w:rFonts w:asciiTheme="minorHAnsi" w:hAnsiTheme="minorHAnsi" w:cstheme="minorHAnsi"/>
        </w:rPr>
        <w:t>Vliv na kvalitu vody v tocích má i jejich zatrubňování, které s sebou</w:t>
      </w:r>
      <w:r w:rsidR="00FB09AE">
        <w:rPr>
          <w:rFonts w:asciiTheme="minorHAnsi" w:hAnsiTheme="minorHAnsi" w:cstheme="minorHAnsi"/>
        </w:rPr>
        <w:t xml:space="preserve"> nese dva negativní aspekty pro </w:t>
      </w:r>
      <w:r w:rsidRPr="00082D8C">
        <w:rPr>
          <w:rFonts w:asciiTheme="minorHAnsi" w:hAnsiTheme="minorHAnsi" w:cstheme="minorHAnsi"/>
        </w:rPr>
        <w:t>vodní tok – nejen, že je zrušena jeho krajinotvorná funkce, ale zároveň je vodní tok v mnoha případech využíván jako součást kanalizačního systému. V lepším případě funguje takto upravený vodní tok jako naředěná klasická dešťová kanalizace, v horším případě jsou od něj zaústěny i jiné odpadní vody, často bez vodoprávního povolení. Potoční vody protékající dlouhým zaklenutím mají nedostatek rozpuštěného kyslíku, a tím i malou samočistící schopnost. Z tohoto důvodu je potřebné vždy důkladně zvážit nutnost zaklenutí a používat toto řešení pouze pro krátké přechody, např.</w:t>
      </w:r>
      <w:r w:rsidR="001A444E">
        <w:rPr>
          <w:rFonts w:asciiTheme="minorHAnsi" w:hAnsiTheme="minorHAnsi" w:cstheme="minorHAnsi"/>
        </w:rPr>
        <w:t> </w:t>
      </w:r>
      <w:r w:rsidRPr="00082D8C">
        <w:rPr>
          <w:rFonts w:asciiTheme="minorHAnsi" w:hAnsiTheme="minorHAnsi" w:cstheme="minorHAnsi"/>
        </w:rPr>
        <w:t xml:space="preserve">komunikačních sítí apod. Jednou zaklenuté vodní toky je již téměř nemožné revitalizovat, nejen s ohledem na kvalitu protékající vody, ale i z toho důvodu, že plocha </w:t>
      </w:r>
      <w:r w:rsidR="00FB09AE">
        <w:rPr>
          <w:rFonts w:asciiTheme="minorHAnsi" w:hAnsiTheme="minorHAnsi" w:cstheme="minorHAnsi"/>
        </w:rPr>
        <w:t>potřebná pro otevření koryta je </w:t>
      </w:r>
      <w:r w:rsidRPr="00082D8C">
        <w:rPr>
          <w:rFonts w:asciiTheme="minorHAnsi" w:hAnsiTheme="minorHAnsi" w:cstheme="minorHAnsi"/>
        </w:rPr>
        <w:t xml:space="preserve">často již využita jiným způsobem. </w:t>
      </w:r>
    </w:p>
    <w:p w14:paraId="410DE20C"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Půda</w:t>
      </w:r>
    </w:p>
    <w:p w14:paraId="4CA5C285" w14:textId="77777777" w:rsidR="00A530E1" w:rsidRPr="00082D8C" w:rsidRDefault="00A530E1" w:rsidP="00C73609">
      <w:pPr>
        <w:rPr>
          <w:rFonts w:asciiTheme="minorHAnsi" w:hAnsiTheme="minorHAnsi" w:cstheme="minorHAnsi"/>
          <w:u w:val="single"/>
        </w:rPr>
      </w:pPr>
      <w:r w:rsidRPr="00082D8C">
        <w:rPr>
          <w:rFonts w:asciiTheme="minorHAnsi" w:hAnsiTheme="minorHAnsi" w:cstheme="minorHAnsi"/>
          <w:u w:val="single"/>
        </w:rPr>
        <w:t>Zemědělský půdní fond</w:t>
      </w:r>
    </w:p>
    <w:p w14:paraId="0E245232" w14:textId="0ACB35D0" w:rsidR="00A530E1" w:rsidRPr="00082D8C" w:rsidRDefault="00A530E1" w:rsidP="00C73609">
      <w:pPr>
        <w:rPr>
          <w:rFonts w:asciiTheme="minorHAnsi" w:hAnsiTheme="minorHAnsi" w:cstheme="minorHAnsi"/>
        </w:rPr>
      </w:pPr>
      <w:r w:rsidRPr="00082D8C">
        <w:rPr>
          <w:rFonts w:asciiTheme="minorHAnsi" w:hAnsiTheme="minorHAnsi" w:cstheme="minorHAnsi"/>
        </w:rPr>
        <w:t>Praha se shodně jako většina měst a obcí v rámci ČR potýká s trvalým úbytkem ZPF na svém území. Z hlediska zemědělské produkce je nejcitelnější ztrátou úbytek orné půdy nacházející se hlavně v periferních částech města. V okrajových částech města je celkově výs</w:t>
      </w:r>
      <w:r w:rsidR="00FB09AE">
        <w:rPr>
          <w:rFonts w:asciiTheme="minorHAnsi" w:hAnsiTheme="minorHAnsi" w:cstheme="minorHAnsi"/>
        </w:rPr>
        <w:t>kyt ZPF nejvyšší, zároveň jde o </w:t>
      </w:r>
      <w:r w:rsidRPr="00082D8C">
        <w:rPr>
          <w:rFonts w:asciiTheme="minorHAnsi" w:hAnsiTheme="minorHAnsi" w:cstheme="minorHAnsi"/>
        </w:rPr>
        <w:t xml:space="preserve">půdy nejkvalitnější spadající do I. a II. třídy ochrany. Vlivem urbanizačního tlaku, extenzivního rozvoje, dochází k fragmentaci zemědělské půdy liniovými stavbami či jejímu rozdrobení postupující výstavbou, zejména obytného a výrobního charakteru. Výsledkem je vznik územně izolovaných zemědělských ploch, které z důvodu ztížených podmínek pro hospodaření (především obtížné zpřístupnění) postupně ztrácí svůj hospodářský význam. Rozvojovými tendencemi Hlavního města Prahy a okolních obcí na území Středočeského kraje se jednotlivá zastavěná území postupně spojují v jeden celek. K tomuto jevu dochází mj. podél radiál vystupujících z Prahy, např. silnice I/2 (MČ Praha-Kolovraty – Říčany), I/12 (MČ Praha 21 – Květnice), II/606 (MČ Praha </w:t>
      </w:r>
      <w:smartTag w:uri="urn:schemas-microsoft-com:office:smarttags" w:element="metricconverter">
        <w:smartTagPr>
          <w:attr w:name="ProductID" w:val="6 a"/>
        </w:smartTagPr>
        <w:r w:rsidRPr="00082D8C">
          <w:rPr>
            <w:rFonts w:asciiTheme="minorHAnsi" w:hAnsiTheme="minorHAnsi" w:cstheme="minorHAnsi"/>
          </w:rPr>
          <w:t>6 a</w:t>
        </w:r>
      </w:smartTag>
      <w:r w:rsidRPr="00082D8C">
        <w:rPr>
          <w:rFonts w:asciiTheme="minorHAnsi" w:hAnsiTheme="minorHAnsi" w:cstheme="minorHAnsi"/>
        </w:rPr>
        <w:t xml:space="preserve"> Praha-Zličín – Hostivice), II/610 (MČ Praha-Vinoř – Podolanka), II/603 (MČ Praha-Kunratice – Vestec), II/605 (MČ Praha-Zličín – Rudná). Lze předpokládat, že v Praze jakožto hlavním městě a jejím okolí bude tlak na ZPF nadále vysoký. </w:t>
      </w:r>
    </w:p>
    <w:p w14:paraId="2271EE88" w14:textId="647EB41B" w:rsidR="00A530E1" w:rsidRPr="00082D8C" w:rsidRDefault="00237766" w:rsidP="00C73609">
      <w:pPr>
        <w:rPr>
          <w:rFonts w:asciiTheme="minorHAnsi" w:hAnsiTheme="minorHAnsi" w:cstheme="minorHAnsi"/>
        </w:rPr>
      </w:pPr>
      <w:r w:rsidRPr="00082D8C">
        <w:rPr>
          <w:rFonts w:asciiTheme="minorHAnsi" w:hAnsiTheme="minorHAnsi" w:cstheme="minorHAnsi"/>
        </w:rPr>
        <w:t>K</w:t>
      </w:r>
      <w:r w:rsidR="00A530E1" w:rsidRPr="00082D8C">
        <w:rPr>
          <w:rFonts w:asciiTheme="minorHAnsi" w:hAnsiTheme="minorHAnsi" w:cstheme="minorHAnsi"/>
        </w:rPr>
        <w:t xml:space="preserve"> největšímu úbytku ZPF </w:t>
      </w:r>
      <w:r w:rsidRPr="00082D8C">
        <w:rPr>
          <w:rFonts w:asciiTheme="minorHAnsi" w:hAnsiTheme="minorHAnsi" w:cstheme="minorHAnsi"/>
        </w:rPr>
        <w:t xml:space="preserve">dochází </w:t>
      </w:r>
      <w:r w:rsidR="00A530E1" w:rsidRPr="00082D8C">
        <w:rPr>
          <w:rFonts w:asciiTheme="minorHAnsi" w:hAnsiTheme="minorHAnsi" w:cstheme="minorHAnsi"/>
        </w:rPr>
        <w:t>v periferních částech města, kde je výskyt zemědělské půdy ne</w:t>
      </w:r>
      <w:r w:rsidR="00F50C24">
        <w:rPr>
          <w:rFonts w:asciiTheme="minorHAnsi" w:hAnsiTheme="minorHAnsi" w:cstheme="minorHAnsi"/>
        </w:rPr>
        <w:t>j</w:t>
      </w:r>
      <w:r w:rsidR="00A530E1" w:rsidRPr="00082D8C">
        <w:rPr>
          <w:rFonts w:asciiTheme="minorHAnsi" w:hAnsiTheme="minorHAnsi" w:cstheme="minorHAnsi"/>
        </w:rPr>
        <w:t>větší. Nejvíce však v západní, jihozápadní a jižní (MČ Praha-Lipence, Praha-Zbraslav, Praha 12, Praha-Velká Chuchle, Praha-Lochkov, Praha-Slivenec, Praha 13, Praha-Zličín, Praha-Šeberov) a severovýchodní až východní části Prahy (MČ Praha 18, Praha 19, Praha 14, Praha-Satalice, Praha 20, Praha-Dolní Počernice, Praha-Štěrboholy, Praha-Běchovice nebo Praha-Koloděje). V těchto MČ byl úbytek způsobem zejména výstavbou jižní větve SOKP, na plochu náročných halových objektů, kolonií rodinných domů a též golfových hřišť. Směrem k městskému centru poté úbytky ZPF klesají. V centrální části města se zpravidla nacházejí pouze zahrady či jiné zemědělsky nevyužívané pozemky. Úbytek v podobě izolovaných bodů lze tedy vysvětlit využitím proluk mezi stávající zástavbou. Nicméně úbytek ZPF způsobený extenzivním vývojem v okrajových částech města je nadále dominantní. Využívání vnitřních rezerv města lze tedy nadále považovat za nedostatečné.</w:t>
      </w:r>
    </w:p>
    <w:p w14:paraId="07D88AE3" w14:textId="77777777" w:rsidR="00A530E1" w:rsidRDefault="00A530E1" w:rsidP="00C73609">
      <w:pPr>
        <w:rPr>
          <w:rFonts w:asciiTheme="minorHAnsi" w:hAnsiTheme="minorHAnsi" w:cstheme="minorHAnsi"/>
        </w:rPr>
      </w:pPr>
      <w:r w:rsidRPr="00082D8C">
        <w:rPr>
          <w:rFonts w:asciiTheme="minorHAnsi" w:hAnsiTheme="minorHAnsi" w:cstheme="minorHAnsi"/>
        </w:rPr>
        <w:t xml:space="preserve">Na území Prahy došlo rovněž k částečnému nárůstu zemědělských ploch (nejvíce v městských částech Praha 16 a Praha-Slivenec), nicméně úbytek je v tomto případě stále dominantní. </w:t>
      </w:r>
    </w:p>
    <w:p w14:paraId="7CAE5E18" w14:textId="54D73CBC" w:rsidR="00B0372A" w:rsidRPr="00082D8C" w:rsidRDefault="00B0372A" w:rsidP="00C73609">
      <w:pPr>
        <w:rPr>
          <w:rFonts w:asciiTheme="minorHAnsi" w:hAnsiTheme="minorHAnsi" w:cstheme="minorHAnsi"/>
        </w:rPr>
      </w:pPr>
      <w:r>
        <w:rPr>
          <w:rFonts w:asciiTheme="minorHAnsi" w:hAnsiTheme="minorHAnsi" w:cstheme="minorHAnsi"/>
        </w:rPr>
        <w:t>A5 ZÚR HMP výše uvedený problém ovlivní vytvořením podmínek pro vznik nových staveb dopravní a technické infrastruktury, jejichž využití si vyžádá zábory ZPF.</w:t>
      </w:r>
    </w:p>
    <w:p w14:paraId="1954D1C7" w14:textId="77777777" w:rsidR="00A530E1" w:rsidRPr="00082D8C" w:rsidRDefault="00A530E1" w:rsidP="00C73609">
      <w:pPr>
        <w:rPr>
          <w:rFonts w:asciiTheme="minorHAnsi" w:hAnsiTheme="minorHAnsi" w:cstheme="minorHAnsi"/>
          <w:u w:val="single"/>
        </w:rPr>
      </w:pPr>
      <w:r w:rsidRPr="00082D8C">
        <w:rPr>
          <w:rFonts w:asciiTheme="minorHAnsi" w:hAnsiTheme="minorHAnsi" w:cstheme="minorHAnsi"/>
          <w:u w:val="single"/>
        </w:rPr>
        <w:t>Pozemky určené k plnění funkcí lesa</w:t>
      </w:r>
    </w:p>
    <w:p w14:paraId="66007251"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V Praze jakožto jediném kraji v rámci ČR se prakticky nenacházejí lesy hospodářské. Převážná většina lesních pozemků spadá do kategorizace lesů zvláštního určení, tzn. lesů příměstských a rekreačních, popřípadě lesů na území zvláště chráněných území. Z hlediska lesního hospodářství tedy nejde o lesy cíleně pěstované pro produkci dřevní hmoty. Jejich funkce je především rekreační. Lesní pozemky lze mnohdy považovat za součást sídelní zeleně. </w:t>
      </w:r>
    </w:p>
    <w:p w14:paraId="3A2E8204"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Z hlediska ochrany lesa, jeho zdravotního stavu, je problémem nadměrná rekreační zátěž vyplývající z hustoty osídlení. Lesní porosty tvoří prakticky pouze izolované enklávy, které jsou často obklopeny okolní zástavbou. Výjimkou jsou některé lesy v periferních částech města. Tyto periferní lesy mají vzhledem ke své větší rozloze zároveň významnější rekreační potenciál. Vysoká rekreační zátěž je též výsledkem dobré dopravní dostupnosti. Zastoupení lesů je tedy vhledem k vysokému počtu obyvatel na území Prahy nedostatečné.</w:t>
      </w:r>
    </w:p>
    <w:p w14:paraId="253E9F35" w14:textId="7056EB73"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Od roku 2002 do roku 2019 bylo nově vysazeno na pozemcích hl. m. Prahy více než </w:t>
      </w:r>
      <w:smartTag w:uri="urn:schemas-microsoft-com:office:smarttags" w:element="metricconverter">
        <w:smartTagPr>
          <w:attr w:name="ProductID" w:val="218 ha"/>
        </w:smartTagPr>
        <w:r w:rsidRPr="00082D8C">
          <w:rPr>
            <w:rFonts w:asciiTheme="minorHAnsi" w:hAnsiTheme="minorHAnsi" w:cstheme="minorHAnsi"/>
          </w:rPr>
          <w:t>218 ha</w:t>
        </w:r>
      </w:smartTag>
      <w:r w:rsidRPr="00082D8C">
        <w:rPr>
          <w:rFonts w:asciiTheme="minorHAnsi" w:hAnsiTheme="minorHAnsi" w:cstheme="minorHAnsi"/>
        </w:rPr>
        <w:t xml:space="preserve"> lesa a</w:t>
      </w:r>
      <w:r w:rsidR="001A444E">
        <w:rPr>
          <w:rFonts w:asciiTheme="minorHAnsi" w:hAnsiTheme="minorHAnsi" w:cstheme="minorHAnsi"/>
        </w:rPr>
        <w:t> </w:t>
      </w:r>
      <w:r w:rsidRPr="00082D8C">
        <w:rPr>
          <w:rFonts w:asciiTheme="minorHAnsi" w:hAnsiTheme="minorHAnsi" w:cstheme="minorHAnsi"/>
        </w:rPr>
        <w:t xml:space="preserve">založeno </w:t>
      </w:r>
      <w:smartTag w:uri="urn:schemas-microsoft-com:office:smarttags" w:element="metricconverter">
        <w:smartTagPr>
          <w:attr w:name="ProductID" w:val="147 ha"/>
        </w:smartTagPr>
        <w:r w:rsidRPr="00082D8C">
          <w:rPr>
            <w:rFonts w:asciiTheme="minorHAnsi" w:hAnsiTheme="minorHAnsi" w:cstheme="minorHAnsi"/>
          </w:rPr>
          <w:t>147 ha</w:t>
        </w:r>
      </w:smartTag>
      <w:r w:rsidRPr="00082D8C">
        <w:rPr>
          <w:rFonts w:asciiTheme="minorHAnsi" w:hAnsiTheme="minorHAnsi" w:cstheme="minorHAnsi"/>
        </w:rPr>
        <w:t xml:space="preserve"> luk, což je více než 3/4 plochy Kunratického lesa. V posledních letech je realizováno několik projektů zalesňování (např. projekt Lesopark Vinice, les Dívčí Hrady, les Pod Cihelnou, Lesopark Letňany, les Robotka a les V Panenkách). Součástí větších, nově zalesňovaných ploch jsou i založené odpočivné louky, umožňující i provozování různých sportovních a rekreačních aktivit, a nově založená cestní síť, která z pochopitelných důvodů na původní orné půdě téměř nebyla nebo měla nevhodné trasování. V současné době jsou připravovány k realizaci dva rozsáhlé projekty na zalesnění zemědělské půdy – Les Na Musile a Les Arborka o celkové výměře více než </w:t>
      </w:r>
      <w:smartTag w:uri="urn:schemas-microsoft-com:office:smarttags" w:element="metricconverter">
        <w:smartTagPr>
          <w:attr w:name="ProductID" w:val="25 hektarů"/>
        </w:smartTagPr>
        <w:r w:rsidRPr="00082D8C">
          <w:rPr>
            <w:rFonts w:asciiTheme="minorHAnsi" w:hAnsiTheme="minorHAnsi" w:cstheme="minorHAnsi"/>
          </w:rPr>
          <w:t>25 hektarů</w:t>
        </w:r>
      </w:smartTag>
      <w:r w:rsidRPr="00082D8C">
        <w:rPr>
          <w:rFonts w:asciiTheme="minorHAnsi" w:hAnsiTheme="minorHAnsi" w:cstheme="minorHAnsi"/>
        </w:rPr>
        <w:t xml:space="preserve"> (zdroj: http://www.praha-priroda.cz/lesy/historie-prazskeho-zalesnovani-a-nove-projekty/. </w:t>
      </w:r>
    </w:p>
    <w:p w14:paraId="6E6E803B" w14:textId="77777777" w:rsidR="00A530E1" w:rsidRDefault="00A530E1" w:rsidP="00C73609">
      <w:pPr>
        <w:rPr>
          <w:rFonts w:asciiTheme="minorHAnsi" w:hAnsiTheme="minorHAnsi" w:cstheme="minorHAnsi"/>
        </w:rPr>
      </w:pPr>
      <w:r w:rsidRPr="00082D8C">
        <w:rPr>
          <w:rFonts w:asciiTheme="minorHAnsi" w:hAnsiTheme="minorHAnsi" w:cstheme="minorHAnsi"/>
        </w:rPr>
        <w:t>V Praze bylo v roce 2018 vytěženo celkem 14,2 tis. m</w:t>
      </w:r>
      <w:r w:rsidRPr="00082D8C">
        <w:rPr>
          <w:rFonts w:asciiTheme="minorHAnsi" w:hAnsiTheme="minorHAnsi" w:cstheme="minorHAnsi"/>
          <w:vertAlign w:val="superscript"/>
        </w:rPr>
        <w:t>3</w:t>
      </w:r>
      <w:r w:rsidRPr="00082D8C">
        <w:rPr>
          <w:rFonts w:asciiTheme="minorHAnsi" w:hAnsiTheme="minorHAnsi" w:cstheme="minorHAnsi"/>
        </w:rPr>
        <w:t xml:space="preserve"> dřeva bez kůry. Podobně jako v celé ČR dochází i zde k nárůstu celkové a nahodilé těžby způsobeného zpracováním následků sucha a přidruženého šíření hmyzích škůdců. Tento nárůst však není vzhledem ke skladbě lesů s převahou listnáčů na území Hl. m. Prahy tak výrazný jako v ostatních krajích ČR. Společně s rostoucí nahodilou těžbou se také zvyšuje zastoupení vytěžených jehličnanů (67,3 % v roce 2018).</w:t>
      </w:r>
    </w:p>
    <w:p w14:paraId="56A83B4C" w14:textId="23CCE0DA" w:rsidR="00B0372A" w:rsidRPr="00082D8C" w:rsidRDefault="00B0372A" w:rsidP="00B0372A">
      <w:pPr>
        <w:rPr>
          <w:rFonts w:asciiTheme="minorHAnsi" w:hAnsiTheme="minorHAnsi" w:cstheme="minorHAnsi"/>
        </w:rPr>
      </w:pPr>
      <w:r>
        <w:rPr>
          <w:rFonts w:asciiTheme="minorHAnsi" w:hAnsiTheme="minorHAnsi" w:cstheme="minorHAnsi"/>
        </w:rPr>
        <w:t xml:space="preserve">A5 ZÚR HMP výše uvedené problémy může ovlivnit vytvořením podmínek pro vznik nových staveb dopravní a technické infrastruktury, jejichž využití si vyžádá zábory PUPFL nebo pokud budou tyto stavby vstupovat do pásma 50 m od okraje lesa. </w:t>
      </w:r>
    </w:p>
    <w:p w14:paraId="203A3851"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Horninové prostředí</w:t>
      </w:r>
    </w:p>
    <w:p w14:paraId="748F5004" w14:textId="41FA65DA" w:rsidR="00A530E1" w:rsidRDefault="00A530E1" w:rsidP="00C73609">
      <w:pPr>
        <w:rPr>
          <w:rFonts w:asciiTheme="minorHAnsi" w:hAnsiTheme="minorHAnsi" w:cstheme="minorHAnsi"/>
        </w:rPr>
      </w:pPr>
      <w:r w:rsidRPr="00082D8C">
        <w:rPr>
          <w:rFonts w:asciiTheme="minorHAnsi" w:hAnsiTheme="minorHAnsi" w:cstheme="minorHAnsi"/>
        </w:rPr>
        <w:t>Z hlediska horninového prostředí lze za problematické považovat lokality s výskytem sesuvných území, lokality ovlivněné poddolováním s výskytem starých důlních děl. V místě výskytu těchto jevů panují ztížené podmínky pro zakládání staveb. Vhodnost či nevhodnost pro výstavbu lze prokázat na základě inženýrsko-geologického průzkumu. Obdobně lze nahlížet na aktuálně těžené dobývací prostory, kde po ukončení těžby mohou panovat obdobné podmínky, neboť i zde došlo k narušení zemského povrchu. Limitem pro umisťování staveb jsou také stanovená ch</w:t>
      </w:r>
      <w:r w:rsidR="00FB09AE">
        <w:rPr>
          <w:rFonts w:asciiTheme="minorHAnsi" w:hAnsiTheme="minorHAnsi" w:cstheme="minorHAnsi"/>
        </w:rPr>
        <w:t>ráněná ložisková území (CHLÚ) a </w:t>
      </w:r>
      <w:r w:rsidRPr="00082D8C">
        <w:rPr>
          <w:rFonts w:asciiTheme="minorHAnsi" w:hAnsiTheme="minorHAnsi" w:cstheme="minorHAnsi"/>
        </w:rPr>
        <w:t xml:space="preserve">dobývací prostory (DP). </w:t>
      </w:r>
    </w:p>
    <w:p w14:paraId="05DADD2C" w14:textId="4D269617" w:rsidR="00B0372A" w:rsidRPr="00082D8C" w:rsidRDefault="00B0372A" w:rsidP="00C73609">
      <w:pPr>
        <w:rPr>
          <w:rFonts w:asciiTheme="minorHAnsi" w:hAnsiTheme="minorHAnsi" w:cstheme="minorHAnsi"/>
        </w:rPr>
      </w:pPr>
      <w:r>
        <w:rPr>
          <w:rFonts w:asciiTheme="minorHAnsi" w:hAnsiTheme="minorHAnsi" w:cstheme="minorHAnsi"/>
        </w:rPr>
        <w:t>A5 ZÚR HMP neovlivní výše uvedené problémy. Pokud jsou koridory vymezeny v území se zhoršenou stabilitou území</w:t>
      </w:r>
      <w:r w:rsidR="00A16613">
        <w:rPr>
          <w:rFonts w:asciiTheme="minorHAnsi" w:hAnsiTheme="minorHAnsi" w:cstheme="minorHAnsi"/>
        </w:rPr>
        <w:t>,</w:t>
      </w:r>
      <w:r>
        <w:rPr>
          <w:rFonts w:asciiTheme="minorHAnsi" w:hAnsiTheme="minorHAnsi" w:cstheme="minorHAnsi"/>
        </w:rPr>
        <w:t xml:space="preserve"> je nutné řešit stavby s ohledem na tuto situaci. Samotný problém však nebude v důsledku využití těchto </w:t>
      </w:r>
      <w:r w:rsidR="00A16613">
        <w:rPr>
          <w:rFonts w:asciiTheme="minorHAnsi" w:hAnsiTheme="minorHAnsi" w:cstheme="minorHAnsi"/>
        </w:rPr>
        <w:t xml:space="preserve">území ovlivněn (prohlouben). </w:t>
      </w:r>
    </w:p>
    <w:p w14:paraId="38FDAC6E"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Radonové riziko</w:t>
      </w:r>
    </w:p>
    <w:p w14:paraId="76CCBEEA" w14:textId="5193986E" w:rsidR="00A530E1" w:rsidRDefault="00A530E1" w:rsidP="00C73609">
      <w:pPr>
        <w:rPr>
          <w:rFonts w:asciiTheme="minorHAnsi" w:hAnsiTheme="minorHAnsi" w:cstheme="minorHAnsi"/>
        </w:rPr>
      </w:pPr>
      <w:r w:rsidRPr="00082D8C">
        <w:rPr>
          <w:rFonts w:asciiTheme="minorHAnsi" w:hAnsiTheme="minorHAnsi" w:cstheme="minorHAnsi"/>
        </w:rPr>
        <w:t>Radon je plyn, který se uvolňuje z geologického podloží. Zejména v místech s vysokým radonovým rizikem je nutno při stavební činnosti počítat s negativními vlivy tohoto plynu na lidský organismus. Výstavba v</w:t>
      </w:r>
      <w:r w:rsidR="00A3443B" w:rsidRPr="00082D8C">
        <w:rPr>
          <w:rFonts w:asciiTheme="minorHAnsi" w:hAnsiTheme="minorHAnsi" w:cstheme="minorHAnsi"/>
        </w:rPr>
        <w:t> </w:t>
      </w:r>
      <w:r w:rsidRPr="00082D8C">
        <w:rPr>
          <w:rFonts w:asciiTheme="minorHAnsi" w:hAnsiTheme="minorHAnsi" w:cstheme="minorHAnsi"/>
        </w:rPr>
        <w:t>těchto lokalitách je možná při dostatečně navržených ochranných opatřeních. Jde zejména o prostor kamenolomu ve Zbraslavi (MČ Praha-Zbraslav), Dalejské a Prokopské údolí (MČ Praha 5, Praha 13, Praha-Řeporyje), levou část údolí Berounky a údolí Vltavy (MČ Praha 16, Praha-Lochkov, Praha-Velká Chuchle, Praha 4, Praha 12), údolí Motolského potoka (MČ Praha 5, Praha 17, Praha 13, Praha-Zličín), pravobřežní svahy údolí Šáreckého potoka (MČ Praha 16) a v menším rozsahu dále na</w:t>
      </w:r>
      <w:r w:rsidR="001A444E">
        <w:rPr>
          <w:rFonts w:asciiTheme="minorHAnsi" w:hAnsiTheme="minorHAnsi" w:cstheme="minorHAnsi"/>
        </w:rPr>
        <w:t> </w:t>
      </w:r>
      <w:r w:rsidRPr="00082D8C">
        <w:rPr>
          <w:rFonts w:asciiTheme="minorHAnsi" w:hAnsiTheme="minorHAnsi" w:cstheme="minorHAnsi"/>
        </w:rPr>
        <w:t xml:space="preserve">území MČ Praha 10, Praha 15, Praha-Dolní Počernice, Praha-Běchovice, Praha-Královice, Praha-Dolní Chabry. </w:t>
      </w:r>
    </w:p>
    <w:p w14:paraId="5C58BD9B" w14:textId="73234D54" w:rsidR="00A16613" w:rsidRPr="00082D8C" w:rsidRDefault="00A16613" w:rsidP="00C73609">
      <w:pPr>
        <w:rPr>
          <w:rFonts w:asciiTheme="minorHAnsi" w:hAnsiTheme="minorHAnsi" w:cstheme="minorHAnsi"/>
        </w:rPr>
      </w:pPr>
      <w:r>
        <w:rPr>
          <w:rFonts w:asciiTheme="minorHAnsi" w:hAnsiTheme="minorHAnsi" w:cstheme="minorHAnsi"/>
        </w:rPr>
        <w:t xml:space="preserve">A5 ZÚR HMP nebude mít vliv na radonové riziko. </w:t>
      </w:r>
    </w:p>
    <w:p w14:paraId="4F2C6388"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Flóra, fauna, biologická rozmanitost</w:t>
      </w:r>
    </w:p>
    <w:p w14:paraId="2F100D7E" w14:textId="54AB0D83" w:rsidR="00F433F6" w:rsidRPr="00082D8C" w:rsidRDefault="00F433F6" w:rsidP="00C73609">
      <w:pPr>
        <w:rPr>
          <w:rFonts w:asciiTheme="minorHAnsi" w:hAnsiTheme="minorHAnsi" w:cstheme="minorHAnsi"/>
          <w:color w:val="000000"/>
        </w:rPr>
      </w:pPr>
      <w:r w:rsidRPr="00082D8C">
        <w:rPr>
          <w:rFonts w:asciiTheme="minorHAnsi" w:hAnsiTheme="minorHAnsi" w:cstheme="minorHAnsi"/>
          <w:color w:val="000000"/>
        </w:rPr>
        <w:t>Současným celosvětovým problémem je pokles biologické rozm</w:t>
      </w:r>
      <w:r w:rsidR="00FB09AE">
        <w:rPr>
          <w:rFonts w:asciiTheme="minorHAnsi" w:hAnsiTheme="minorHAnsi" w:cstheme="minorHAnsi"/>
          <w:color w:val="000000"/>
        </w:rPr>
        <w:t>anitosti, ubývání rostlinných a </w:t>
      </w:r>
      <w:r w:rsidRPr="00082D8C">
        <w:rPr>
          <w:rFonts w:asciiTheme="minorHAnsi" w:hAnsiTheme="minorHAnsi" w:cstheme="minorHAnsi"/>
          <w:color w:val="000000"/>
        </w:rPr>
        <w:t xml:space="preserve">živočišných druhů, který je kromě řady jiných faktorů spojen s antropogenními vlivy v krajině. </w:t>
      </w:r>
    </w:p>
    <w:p w14:paraId="2BABFC31" w14:textId="3D8A52F7" w:rsidR="00F433F6" w:rsidRPr="00082D8C" w:rsidRDefault="00F433F6" w:rsidP="00C73609">
      <w:pPr>
        <w:rPr>
          <w:rFonts w:asciiTheme="minorHAnsi" w:hAnsiTheme="minorHAnsi" w:cstheme="minorHAnsi"/>
          <w:color w:val="000000"/>
        </w:rPr>
      </w:pPr>
      <w:r w:rsidRPr="00082D8C">
        <w:rPr>
          <w:rFonts w:asciiTheme="minorHAnsi" w:hAnsiTheme="minorHAnsi" w:cstheme="minorHAnsi"/>
          <w:color w:val="000000"/>
        </w:rPr>
        <w:t xml:space="preserve">Člověk přispívá ke snižování biodiverzity narůstající fragmentací krajiny (biotopů) v důsledku rozvoje dopravní i technické infrastruktury. Silně fragmentovaná krajina, rozčleněná polopropustnými či téměř nepropustnými bariérami, znamená izolaci dílčích populací a vývoj směrem k jejich zániku. K ochraně biologické rozmanitosti slouží zvláště chráněná území, a to včetně lokalit Natura 2000 (evropsky významné lokality a ptačí oblasti). </w:t>
      </w:r>
      <w:r w:rsidR="00A16613">
        <w:rPr>
          <w:rFonts w:asciiTheme="minorHAnsi" w:hAnsiTheme="minorHAnsi" w:cstheme="minorHAnsi"/>
          <w:color w:val="000000"/>
        </w:rPr>
        <w:t xml:space="preserve">A5 ZÚR HMP může negativně ovlivnit tuto situaci v případě záboru a fragmentace cenných biotopů. </w:t>
      </w:r>
    </w:p>
    <w:p w14:paraId="354C6B7B" w14:textId="77777777" w:rsidR="00F433F6" w:rsidRPr="00082D8C" w:rsidRDefault="00F433F6" w:rsidP="00C73609">
      <w:pPr>
        <w:rPr>
          <w:rFonts w:asciiTheme="minorHAnsi" w:hAnsiTheme="minorHAnsi" w:cstheme="minorHAnsi"/>
          <w:color w:val="000000"/>
        </w:rPr>
      </w:pPr>
      <w:r w:rsidRPr="00082D8C">
        <w:rPr>
          <w:rFonts w:asciiTheme="minorHAnsi" w:hAnsiTheme="minorHAnsi" w:cstheme="minorHAnsi"/>
          <w:color w:val="000000"/>
        </w:rPr>
        <w:t xml:space="preserve">Problémem je šíření nepůvodních druhů rostlin i živočichů, které vytlačují konkurenčně slabší původní druhy. Pro šíření invazivních druhů neofytů jsou vytvářeny ideální podmínky zejména tam, kde dochází vlivem antropogenních zásahů k narušení či likvidaci stanovišť. Stavební činnost v území či těžební aktivity devastují původní stanoviště a vegetaci a vytvářejí podmínky pro nástup invazních druhů. </w:t>
      </w:r>
    </w:p>
    <w:p w14:paraId="2EF441FB" w14:textId="77777777" w:rsidR="00F433F6" w:rsidRPr="00082D8C" w:rsidRDefault="00F433F6" w:rsidP="00C73609">
      <w:pPr>
        <w:rPr>
          <w:rFonts w:asciiTheme="minorHAnsi" w:hAnsiTheme="minorHAnsi" w:cstheme="minorHAnsi"/>
          <w:color w:val="000000"/>
        </w:rPr>
      </w:pPr>
      <w:r w:rsidRPr="00082D8C">
        <w:rPr>
          <w:rFonts w:asciiTheme="minorHAnsi" w:hAnsiTheme="minorHAnsi" w:cstheme="minorHAnsi"/>
          <w:color w:val="000000"/>
        </w:rPr>
        <w:t>Plochy a koridory Aktualizace č. 5 ZÚR HMP budou pravděpodobně znamenat prohloubení tohoto problému na lokalitách, kde bude prováděna stavební činnost. Riziko šíření neofytů lze snížit následnou pravidelnou údržbou narušených pozemků.</w:t>
      </w:r>
    </w:p>
    <w:p w14:paraId="344DE4DB"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Krajina</w:t>
      </w:r>
    </w:p>
    <w:p w14:paraId="2B517FD9"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Krajina Hlavního města Prahy je dlouhodobě významně ovlivňována činností člověka. Vzhledem k intenzitě využití území a vysoké dynamice rozvoje města se krajina hlavního města neustále proměňuje. </w:t>
      </w:r>
    </w:p>
    <w:p w14:paraId="70A27CF3" w14:textId="6256752E" w:rsidR="00A530E1" w:rsidRPr="00082D8C" w:rsidRDefault="00A530E1" w:rsidP="00C73609">
      <w:pPr>
        <w:rPr>
          <w:rFonts w:asciiTheme="minorHAnsi" w:hAnsiTheme="minorHAnsi" w:cstheme="minorHAnsi"/>
        </w:rPr>
      </w:pPr>
      <w:r w:rsidRPr="00082D8C">
        <w:rPr>
          <w:rFonts w:asciiTheme="minorHAnsi" w:hAnsiTheme="minorHAnsi" w:cstheme="minorHAnsi"/>
        </w:rPr>
        <w:t>Kvalita městské krajiny je určována především přítomností kulturně historických a přírodních hodnot, jejich uspořádáním, kvalitou nově vznikajících hodnot a jejich vztahy s hodnotami stávajícími. Krajinné hodnoty se nacházejí prakticky po celém území města. V hustě zastavěných částech města je vyšší koncentrace kulturně historických hodnot, naopak v územích s nižší mírou zastavění a vyšší koncentrací ploch zeleně vyšší koncentrace hodnot přírodních (výjimkou jsou např. území s vysokým podílem orné půdy, devastovaná území). Prostory bez významnějšího soustředění krajinných hodnot jsou prostory v okolí Letiště Václava Havla (Ruzyně – MČ Praha 6), územ</w:t>
      </w:r>
      <w:r w:rsidR="00FB09AE">
        <w:rPr>
          <w:rFonts w:asciiTheme="minorHAnsi" w:hAnsiTheme="minorHAnsi" w:cstheme="minorHAnsi"/>
        </w:rPr>
        <w:t>í západně od nádraží Zličín, Na </w:t>
      </w:r>
      <w:r w:rsidRPr="00082D8C">
        <w:rPr>
          <w:rFonts w:asciiTheme="minorHAnsi" w:hAnsiTheme="minorHAnsi" w:cstheme="minorHAnsi"/>
        </w:rPr>
        <w:t>Radosti a Pod Zličínem, Stodůlky sever (MČ Praha 17 Zličín), průmyslová oblast mezi Štěrboholy, Malešicemi a Hostivaří. Absence krajinných hodnot byla rovněž identif</w:t>
      </w:r>
      <w:r w:rsidR="00FB09AE">
        <w:rPr>
          <w:rFonts w:asciiTheme="minorHAnsi" w:hAnsiTheme="minorHAnsi" w:cstheme="minorHAnsi"/>
        </w:rPr>
        <w:t>ikována v prostoru mezi Kbely a </w:t>
      </w:r>
      <w:r w:rsidRPr="00082D8C">
        <w:rPr>
          <w:rFonts w:asciiTheme="minorHAnsi" w:hAnsiTheme="minorHAnsi" w:cstheme="minorHAnsi"/>
        </w:rPr>
        <w:t>Letňan</w:t>
      </w:r>
      <w:r w:rsidR="00A3443B" w:rsidRPr="00082D8C">
        <w:rPr>
          <w:rFonts w:asciiTheme="minorHAnsi" w:hAnsiTheme="minorHAnsi" w:cstheme="minorHAnsi"/>
        </w:rPr>
        <w:t>y</w:t>
      </w:r>
      <w:r w:rsidRPr="00082D8C">
        <w:rPr>
          <w:rFonts w:asciiTheme="minorHAnsi" w:hAnsiTheme="minorHAnsi" w:cstheme="minorHAnsi"/>
        </w:rPr>
        <w:t xml:space="preserve"> a Makovicemi (MČ</w:t>
      </w:r>
      <w:r w:rsidR="00A3443B" w:rsidRPr="00082D8C">
        <w:rPr>
          <w:rFonts w:asciiTheme="minorHAnsi" w:hAnsiTheme="minorHAnsi" w:cstheme="minorHAnsi"/>
        </w:rPr>
        <w:t> </w:t>
      </w:r>
      <w:r w:rsidRPr="00082D8C">
        <w:rPr>
          <w:rFonts w:asciiTheme="minorHAnsi" w:hAnsiTheme="minorHAnsi" w:cstheme="minorHAnsi"/>
        </w:rPr>
        <w:t>Praha</w:t>
      </w:r>
      <w:r w:rsidR="00A3443B" w:rsidRPr="00082D8C">
        <w:rPr>
          <w:rFonts w:asciiTheme="minorHAnsi" w:hAnsiTheme="minorHAnsi" w:cstheme="minorHAnsi"/>
        </w:rPr>
        <w:t> </w:t>
      </w:r>
      <w:r w:rsidRPr="00082D8C">
        <w:rPr>
          <w:rFonts w:asciiTheme="minorHAnsi" w:hAnsiTheme="minorHAnsi" w:cstheme="minorHAnsi"/>
        </w:rPr>
        <w:t>18</w:t>
      </w:r>
      <w:r w:rsidR="00A3443B" w:rsidRPr="00082D8C">
        <w:rPr>
          <w:rFonts w:asciiTheme="minorHAnsi" w:hAnsiTheme="minorHAnsi" w:cstheme="minorHAnsi"/>
        </w:rPr>
        <w:t> </w:t>
      </w:r>
      <w:r w:rsidRPr="00082D8C">
        <w:rPr>
          <w:rFonts w:asciiTheme="minorHAnsi" w:hAnsiTheme="minorHAnsi" w:cstheme="minorHAnsi"/>
        </w:rPr>
        <w:t>a</w:t>
      </w:r>
      <w:r w:rsidR="00A3443B" w:rsidRPr="00082D8C">
        <w:rPr>
          <w:rFonts w:asciiTheme="minorHAnsi" w:hAnsiTheme="minorHAnsi" w:cstheme="minorHAnsi"/>
        </w:rPr>
        <w:t> </w:t>
      </w:r>
      <w:r w:rsidRPr="00082D8C">
        <w:rPr>
          <w:rFonts w:asciiTheme="minorHAnsi" w:hAnsiTheme="minorHAnsi" w:cstheme="minorHAnsi"/>
        </w:rPr>
        <w:t>19). Krajinářsky málo význam</w:t>
      </w:r>
      <w:r w:rsidR="00FB09AE">
        <w:rPr>
          <w:rFonts w:asciiTheme="minorHAnsi" w:hAnsiTheme="minorHAnsi" w:cstheme="minorHAnsi"/>
        </w:rPr>
        <w:t>ný je rovněž prostor severně od </w:t>
      </w:r>
      <w:r w:rsidRPr="00082D8C">
        <w:rPr>
          <w:rFonts w:asciiTheme="minorHAnsi" w:hAnsiTheme="minorHAnsi" w:cstheme="minorHAnsi"/>
        </w:rPr>
        <w:t>Horních Počernic v okolí dálnice D10 (MČ Praha 20).</w:t>
      </w:r>
    </w:p>
    <w:p w14:paraId="24A05D4E" w14:textId="4CFF7BE5" w:rsidR="00A530E1" w:rsidRPr="00082D8C" w:rsidRDefault="00A530E1" w:rsidP="00C73609">
      <w:pPr>
        <w:rPr>
          <w:rFonts w:asciiTheme="minorHAnsi" w:hAnsiTheme="minorHAnsi" w:cstheme="minorHAnsi"/>
        </w:rPr>
      </w:pPr>
      <w:r w:rsidRPr="00082D8C">
        <w:rPr>
          <w:rFonts w:asciiTheme="minorHAnsi" w:hAnsiTheme="minorHAnsi" w:cstheme="minorHAnsi"/>
        </w:rPr>
        <w:t>Problémem krajiny hl.</w:t>
      </w:r>
      <w:r w:rsidR="00A3443B" w:rsidRPr="00082D8C">
        <w:rPr>
          <w:rFonts w:asciiTheme="minorHAnsi" w:hAnsiTheme="minorHAnsi" w:cstheme="minorHAnsi"/>
        </w:rPr>
        <w:t> </w:t>
      </w:r>
      <w:r w:rsidRPr="00082D8C">
        <w:rPr>
          <w:rFonts w:asciiTheme="minorHAnsi" w:hAnsiTheme="minorHAnsi" w:cstheme="minorHAnsi"/>
        </w:rPr>
        <w:t>m.</w:t>
      </w:r>
      <w:r w:rsidR="00A3443B" w:rsidRPr="00082D8C">
        <w:rPr>
          <w:rFonts w:asciiTheme="minorHAnsi" w:hAnsiTheme="minorHAnsi" w:cstheme="minorHAnsi"/>
        </w:rPr>
        <w:t> </w:t>
      </w:r>
      <w:r w:rsidRPr="00082D8C">
        <w:rPr>
          <w:rFonts w:asciiTheme="minorHAnsi" w:hAnsiTheme="minorHAnsi" w:cstheme="minorHAnsi"/>
        </w:rPr>
        <w:t xml:space="preserve">Prahy je ohrožování krajinných hodnot v důsledku urbanizace území, zvyšující se intenzity využívání neurbanizovaných částí města, volné krajiny. K zásadním problémům města v oblasti ochrany krajiny a krajinných hodnot patří: </w:t>
      </w:r>
    </w:p>
    <w:p w14:paraId="372849E2" w14:textId="5F167B1B" w:rsidR="00A530E1" w:rsidRPr="00082D8C" w:rsidRDefault="00A3443B"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P</w:t>
      </w:r>
      <w:r w:rsidR="00A530E1" w:rsidRPr="00082D8C">
        <w:rPr>
          <w:rFonts w:asciiTheme="minorHAnsi" w:hAnsiTheme="minorHAnsi" w:cstheme="minorHAnsi"/>
        </w:rPr>
        <w:t>ostupující suburbanizace pražského okolí, s tím související narušení rázu krajiny, zhoršení prostupnosti a častá ztráta vazeb se Středočeským krajem</w:t>
      </w:r>
      <w:r w:rsidRPr="00082D8C">
        <w:rPr>
          <w:rFonts w:asciiTheme="minorHAnsi" w:hAnsiTheme="minorHAnsi" w:cstheme="minorHAnsi"/>
        </w:rPr>
        <w:t>;</w:t>
      </w:r>
    </w:p>
    <w:p w14:paraId="1FA7470F" w14:textId="79660E58" w:rsidR="00A530E1" w:rsidRPr="00082D8C" w:rsidRDefault="00A3443B"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T</w:t>
      </w:r>
      <w:r w:rsidR="00A530E1" w:rsidRPr="00082D8C">
        <w:rPr>
          <w:rFonts w:asciiTheme="minorHAnsi" w:hAnsiTheme="minorHAnsi" w:cstheme="minorHAnsi"/>
        </w:rPr>
        <w:t>lak na výstavbu v otevřené krajině namísto její proměny v rekreační a přírodní zázemí města;</w:t>
      </w:r>
    </w:p>
    <w:p w14:paraId="6F5DC9C3" w14:textId="702E2EC0" w:rsidR="00A530E1" w:rsidRPr="00082D8C" w:rsidRDefault="00A3443B"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F</w:t>
      </w:r>
      <w:r w:rsidR="00A530E1" w:rsidRPr="00082D8C">
        <w:rPr>
          <w:rFonts w:asciiTheme="minorHAnsi" w:hAnsiTheme="minorHAnsi" w:cstheme="minorHAnsi"/>
        </w:rPr>
        <w:t>ragmentace krajiny dopravními stavbami;</w:t>
      </w:r>
    </w:p>
    <w:p w14:paraId="7C122A55" w14:textId="26C0A042" w:rsidR="00A530E1" w:rsidRPr="00082D8C" w:rsidRDefault="00A3443B"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O</w:t>
      </w:r>
      <w:r w:rsidR="00A530E1" w:rsidRPr="00082D8C">
        <w:rPr>
          <w:rFonts w:asciiTheme="minorHAnsi" w:hAnsiTheme="minorHAnsi" w:cstheme="minorHAnsi"/>
        </w:rPr>
        <w:t>vlivnění obrazu krajiny technicistními stavbami;</w:t>
      </w:r>
    </w:p>
    <w:p w14:paraId="5FEEFFAE" w14:textId="55C08DC3" w:rsidR="00A530E1" w:rsidRPr="00082D8C" w:rsidRDefault="00A3443B"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N</w:t>
      </w:r>
      <w:r w:rsidR="00A530E1" w:rsidRPr="00082D8C">
        <w:rPr>
          <w:rFonts w:asciiTheme="minorHAnsi" w:hAnsiTheme="minorHAnsi" w:cstheme="minorHAnsi"/>
        </w:rPr>
        <w:t>ízká architektonická kvalita staveb;</w:t>
      </w:r>
    </w:p>
    <w:p w14:paraId="6ED39957" w14:textId="672106DB" w:rsidR="00A530E1" w:rsidRPr="00082D8C" w:rsidRDefault="00A3443B"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K</w:t>
      </w:r>
      <w:r w:rsidR="00A530E1" w:rsidRPr="00082D8C">
        <w:rPr>
          <w:rFonts w:asciiTheme="minorHAnsi" w:hAnsiTheme="minorHAnsi" w:cstheme="minorHAnsi"/>
        </w:rPr>
        <w:t>obercovitá zástavba, výstavba rozsáhlých halových objektů;</w:t>
      </w:r>
    </w:p>
    <w:p w14:paraId="46AE845C" w14:textId="5E479D51" w:rsidR="00A530E1" w:rsidRPr="00082D8C" w:rsidRDefault="00A3443B"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O</w:t>
      </w:r>
      <w:r w:rsidR="00A530E1" w:rsidRPr="00082D8C">
        <w:rPr>
          <w:rFonts w:asciiTheme="minorHAnsi" w:hAnsiTheme="minorHAnsi" w:cstheme="minorHAnsi"/>
        </w:rPr>
        <w:t>mezení prostupnosti krajiny v důsledku vzniku uzavřených areálů</w:t>
      </w:r>
      <w:r w:rsidR="00A16613">
        <w:rPr>
          <w:rFonts w:asciiTheme="minorHAnsi" w:hAnsiTheme="minorHAnsi" w:cstheme="minorHAnsi"/>
        </w:rPr>
        <w:t xml:space="preserve"> a umísťováním nových dopravních staveb do krajiny</w:t>
      </w:r>
      <w:r w:rsidR="00A530E1" w:rsidRPr="00082D8C">
        <w:rPr>
          <w:rFonts w:asciiTheme="minorHAnsi" w:hAnsiTheme="minorHAnsi" w:cstheme="minorHAnsi"/>
        </w:rPr>
        <w:t>;</w:t>
      </w:r>
    </w:p>
    <w:p w14:paraId="13134017" w14:textId="02200FE8" w:rsidR="00A16613" w:rsidRDefault="00A3443B" w:rsidP="00A16613">
      <w:pPr>
        <w:pStyle w:val="Odstavecseseznamem"/>
        <w:numPr>
          <w:ilvl w:val="0"/>
          <w:numId w:val="4"/>
        </w:numPr>
        <w:rPr>
          <w:rFonts w:asciiTheme="minorHAnsi" w:hAnsiTheme="minorHAnsi" w:cstheme="minorHAnsi"/>
        </w:rPr>
      </w:pPr>
      <w:r w:rsidRPr="00082D8C">
        <w:rPr>
          <w:rFonts w:asciiTheme="minorHAnsi" w:hAnsiTheme="minorHAnsi" w:cstheme="minorHAnsi"/>
        </w:rPr>
        <w:t>I</w:t>
      </w:r>
      <w:r w:rsidR="00A530E1" w:rsidRPr="00082D8C">
        <w:rPr>
          <w:rFonts w:asciiTheme="minorHAnsi" w:hAnsiTheme="minorHAnsi" w:cstheme="minorHAnsi"/>
        </w:rPr>
        <w:t>ntenzivní rekreační využívání volné krajiny.</w:t>
      </w:r>
    </w:p>
    <w:p w14:paraId="0FCE3B6D" w14:textId="77777777" w:rsidR="00A16613" w:rsidRDefault="00A16613" w:rsidP="00442D29">
      <w:pPr>
        <w:pStyle w:val="Normln-Texttabulky"/>
      </w:pPr>
      <w:r>
        <w:t>V důsledku naplňování koncepce A5 ZÚR HMP může dojít zejména k prohloubení problému týkající postupující urbanizace, fragmentace krajiny a omezení prostupnosti krajiny pro člověka.</w:t>
      </w:r>
    </w:p>
    <w:p w14:paraId="0C9749DA"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Kulturní, architektonické a archeologické dědictví, hmotné statky</w:t>
      </w:r>
    </w:p>
    <w:p w14:paraId="22F8E5D9"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Hlavní město Praha je bohaté na přítomnost velkého množství kulturně historických hodnot. Kulturně historické hodnoty jsou soustředěny nejen v centru města, ale jsou přítomny také v historických centrech obcí i v okrajových částech Prahy. </w:t>
      </w:r>
    </w:p>
    <w:p w14:paraId="41966B68" w14:textId="05CAFEBC" w:rsidR="00A530E1" w:rsidRPr="00082D8C" w:rsidRDefault="00A530E1" w:rsidP="00C73609">
      <w:pPr>
        <w:rPr>
          <w:rFonts w:asciiTheme="minorHAnsi" w:hAnsiTheme="minorHAnsi" w:cstheme="minorHAnsi"/>
        </w:rPr>
      </w:pPr>
      <w:r w:rsidRPr="00082D8C">
        <w:rPr>
          <w:rFonts w:asciiTheme="minorHAnsi" w:hAnsiTheme="minorHAnsi" w:cstheme="minorHAnsi"/>
        </w:rPr>
        <w:t>Z hlediska ochrany kulturního, architektonického a historického dědictví je problémem nevyhovující technický stav některých nemovitých kulturních památek. NPÚ</w:t>
      </w:r>
      <w:r w:rsidR="00FB09AE">
        <w:rPr>
          <w:rFonts w:asciiTheme="minorHAnsi" w:hAnsiTheme="minorHAnsi" w:cstheme="minorHAnsi"/>
        </w:rPr>
        <w:t xml:space="preserve"> na území HMP eviduje celkem 34 </w:t>
      </w:r>
      <w:r w:rsidRPr="00082D8C">
        <w:rPr>
          <w:rFonts w:asciiTheme="minorHAnsi" w:hAnsiTheme="minorHAnsi" w:cstheme="minorHAnsi"/>
        </w:rPr>
        <w:t xml:space="preserve">takových památek, kterým zanedbáváním péče hrozí další poškození či zánik. To mj. souvisí se změnami probíhajícími v historickém centru Prahy, kde dochází k obměně funkčního využití. Obytná funkce území je postupně nahrazována funkcemi administrativními, obchodními, apod. Centrum Prahy je zároveň ovlivněno silným turistickým ruchem a reklamou. Investičním tlakem může docházet k narušení architektonicky a historicky cenných staveb. Městské centrum je obecně stále silně ovlivněno dopravní zátěží. </w:t>
      </w:r>
    </w:p>
    <w:p w14:paraId="42A349C0" w14:textId="35419DD9" w:rsidR="00A530E1" w:rsidRDefault="00A530E1" w:rsidP="00C73609">
      <w:pPr>
        <w:rPr>
          <w:rFonts w:asciiTheme="minorHAnsi" w:hAnsiTheme="minorHAnsi" w:cstheme="minorHAnsi"/>
        </w:rPr>
      </w:pPr>
      <w:r w:rsidRPr="00082D8C">
        <w:rPr>
          <w:rFonts w:asciiTheme="minorHAnsi" w:hAnsiTheme="minorHAnsi" w:cstheme="minorHAnsi"/>
        </w:rPr>
        <w:t>V současné době na území HMP dochází k nekoncepčnímu umisťování výškových či prostorově rozměrných staveb. Může tedy docházet k ovlivnění vizuálního působení historických dominant v panoramatu města. Vnímání výškových staveb, významnosti jejich negativního/pozitivního vlivu, je</w:t>
      </w:r>
      <w:r w:rsidR="00FB09AE">
        <w:rPr>
          <w:rFonts w:asciiTheme="minorHAnsi" w:hAnsiTheme="minorHAnsi" w:cstheme="minorHAnsi"/>
        </w:rPr>
        <w:t> </w:t>
      </w:r>
      <w:r w:rsidRPr="00082D8C">
        <w:rPr>
          <w:rFonts w:asciiTheme="minorHAnsi" w:hAnsiTheme="minorHAnsi" w:cstheme="minorHAnsi"/>
        </w:rPr>
        <w:t>do značné míry subjektivní. Do panoramatu města se promítají mj. modernistické výškové stavby na Pankráci, centrální dispečink dopravního podniku, dům odborovýc</w:t>
      </w:r>
      <w:r w:rsidR="00FB09AE">
        <w:rPr>
          <w:rFonts w:asciiTheme="minorHAnsi" w:hAnsiTheme="minorHAnsi" w:cstheme="minorHAnsi"/>
        </w:rPr>
        <w:t>h svazů na Žižkově, televizní a </w:t>
      </w:r>
      <w:r w:rsidRPr="00082D8C">
        <w:rPr>
          <w:rFonts w:asciiTheme="minorHAnsi" w:hAnsiTheme="minorHAnsi" w:cstheme="minorHAnsi"/>
        </w:rPr>
        <w:t xml:space="preserve">telekomunikační věže na Žižkově, palác Vinohrady a Crystal na Vinohradech, komín malešické spalovny či věžové výdechy strahovského tunelu. </w:t>
      </w:r>
    </w:p>
    <w:p w14:paraId="64A352D5" w14:textId="407148B2" w:rsidR="00C46135" w:rsidRDefault="00A16613" w:rsidP="00C73609">
      <w:pPr>
        <w:rPr>
          <w:rFonts w:asciiTheme="minorHAnsi" w:hAnsiTheme="minorHAnsi" w:cstheme="minorHAnsi"/>
        </w:rPr>
      </w:pPr>
      <w:r>
        <w:rPr>
          <w:rFonts w:asciiTheme="minorHAnsi" w:hAnsiTheme="minorHAnsi" w:cstheme="minorHAnsi"/>
        </w:rPr>
        <w:t xml:space="preserve">A5 ZÚR HMP neovlivní výše uvedené problémy. Nejsou vymezovány koridory či plochy pro záměry, které by mohly zásadně ovlivnit kulturní a historické hodnoty na území Hl.m.Prahy. </w:t>
      </w:r>
    </w:p>
    <w:p w14:paraId="59089DF2" w14:textId="77777777" w:rsidR="007E54B0" w:rsidRPr="00082D8C" w:rsidRDefault="007E54B0" w:rsidP="00C73609">
      <w:pPr>
        <w:rPr>
          <w:rFonts w:asciiTheme="minorHAnsi" w:hAnsiTheme="minorHAnsi" w:cstheme="minorHAnsi"/>
        </w:rPr>
      </w:pPr>
    </w:p>
    <w:p w14:paraId="0D5123D8" w14:textId="0C76E252" w:rsidR="00A530E1" w:rsidRPr="00082D8C" w:rsidRDefault="00C46135" w:rsidP="005D2A8B">
      <w:pPr>
        <w:pStyle w:val="Nadpis2"/>
      </w:pPr>
      <w:bookmarkStart w:id="136" w:name="_Toc73524757"/>
      <w:r>
        <w:t>5.2</w:t>
      </w:r>
      <w:r>
        <w:tab/>
      </w:r>
      <w:r w:rsidR="00A530E1" w:rsidRPr="00082D8C">
        <w:t>Současné problémy životního prostředí dle ÚAP HMP</w:t>
      </w:r>
      <w:bookmarkEnd w:id="136"/>
    </w:p>
    <w:p w14:paraId="7CD8C7D1" w14:textId="5E85F068" w:rsidR="00A530E1" w:rsidRPr="00082D8C" w:rsidRDefault="00A530E1" w:rsidP="00C73609">
      <w:pPr>
        <w:rPr>
          <w:rFonts w:asciiTheme="minorHAnsi" w:hAnsiTheme="minorHAnsi" w:cstheme="minorHAnsi"/>
        </w:rPr>
      </w:pPr>
      <w:r w:rsidRPr="00082D8C">
        <w:rPr>
          <w:rFonts w:asciiTheme="minorHAnsi" w:hAnsiTheme="minorHAnsi" w:cstheme="minorHAnsi"/>
        </w:rPr>
        <w:t>V následující</w:t>
      </w:r>
      <w:r w:rsidR="00DE7D57">
        <w:rPr>
          <w:rFonts w:asciiTheme="minorHAnsi" w:hAnsiTheme="minorHAnsi" w:cstheme="minorHAnsi"/>
        </w:rPr>
        <w:t>m</w:t>
      </w:r>
      <w:r w:rsidRPr="00082D8C">
        <w:rPr>
          <w:rFonts w:asciiTheme="minorHAnsi" w:hAnsiTheme="minorHAnsi" w:cstheme="minorHAnsi"/>
        </w:rPr>
        <w:t xml:space="preserve"> </w:t>
      </w:r>
      <w:r w:rsidR="00DE7D57">
        <w:rPr>
          <w:rFonts w:asciiTheme="minorHAnsi" w:hAnsiTheme="minorHAnsi" w:cstheme="minorHAnsi"/>
        </w:rPr>
        <w:t xml:space="preserve">textu </w:t>
      </w:r>
      <w:r w:rsidRPr="00082D8C">
        <w:rPr>
          <w:rFonts w:asciiTheme="minorHAnsi" w:hAnsiTheme="minorHAnsi" w:cstheme="minorHAnsi"/>
        </w:rPr>
        <w:t>je uveden přehled problémů životního prostředí uvedených v územně analytických podkladech Hl. m. Prahy (2016).</w:t>
      </w:r>
    </w:p>
    <w:p w14:paraId="23769F87"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Mezi hlavní problémy týkající se kvality prostředí na území hlavního města patří problémy s čistotou ovzduší a hlučností prostředí, které přímo souvisí s dopravní obsluhou města a aktuálně i problematika nakládání s odpady.</w:t>
      </w:r>
    </w:p>
    <w:p w14:paraId="18D2C899"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Problémy se znečištěním ovzduší a hlukovou zátěží</w:t>
      </w:r>
    </w:p>
    <w:p w14:paraId="69666527" w14:textId="648BDD54" w:rsidR="00A530E1" w:rsidRPr="00082D8C" w:rsidRDefault="00A530E1" w:rsidP="00C73609">
      <w:pPr>
        <w:rPr>
          <w:rFonts w:asciiTheme="minorHAnsi" w:hAnsiTheme="minorHAnsi" w:cstheme="minorHAnsi"/>
        </w:rPr>
      </w:pPr>
      <w:r w:rsidRPr="00082D8C">
        <w:rPr>
          <w:rFonts w:asciiTheme="minorHAnsi" w:hAnsiTheme="minorHAnsi" w:cstheme="minorHAnsi"/>
        </w:rPr>
        <w:t>Na značné části území hl. m. Prahy jsou překračovány imisní limity pro kvalitu ovzduší. Nejvýznamnějším zdrojem znečištění ovzduší v Praze jsou emise z dopravy. K překračování limitů dochází podél kapacitních dopravních komunikací, další zasaženou oblastí je okolí velkých stacionárních zdrojů znečištění (cementárna Radotín, kamenolom Řeporyje, Zbraslav). Snižování emisní zátěže z dopravy brzdí nedostatek technicky vybavených tras komunikací mimo centrum města, a to především stabilizace nadřazené komunikační sítě a urychlené dobudování Pražského okruhu. Problémy jsou se zaváděním opatření, které by mohly zlepšit kvalitu ovzduší ve městě jako je – zavedení mýtného systému, důsledná kontrola emisních parametrů a zavádění alternativních paliv, ekologizace energetické infrastruktury, vymezení nízkoemisníc</w:t>
      </w:r>
      <w:r w:rsidR="00FB09AE">
        <w:rPr>
          <w:rFonts w:asciiTheme="minorHAnsi" w:hAnsiTheme="minorHAnsi" w:cstheme="minorHAnsi"/>
        </w:rPr>
        <w:t>h oblastí apod. Malá podpora je </w:t>
      </w:r>
      <w:r w:rsidRPr="00082D8C">
        <w:rPr>
          <w:rFonts w:asciiTheme="minorHAnsi" w:hAnsiTheme="minorHAnsi" w:cstheme="minorHAnsi"/>
        </w:rPr>
        <w:t>pociťovaná pro uplatňování šetrné hromadné dopravy a podpory cyklistů a pěších.</w:t>
      </w:r>
    </w:p>
    <w:p w14:paraId="184385A0"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Současné zatížení města hlukem</w:t>
      </w:r>
    </w:p>
    <w:p w14:paraId="716A19A6" w14:textId="4A1E8D98" w:rsidR="00A530E1" w:rsidRPr="00082D8C" w:rsidRDefault="00A530E1" w:rsidP="00C73609">
      <w:pPr>
        <w:rPr>
          <w:rFonts w:asciiTheme="minorHAnsi" w:hAnsiTheme="minorHAnsi" w:cstheme="minorHAnsi"/>
        </w:rPr>
      </w:pPr>
      <w:r w:rsidRPr="00082D8C">
        <w:rPr>
          <w:rFonts w:asciiTheme="minorHAnsi" w:hAnsiTheme="minorHAnsi" w:cstheme="minorHAnsi"/>
        </w:rPr>
        <w:t>Praha je z akustického hlediska nejzatíženějším regionem z celé České republiky. Podíl obyvatelstva zasažený nadměrným hlukem se pohybuje podle údajů SZÚ těsně nad 50 %. Nejvýznamnější akustický problém ve městě představuje hluk ze silniční dopravy. Ostatní zdroje dopravního hluku, tedy letecká, železniční a tramvajová doprava, se uplatňují relativně místně. Z výsledků hlukového posouzení vyplývá, že skoro třetina obyvatel hlavního města bydlí v prostřed</w:t>
      </w:r>
      <w:r w:rsidR="00FB09AE">
        <w:rPr>
          <w:rFonts w:asciiTheme="minorHAnsi" w:hAnsiTheme="minorHAnsi" w:cstheme="minorHAnsi"/>
        </w:rPr>
        <w:t>í, kde noční hluk z některého z </w:t>
      </w:r>
      <w:r w:rsidRPr="00082D8C">
        <w:rPr>
          <w:rFonts w:asciiTheme="minorHAnsi" w:hAnsiTheme="minorHAnsi" w:cstheme="minorHAnsi"/>
        </w:rPr>
        <w:t xml:space="preserve">dopravních zdrojů dosahuje nebo přesahuje 50 dB. Podobně jako pro snížení emisí má stejný význam zavádění výše zmíněných opatření i pro snížení hluku. Ten lze dále ovlivnit i zvýšenou kontrolou rychlosti, plynulosti provozu, zaváděním tichých povrchů apod., ale i uplatněním tzv. tichých oblastí, jejichž smyslem je zachování alespoň relativně tichého prostředí ve městě i do budoucna. Tiché oblasti jsou definovány jako oblasti, které nejsou vystaveny hluku z jakéhokoli zdroje tak, že hodnoty zvoleného ukazatele hluku v ní nepřekročí stanovenou mez. U stávajících komunikací v rezidenčních oblastech, ve kterých jsou překračovány přípustné hygienické limity, je nutné zajistit realizaci protihlukových opatření. Všechna uvedená opatření a zásahy vyžadují nemalou míru finančních prostředků, ale i schopný management pro jejich kvalitní přípravu a realizaci. </w:t>
      </w:r>
    </w:p>
    <w:p w14:paraId="0E66DCEF"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Ohrožení v území</w:t>
      </w:r>
    </w:p>
    <w:p w14:paraId="1B367865" w14:textId="264BA554" w:rsidR="00A530E1" w:rsidRPr="00082D8C" w:rsidRDefault="00A530E1" w:rsidP="00C73609">
      <w:pPr>
        <w:rPr>
          <w:rFonts w:asciiTheme="minorHAnsi" w:hAnsiTheme="minorHAnsi" w:cstheme="minorHAnsi"/>
        </w:rPr>
      </w:pPr>
      <w:r w:rsidRPr="00082D8C">
        <w:rPr>
          <w:rFonts w:asciiTheme="minorHAnsi" w:hAnsiTheme="minorHAnsi" w:cstheme="minorHAnsi"/>
        </w:rPr>
        <w:t>Ohrožení v území mohou představovat případné projevy katastrofických přírodních procesů a také některé obtížně odstranitelné doprovodné projevy související s fun</w:t>
      </w:r>
      <w:r w:rsidR="00FB09AE">
        <w:rPr>
          <w:rFonts w:asciiTheme="minorHAnsi" w:hAnsiTheme="minorHAnsi" w:cstheme="minorHAnsi"/>
        </w:rPr>
        <w:t>kcí dopravních terminálů nebo</w:t>
      </w:r>
      <w:r w:rsidR="001A444E">
        <w:rPr>
          <w:rFonts w:asciiTheme="minorHAnsi" w:hAnsiTheme="minorHAnsi" w:cstheme="minorHAnsi"/>
        </w:rPr>
        <w:t> </w:t>
      </w:r>
      <w:r w:rsidR="00FB09AE">
        <w:rPr>
          <w:rFonts w:asciiTheme="minorHAnsi" w:hAnsiTheme="minorHAnsi" w:cstheme="minorHAnsi"/>
        </w:rPr>
        <w:t>s </w:t>
      </w:r>
      <w:r w:rsidRPr="00082D8C">
        <w:rPr>
          <w:rFonts w:asciiTheme="minorHAnsi" w:hAnsiTheme="minorHAnsi" w:cstheme="minorHAnsi"/>
        </w:rPr>
        <w:t>riziky souvisejícími s předchozím nešetrným nakládáním s územím. Za tato celoměstsky významná ohrožení, jejichž ochranu je možno podpořit s využitím nástrojů územního plánování lze považovat:</w:t>
      </w:r>
    </w:p>
    <w:p w14:paraId="13B57DAE" w14:textId="77777777" w:rsidR="00A530E1" w:rsidRPr="00442D29" w:rsidRDefault="00A530E1" w:rsidP="00442D29">
      <w:pPr>
        <w:pStyle w:val="Odstavecseseznamem"/>
        <w:numPr>
          <w:ilvl w:val="0"/>
          <w:numId w:val="47"/>
        </w:numPr>
        <w:rPr>
          <w:rFonts w:asciiTheme="minorHAnsi" w:hAnsiTheme="minorHAnsi" w:cstheme="minorHAnsi"/>
          <w:b/>
        </w:rPr>
      </w:pPr>
      <w:r w:rsidRPr="00442D29">
        <w:rPr>
          <w:rFonts w:asciiTheme="minorHAnsi" w:hAnsiTheme="minorHAnsi" w:cstheme="minorHAnsi"/>
          <w:b/>
        </w:rPr>
        <w:t>Záplavová území</w:t>
      </w:r>
    </w:p>
    <w:p w14:paraId="34A33E86" w14:textId="77777777" w:rsidR="00A530E1" w:rsidRDefault="00A530E1" w:rsidP="00C73609">
      <w:pPr>
        <w:rPr>
          <w:rFonts w:asciiTheme="minorHAnsi" w:hAnsiTheme="minorHAnsi" w:cstheme="minorHAnsi"/>
        </w:rPr>
      </w:pPr>
      <w:r w:rsidRPr="00082D8C">
        <w:rPr>
          <w:rFonts w:asciiTheme="minorHAnsi" w:hAnsiTheme="minorHAnsi" w:cstheme="minorHAnsi"/>
        </w:rPr>
        <w:t>Záplavová území jsou administrativně určena území, která mohou být při výskytu přirozené povodně zaplavena vodou. Cílem stanovení záplavových území je vytvoření územního limitu pro zástavbu a jiné využití v oblastech s nejvyšším ohrožením lidských životů a majetků.</w:t>
      </w:r>
    </w:p>
    <w:p w14:paraId="79AD737E" w14:textId="17604E6A" w:rsidR="00A16613" w:rsidRPr="00082D8C" w:rsidRDefault="00A16613" w:rsidP="00C73609">
      <w:pPr>
        <w:rPr>
          <w:rFonts w:asciiTheme="minorHAnsi" w:hAnsiTheme="minorHAnsi" w:cstheme="minorHAnsi"/>
        </w:rPr>
      </w:pPr>
      <w:r>
        <w:rPr>
          <w:rFonts w:asciiTheme="minorHAnsi" w:hAnsiTheme="minorHAnsi" w:cstheme="minorHAnsi"/>
        </w:rPr>
        <w:t xml:space="preserve">A5 ZÚR HMP může ovlivnit průchod povodně v území v případě vymezení koridorů či ploch pro záměry, které by omezily průchod povodňové vlny v území. </w:t>
      </w:r>
    </w:p>
    <w:p w14:paraId="75A26B00" w14:textId="77777777" w:rsidR="00A530E1" w:rsidRPr="00442D29" w:rsidRDefault="00A530E1" w:rsidP="007E54B0">
      <w:pPr>
        <w:pStyle w:val="Odstavecseseznamem"/>
        <w:keepNext/>
        <w:numPr>
          <w:ilvl w:val="0"/>
          <w:numId w:val="47"/>
        </w:numPr>
        <w:ind w:left="714" w:hanging="357"/>
        <w:rPr>
          <w:rFonts w:asciiTheme="minorHAnsi" w:hAnsiTheme="minorHAnsi" w:cstheme="minorHAnsi"/>
          <w:b/>
        </w:rPr>
      </w:pPr>
      <w:r w:rsidRPr="00442D29">
        <w:rPr>
          <w:rFonts w:asciiTheme="minorHAnsi" w:hAnsiTheme="minorHAnsi" w:cstheme="minorHAnsi"/>
          <w:b/>
        </w:rPr>
        <w:t>Poddolovaná a sesuvná území</w:t>
      </w:r>
    </w:p>
    <w:p w14:paraId="72EFD469" w14:textId="5167FDDA" w:rsidR="00A530E1" w:rsidRPr="00082D8C" w:rsidRDefault="00A530E1" w:rsidP="00C73609">
      <w:pPr>
        <w:rPr>
          <w:rFonts w:asciiTheme="minorHAnsi" w:hAnsiTheme="minorHAnsi" w:cstheme="minorHAnsi"/>
        </w:rPr>
      </w:pPr>
      <w:r w:rsidRPr="00082D8C">
        <w:rPr>
          <w:rFonts w:asciiTheme="minorHAnsi" w:hAnsiTheme="minorHAnsi" w:cstheme="minorHAnsi"/>
        </w:rPr>
        <w:t>Svahové deformace přirozeného původu nepředstavují na území hlavního města významnější problém; tím by se mohly stát pouze sekundární sesuvy způsobené např. poruchami na vodovodních a kanalizačních řadech nebo technicky špatně provedené</w:t>
      </w:r>
      <w:r w:rsidR="00FB09AE">
        <w:rPr>
          <w:rFonts w:asciiTheme="minorHAnsi" w:hAnsiTheme="minorHAnsi" w:cstheme="minorHAnsi"/>
        </w:rPr>
        <w:t xml:space="preserve"> zemní práce narušující stabil</w:t>
      </w:r>
      <w:r w:rsidRPr="00082D8C">
        <w:rPr>
          <w:rFonts w:asciiTheme="minorHAnsi" w:hAnsiTheme="minorHAnsi" w:cstheme="minorHAnsi"/>
        </w:rPr>
        <w:t xml:space="preserve">ní poměry. </w:t>
      </w:r>
    </w:p>
    <w:p w14:paraId="75B4B242" w14:textId="768275B8" w:rsidR="00A530E1" w:rsidRDefault="00A530E1" w:rsidP="00C73609">
      <w:pPr>
        <w:rPr>
          <w:rFonts w:asciiTheme="minorHAnsi" w:hAnsiTheme="minorHAnsi" w:cstheme="minorHAnsi"/>
        </w:rPr>
      </w:pPr>
      <w:r w:rsidRPr="00082D8C">
        <w:rPr>
          <w:rFonts w:asciiTheme="minorHAnsi" w:hAnsiTheme="minorHAnsi" w:cstheme="minorHAnsi"/>
        </w:rPr>
        <w:t>Obdobně jako svahové pohyby ani poddolovaná území nejsou v Praze větším problémem. Poddolování zde souvisí především s hornickými pracemi prováděnými převážně v 19. století; výjimečně probíhaly některé těžby a ražby i ve 20. století. Za potenciálně lokálně problematický lze označit pouze okraj křídové plošiny, kde byl v 19. století a patrně i již dříve těžen pískove</w:t>
      </w:r>
      <w:r w:rsidR="00FB09AE">
        <w:rPr>
          <w:rFonts w:asciiTheme="minorHAnsi" w:hAnsiTheme="minorHAnsi" w:cstheme="minorHAnsi"/>
        </w:rPr>
        <w:t>c. Jedná se přibližně o pruh na </w:t>
      </w:r>
      <w:r w:rsidRPr="00082D8C">
        <w:rPr>
          <w:rFonts w:asciiTheme="minorHAnsi" w:hAnsiTheme="minorHAnsi" w:cstheme="minorHAnsi"/>
        </w:rPr>
        <w:t>hraně Prosecké plošiny dlouhý 5–6 km mezi dnešní Libní a Hloubětínem.</w:t>
      </w:r>
    </w:p>
    <w:p w14:paraId="59B7CAC7" w14:textId="268AE188" w:rsidR="00A16613" w:rsidRPr="00082D8C" w:rsidRDefault="00A16613" w:rsidP="00C73609">
      <w:pPr>
        <w:rPr>
          <w:rFonts w:asciiTheme="minorHAnsi" w:hAnsiTheme="minorHAnsi" w:cstheme="minorHAnsi"/>
        </w:rPr>
      </w:pPr>
      <w:r>
        <w:rPr>
          <w:rFonts w:asciiTheme="minorHAnsi" w:hAnsiTheme="minorHAnsi" w:cstheme="minorHAnsi"/>
        </w:rPr>
        <w:t xml:space="preserve">A5 ZÚR HMP nemůže tento problém ovlivnit. ZÚR vymezují </w:t>
      </w:r>
      <w:r w:rsidR="00F31809">
        <w:rPr>
          <w:rFonts w:asciiTheme="minorHAnsi" w:hAnsiTheme="minorHAnsi" w:cstheme="minorHAnsi"/>
        </w:rPr>
        <w:t xml:space="preserve">plochy a </w:t>
      </w:r>
      <w:r>
        <w:rPr>
          <w:rFonts w:asciiTheme="minorHAnsi" w:hAnsiTheme="minorHAnsi" w:cstheme="minorHAnsi"/>
        </w:rPr>
        <w:t xml:space="preserve">koridory pro záměry v území. Jejich </w:t>
      </w:r>
      <w:r w:rsidR="00F31809">
        <w:rPr>
          <w:rFonts w:asciiTheme="minorHAnsi" w:hAnsiTheme="minorHAnsi" w:cstheme="minorHAnsi"/>
        </w:rPr>
        <w:t xml:space="preserve">technické provedení není předmětem řešení této dokumentace. V případě, že je provedeným hodnocením identifikován střet s lokality, ve kterých jsou ztíženy základové poměry, je při projektování staveb nutné citlivě přihlížet ke stabilitě v území. Na tuto skutečnost je případně zpracovatelem SEA upozorněno. Daný střet je nutno detailně řešit v rámci navazující projekční přípravě konkrétní stavby. </w:t>
      </w:r>
    </w:p>
    <w:p w14:paraId="30278065" w14:textId="77777777" w:rsidR="00A530E1" w:rsidRPr="00442D29" w:rsidRDefault="00A530E1" w:rsidP="00442D29">
      <w:pPr>
        <w:pStyle w:val="Odstavecseseznamem"/>
        <w:numPr>
          <w:ilvl w:val="0"/>
          <w:numId w:val="47"/>
        </w:numPr>
        <w:rPr>
          <w:rFonts w:asciiTheme="minorHAnsi" w:hAnsiTheme="minorHAnsi" w:cstheme="minorHAnsi"/>
          <w:b/>
        </w:rPr>
      </w:pPr>
      <w:r w:rsidRPr="00442D29">
        <w:rPr>
          <w:rFonts w:asciiTheme="minorHAnsi" w:hAnsiTheme="minorHAnsi" w:cstheme="minorHAnsi"/>
          <w:b/>
        </w:rPr>
        <w:t>Ovlivnění území těžební činností</w:t>
      </w:r>
    </w:p>
    <w:p w14:paraId="76756440" w14:textId="6AD3667B" w:rsidR="00A530E1" w:rsidRPr="00082D8C" w:rsidRDefault="00A530E1" w:rsidP="00C73609">
      <w:pPr>
        <w:rPr>
          <w:rFonts w:asciiTheme="minorHAnsi" w:hAnsiTheme="minorHAnsi" w:cstheme="minorHAnsi"/>
        </w:rPr>
      </w:pPr>
      <w:r w:rsidRPr="00082D8C">
        <w:rPr>
          <w:rFonts w:asciiTheme="minorHAnsi" w:hAnsiTheme="minorHAnsi" w:cstheme="minorHAnsi"/>
        </w:rPr>
        <w:t>Na území Hl. m. Prahy se v současné době těží ve větším množství pouze dvě suroviny, a to stavební kámen a vápenec. Stavební kámen se produkuje hlavně na Zbraslavi, v menší míře v Zadní Kopanině,</w:t>
      </w:r>
      <w:r w:rsidR="003B4949" w:rsidRPr="00082D8C">
        <w:rPr>
          <w:rFonts w:asciiTheme="minorHAnsi" w:hAnsiTheme="minorHAnsi" w:cstheme="minorHAnsi"/>
        </w:rPr>
        <w:t xml:space="preserve"> </w:t>
      </w:r>
      <w:r w:rsidRPr="00082D8C">
        <w:rPr>
          <w:rFonts w:asciiTheme="minorHAnsi" w:hAnsiTheme="minorHAnsi" w:cstheme="minorHAnsi"/>
        </w:rPr>
        <w:t>Radotíně</w:t>
      </w:r>
      <w:r w:rsidR="003B4949" w:rsidRPr="00082D8C">
        <w:rPr>
          <w:rFonts w:asciiTheme="minorHAnsi" w:hAnsiTheme="minorHAnsi" w:cstheme="minorHAnsi"/>
        </w:rPr>
        <w:t xml:space="preserve"> </w:t>
      </w:r>
      <w:r w:rsidRPr="00082D8C">
        <w:rPr>
          <w:rFonts w:asciiTheme="minorHAnsi" w:hAnsiTheme="minorHAnsi" w:cstheme="minorHAnsi"/>
        </w:rPr>
        <w:t>a Řeporyjích.</w:t>
      </w:r>
      <w:r w:rsidR="003B4949" w:rsidRPr="00082D8C">
        <w:rPr>
          <w:rFonts w:asciiTheme="minorHAnsi" w:hAnsiTheme="minorHAnsi" w:cstheme="minorHAnsi"/>
        </w:rPr>
        <w:t xml:space="preserve"> </w:t>
      </w:r>
      <w:r w:rsidRPr="00082D8C">
        <w:rPr>
          <w:rFonts w:asciiTheme="minorHAnsi" w:hAnsiTheme="minorHAnsi" w:cstheme="minorHAnsi"/>
        </w:rPr>
        <w:t>Výše</w:t>
      </w:r>
      <w:r w:rsidR="003B4949" w:rsidRPr="00082D8C">
        <w:rPr>
          <w:rFonts w:asciiTheme="minorHAnsi" w:hAnsiTheme="minorHAnsi" w:cstheme="minorHAnsi"/>
        </w:rPr>
        <w:t xml:space="preserve"> </w:t>
      </w:r>
      <w:r w:rsidRPr="00082D8C">
        <w:rPr>
          <w:rFonts w:asciiTheme="minorHAnsi" w:hAnsiTheme="minorHAnsi" w:cstheme="minorHAnsi"/>
        </w:rPr>
        <w:t>vytěženého</w:t>
      </w:r>
      <w:r w:rsidR="003B4949" w:rsidRPr="00082D8C">
        <w:rPr>
          <w:rFonts w:asciiTheme="minorHAnsi" w:hAnsiTheme="minorHAnsi" w:cstheme="minorHAnsi"/>
        </w:rPr>
        <w:t xml:space="preserve"> </w:t>
      </w:r>
      <w:r w:rsidRPr="00082D8C">
        <w:rPr>
          <w:rFonts w:asciiTheme="minorHAnsi" w:hAnsiTheme="minorHAnsi" w:cstheme="minorHAnsi"/>
        </w:rPr>
        <w:t>stavebního</w:t>
      </w:r>
      <w:r w:rsidR="003B4949" w:rsidRPr="00082D8C">
        <w:rPr>
          <w:rFonts w:asciiTheme="minorHAnsi" w:hAnsiTheme="minorHAnsi" w:cstheme="minorHAnsi"/>
        </w:rPr>
        <w:t xml:space="preserve"> </w:t>
      </w:r>
      <w:r w:rsidRPr="00082D8C">
        <w:rPr>
          <w:rFonts w:asciiTheme="minorHAnsi" w:hAnsiTheme="minorHAnsi" w:cstheme="minorHAnsi"/>
        </w:rPr>
        <w:t>kamene</w:t>
      </w:r>
      <w:r w:rsidR="003B4949" w:rsidRPr="00082D8C">
        <w:rPr>
          <w:rFonts w:asciiTheme="minorHAnsi" w:hAnsiTheme="minorHAnsi" w:cstheme="minorHAnsi"/>
        </w:rPr>
        <w:t xml:space="preserve"> </w:t>
      </w:r>
      <w:r w:rsidRPr="00082D8C">
        <w:rPr>
          <w:rFonts w:asciiTheme="minorHAnsi" w:hAnsiTheme="minorHAnsi" w:cstheme="minorHAnsi"/>
        </w:rPr>
        <w:t>kolísá</w:t>
      </w:r>
      <w:r w:rsidR="003B4949" w:rsidRPr="00082D8C">
        <w:rPr>
          <w:rFonts w:asciiTheme="minorHAnsi" w:hAnsiTheme="minorHAnsi" w:cstheme="minorHAnsi"/>
        </w:rPr>
        <w:t xml:space="preserve"> </w:t>
      </w:r>
      <w:r w:rsidRPr="00082D8C">
        <w:rPr>
          <w:rFonts w:asciiTheme="minorHAnsi" w:hAnsiTheme="minorHAnsi" w:cstheme="minorHAnsi"/>
        </w:rPr>
        <w:t>v souladu</w:t>
      </w:r>
      <w:r w:rsidR="003B4949" w:rsidRPr="00082D8C">
        <w:rPr>
          <w:rFonts w:asciiTheme="minorHAnsi" w:hAnsiTheme="minorHAnsi" w:cstheme="minorHAnsi"/>
        </w:rPr>
        <w:t xml:space="preserve"> </w:t>
      </w:r>
      <w:r w:rsidRPr="00082D8C">
        <w:rPr>
          <w:rFonts w:asciiTheme="minorHAnsi" w:hAnsiTheme="minorHAnsi" w:cstheme="minorHAnsi"/>
        </w:rPr>
        <w:t>s</w:t>
      </w:r>
      <w:r w:rsidR="003B4949" w:rsidRPr="00082D8C">
        <w:rPr>
          <w:rFonts w:asciiTheme="minorHAnsi" w:hAnsiTheme="minorHAnsi" w:cstheme="minorHAnsi"/>
        </w:rPr>
        <w:t xml:space="preserve"> </w:t>
      </w:r>
      <w:r w:rsidRPr="00082D8C">
        <w:rPr>
          <w:rFonts w:asciiTheme="minorHAnsi" w:hAnsiTheme="minorHAnsi" w:cstheme="minorHAnsi"/>
        </w:rPr>
        <w:t>vývojem stavebnictví, které od roku 2009 zažívalo výrazný útlum v souvislosti s ekonomickou recesí a k oživení došlo</w:t>
      </w:r>
      <w:r w:rsidR="003B4949" w:rsidRPr="00082D8C">
        <w:rPr>
          <w:rFonts w:asciiTheme="minorHAnsi" w:hAnsiTheme="minorHAnsi" w:cstheme="minorHAnsi"/>
        </w:rPr>
        <w:t xml:space="preserve"> </w:t>
      </w:r>
      <w:r w:rsidRPr="00082D8C">
        <w:rPr>
          <w:rFonts w:asciiTheme="minorHAnsi" w:hAnsiTheme="minorHAnsi" w:cstheme="minorHAnsi"/>
        </w:rPr>
        <w:t>až</w:t>
      </w:r>
      <w:r w:rsidR="00FB09AE">
        <w:rPr>
          <w:rFonts w:asciiTheme="minorHAnsi" w:hAnsiTheme="minorHAnsi" w:cstheme="minorHAnsi"/>
        </w:rPr>
        <w:t> </w:t>
      </w:r>
      <w:r w:rsidRPr="00082D8C">
        <w:rPr>
          <w:rFonts w:asciiTheme="minorHAnsi" w:hAnsiTheme="minorHAnsi" w:cstheme="minorHAnsi"/>
        </w:rPr>
        <w:t>od</w:t>
      </w:r>
      <w:r w:rsidR="00FB09AE">
        <w:rPr>
          <w:rFonts w:asciiTheme="minorHAnsi" w:hAnsiTheme="minorHAnsi" w:cstheme="minorHAnsi"/>
        </w:rPr>
        <w:t> </w:t>
      </w:r>
      <w:r w:rsidRPr="00082D8C">
        <w:rPr>
          <w:rFonts w:asciiTheme="minorHAnsi" w:hAnsiTheme="minorHAnsi" w:cstheme="minorHAnsi"/>
        </w:rPr>
        <w:t>roku 2013.</w:t>
      </w:r>
      <w:r w:rsidR="003B4949" w:rsidRPr="00082D8C">
        <w:rPr>
          <w:rFonts w:asciiTheme="minorHAnsi" w:hAnsiTheme="minorHAnsi" w:cstheme="minorHAnsi"/>
        </w:rPr>
        <w:t xml:space="preserve"> </w:t>
      </w:r>
      <w:r w:rsidRPr="00082D8C">
        <w:rPr>
          <w:rFonts w:asciiTheme="minorHAnsi" w:hAnsiTheme="minorHAnsi" w:cstheme="minorHAnsi"/>
        </w:rPr>
        <w:t>Zatímco</w:t>
      </w:r>
      <w:r w:rsidR="003B4949" w:rsidRPr="00082D8C">
        <w:rPr>
          <w:rFonts w:asciiTheme="minorHAnsi" w:hAnsiTheme="minorHAnsi" w:cstheme="minorHAnsi"/>
        </w:rPr>
        <w:t xml:space="preserve"> </w:t>
      </w:r>
      <w:r w:rsidRPr="00082D8C">
        <w:rPr>
          <w:rFonts w:asciiTheme="minorHAnsi" w:hAnsiTheme="minorHAnsi" w:cstheme="minorHAnsi"/>
        </w:rPr>
        <w:t>v</w:t>
      </w:r>
      <w:r w:rsidR="003B4949" w:rsidRPr="00082D8C">
        <w:rPr>
          <w:rFonts w:asciiTheme="minorHAnsi" w:hAnsiTheme="minorHAnsi" w:cstheme="minorHAnsi"/>
        </w:rPr>
        <w:t xml:space="preserve"> </w:t>
      </w:r>
      <w:r w:rsidRPr="00082D8C">
        <w:rPr>
          <w:rFonts w:asciiTheme="minorHAnsi" w:hAnsiTheme="minorHAnsi" w:cstheme="minorHAnsi"/>
        </w:rPr>
        <w:t>roce</w:t>
      </w:r>
      <w:r w:rsidR="003B4949" w:rsidRPr="00082D8C">
        <w:rPr>
          <w:rFonts w:asciiTheme="minorHAnsi" w:hAnsiTheme="minorHAnsi" w:cstheme="minorHAnsi"/>
        </w:rPr>
        <w:t xml:space="preserve"> </w:t>
      </w:r>
      <w:r w:rsidRPr="00082D8C">
        <w:rPr>
          <w:rFonts w:asciiTheme="minorHAnsi" w:hAnsiTheme="minorHAnsi" w:cstheme="minorHAnsi"/>
        </w:rPr>
        <w:t>2006</w:t>
      </w:r>
      <w:r w:rsidR="003B4949" w:rsidRPr="00082D8C">
        <w:rPr>
          <w:rFonts w:asciiTheme="minorHAnsi" w:hAnsiTheme="minorHAnsi" w:cstheme="minorHAnsi"/>
        </w:rPr>
        <w:t xml:space="preserve"> </w:t>
      </w:r>
      <w:r w:rsidRPr="00082D8C">
        <w:rPr>
          <w:rFonts w:asciiTheme="minorHAnsi" w:hAnsiTheme="minorHAnsi" w:cstheme="minorHAnsi"/>
        </w:rPr>
        <w:t>dosáhla</w:t>
      </w:r>
      <w:r w:rsidR="003B4949" w:rsidRPr="00082D8C">
        <w:rPr>
          <w:rFonts w:asciiTheme="minorHAnsi" w:hAnsiTheme="minorHAnsi" w:cstheme="minorHAnsi"/>
        </w:rPr>
        <w:t xml:space="preserve"> </w:t>
      </w:r>
      <w:r w:rsidRPr="00082D8C">
        <w:rPr>
          <w:rFonts w:asciiTheme="minorHAnsi" w:hAnsiTheme="minorHAnsi" w:cstheme="minorHAnsi"/>
        </w:rPr>
        <w:t>těžba</w:t>
      </w:r>
      <w:r w:rsidR="003B4949" w:rsidRPr="00082D8C">
        <w:rPr>
          <w:rFonts w:asciiTheme="minorHAnsi" w:hAnsiTheme="minorHAnsi" w:cstheme="minorHAnsi"/>
        </w:rPr>
        <w:t xml:space="preserve"> </w:t>
      </w:r>
      <w:r w:rsidRPr="00082D8C">
        <w:rPr>
          <w:rFonts w:asciiTheme="minorHAnsi" w:hAnsiTheme="minorHAnsi" w:cstheme="minorHAnsi"/>
        </w:rPr>
        <w:t>stavebního</w:t>
      </w:r>
      <w:r w:rsidR="003B4949" w:rsidRPr="00082D8C">
        <w:rPr>
          <w:rFonts w:asciiTheme="minorHAnsi" w:hAnsiTheme="minorHAnsi" w:cstheme="minorHAnsi"/>
        </w:rPr>
        <w:t xml:space="preserve"> </w:t>
      </w:r>
      <w:r w:rsidRPr="00082D8C">
        <w:rPr>
          <w:rFonts w:asciiTheme="minorHAnsi" w:hAnsiTheme="minorHAnsi" w:cstheme="minorHAnsi"/>
        </w:rPr>
        <w:t>kamene</w:t>
      </w:r>
      <w:r w:rsidR="003B4949" w:rsidRPr="00082D8C">
        <w:rPr>
          <w:rFonts w:asciiTheme="minorHAnsi" w:hAnsiTheme="minorHAnsi" w:cstheme="minorHAnsi"/>
        </w:rPr>
        <w:t xml:space="preserve"> </w:t>
      </w:r>
      <w:r w:rsidRPr="00082D8C">
        <w:rPr>
          <w:rFonts w:asciiTheme="minorHAnsi" w:hAnsiTheme="minorHAnsi" w:cstheme="minorHAnsi"/>
        </w:rPr>
        <w:t>v kraji</w:t>
      </w:r>
      <w:r w:rsidR="003B4949" w:rsidRPr="00082D8C">
        <w:rPr>
          <w:rFonts w:asciiTheme="minorHAnsi" w:hAnsiTheme="minorHAnsi" w:cstheme="minorHAnsi"/>
        </w:rPr>
        <w:t xml:space="preserve"> </w:t>
      </w:r>
      <w:r w:rsidRPr="00082D8C">
        <w:rPr>
          <w:rFonts w:asciiTheme="minorHAnsi" w:hAnsiTheme="minorHAnsi" w:cstheme="minorHAnsi"/>
        </w:rPr>
        <w:t>přes</w:t>
      </w:r>
      <w:r w:rsidR="003B4949" w:rsidRPr="00082D8C">
        <w:rPr>
          <w:rFonts w:asciiTheme="minorHAnsi" w:hAnsiTheme="minorHAnsi" w:cstheme="minorHAnsi"/>
        </w:rPr>
        <w:t xml:space="preserve"> </w:t>
      </w:r>
      <w:smartTag w:uri="urn:schemas-microsoft-com:office:smarttags" w:element="metricconverter">
        <w:smartTagPr>
          <w:attr w:name="ProductID" w:val="1 mil"/>
        </w:smartTagPr>
        <w:r w:rsidRPr="00082D8C">
          <w:rPr>
            <w:rFonts w:asciiTheme="minorHAnsi" w:hAnsiTheme="minorHAnsi" w:cstheme="minorHAnsi"/>
          </w:rPr>
          <w:t>1 mil</w:t>
        </w:r>
      </w:smartTag>
      <w:r w:rsidRPr="00082D8C">
        <w:rPr>
          <w:rFonts w:asciiTheme="minorHAnsi" w:hAnsiTheme="minorHAnsi" w:cstheme="minorHAnsi"/>
        </w:rPr>
        <w:t>.</w:t>
      </w:r>
      <w:r w:rsidR="003B4949" w:rsidRPr="00082D8C">
        <w:rPr>
          <w:rFonts w:asciiTheme="minorHAnsi" w:hAnsiTheme="minorHAnsi" w:cstheme="minorHAnsi"/>
        </w:rPr>
        <w:t xml:space="preserve"> </w:t>
      </w:r>
      <w:r w:rsidRPr="00082D8C">
        <w:rPr>
          <w:rFonts w:asciiTheme="minorHAnsi" w:hAnsiTheme="minorHAnsi" w:cstheme="minorHAnsi"/>
        </w:rPr>
        <w:t>t, v roce 2012, v největším propadu, činila již jen 580,5 tis. t. Pak se začala opět navyšovat a v roce 2018 těžba stavebního kamene činila 945,0</w:t>
      </w:r>
      <w:r w:rsidR="00A3443B" w:rsidRPr="00082D8C">
        <w:rPr>
          <w:rFonts w:asciiTheme="minorHAnsi" w:hAnsiTheme="minorHAnsi" w:cstheme="minorHAnsi"/>
        </w:rPr>
        <w:t> </w:t>
      </w:r>
      <w:r w:rsidRPr="00082D8C">
        <w:rPr>
          <w:rFonts w:asciiTheme="minorHAnsi" w:hAnsiTheme="minorHAnsi" w:cstheme="minorHAnsi"/>
        </w:rPr>
        <w:t>tis. t.</w:t>
      </w:r>
      <w:r w:rsidR="003B4949" w:rsidRPr="00082D8C">
        <w:rPr>
          <w:rFonts w:asciiTheme="minorHAnsi" w:hAnsiTheme="minorHAnsi" w:cstheme="minorHAnsi"/>
        </w:rPr>
        <w:t xml:space="preserve"> </w:t>
      </w:r>
    </w:p>
    <w:p w14:paraId="1093E8FC" w14:textId="3139D021" w:rsidR="00A530E1" w:rsidRPr="00082D8C" w:rsidRDefault="00A530E1" w:rsidP="00C73609">
      <w:pPr>
        <w:rPr>
          <w:rFonts w:asciiTheme="minorHAnsi" w:hAnsiTheme="minorHAnsi" w:cstheme="minorHAnsi"/>
        </w:rPr>
      </w:pPr>
      <w:r w:rsidRPr="00082D8C">
        <w:rPr>
          <w:rFonts w:asciiTheme="minorHAnsi" w:hAnsiTheme="minorHAnsi" w:cstheme="minorHAnsi"/>
        </w:rPr>
        <w:t>Vápence se těží na území městských částí Radotín, Slivenec a Zadní Kopanina. Objem těžby vápence je relativně stabilní, kolísá kolem 600 tis. t za rok. V roce 2018 jeho těžba meziročně vzrostla o 4,9 % na</w:t>
      </w:r>
      <w:r w:rsidR="00FB09AE">
        <w:rPr>
          <w:rFonts w:asciiTheme="minorHAnsi" w:hAnsiTheme="minorHAnsi" w:cstheme="minorHAnsi"/>
        </w:rPr>
        <w:t> </w:t>
      </w:r>
      <w:r w:rsidRPr="00082D8C">
        <w:rPr>
          <w:rFonts w:asciiTheme="minorHAnsi" w:hAnsiTheme="minorHAnsi" w:cstheme="minorHAnsi"/>
        </w:rPr>
        <w:t>691,0</w:t>
      </w:r>
      <w:r w:rsidR="003B4949" w:rsidRPr="00082D8C">
        <w:rPr>
          <w:rFonts w:asciiTheme="minorHAnsi" w:hAnsiTheme="minorHAnsi" w:cstheme="minorHAnsi"/>
        </w:rPr>
        <w:t xml:space="preserve"> </w:t>
      </w:r>
      <w:r w:rsidRPr="00082D8C">
        <w:rPr>
          <w:rFonts w:asciiTheme="minorHAnsi" w:hAnsiTheme="minorHAnsi" w:cstheme="minorHAnsi"/>
        </w:rPr>
        <w:t>tis. t.</w:t>
      </w:r>
      <w:r w:rsidR="003B4949" w:rsidRPr="00082D8C">
        <w:rPr>
          <w:rFonts w:asciiTheme="minorHAnsi" w:hAnsiTheme="minorHAnsi" w:cstheme="minorHAnsi"/>
        </w:rPr>
        <w:t xml:space="preserve"> </w:t>
      </w:r>
      <w:r w:rsidRPr="00082D8C">
        <w:rPr>
          <w:rFonts w:asciiTheme="minorHAnsi" w:hAnsiTheme="minorHAnsi" w:cstheme="minorHAnsi"/>
        </w:rPr>
        <w:t>V</w:t>
      </w:r>
      <w:r w:rsidR="003B4949" w:rsidRPr="00082D8C">
        <w:rPr>
          <w:rFonts w:asciiTheme="minorHAnsi" w:hAnsiTheme="minorHAnsi" w:cstheme="minorHAnsi"/>
        </w:rPr>
        <w:t xml:space="preserve"> </w:t>
      </w:r>
      <w:r w:rsidRPr="00082D8C">
        <w:rPr>
          <w:rFonts w:asciiTheme="minorHAnsi" w:hAnsiTheme="minorHAnsi" w:cstheme="minorHAnsi"/>
        </w:rPr>
        <w:t>kategorii</w:t>
      </w:r>
      <w:r w:rsidR="003B4949" w:rsidRPr="00082D8C">
        <w:rPr>
          <w:rFonts w:asciiTheme="minorHAnsi" w:hAnsiTheme="minorHAnsi" w:cstheme="minorHAnsi"/>
        </w:rPr>
        <w:t xml:space="preserve"> </w:t>
      </w:r>
      <w:r w:rsidRPr="00082D8C">
        <w:rPr>
          <w:rFonts w:asciiTheme="minorHAnsi" w:hAnsiTheme="minorHAnsi" w:cstheme="minorHAnsi"/>
        </w:rPr>
        <w:t>Ostatní</w:t>
      </w:r>
      <w:r w:rsidR="003B4949" w:rsidRPr="00082D8C">
        <w:rPr>
          <w:rFonts w:asciiTheme="minorHAnsi" w:hAnsiTheme="minorHAnsi" w:cstheme="minorHAnsi"/>
        </w:rPr>
        <w:t xml:space="preserve"> </w:t>
      </w:r>
      <w:r w:rsidRPr="00082D8C">
        <w:rPr>
          <w:rFonts w:asciiTheme="minorHAnsi" w:hAnsiTheme="minorHAnsi" w:cstheme="minorHAnsi"/>
        </w:rPr>
        <w:t>jsou</w:t>
      </w:r>
      <w:r w:rsidR="003B4949" w:rsidRPr="00082D8C">
        <w:rPr>
          <w:rFonts w:asciiTheme="minorHAnsi" w:hAnsiTheme="minorHAnsi" w:cstheme="minorHAnsi"/>
        </w:rPr>
        <w:t xml:space="preserve"> </w:t>
      </w:r>
      <w:r w:rsidRPr="00082D8C">
        <w:rPr>
          <w:rFonts w:asciiTheme="minorHAnsi" w:hAnsiTheme="minorHAnsi" w:cstheme="minorHAnsi"/>
        </w:rPr>
        <w:t>zahrnuty</w:t>
      </w:r>
      <w:r w:rsidR="003B4949" w:rsidRPr="00082D8C">
        <w:rPr>
          <w:rFonts w:asciiTheme="minorHAnsi" w:hAnsiTheme="minorHAnsi" w:cstheme="minorHAnsi"/>
        </w:rPr>
        <w:t xml:space="preserve"> </w:t>
      </w:r>
      <w:r w:rsidRPr="00082D8C">
        <w:rPr>
          <w:rFonts w:asciiTheme="minorHAnsi" w:hAnsiTheme="minorHAnsi" w:cstheme="minorHAnsi"/>
        </w:rPr>
        <w:t>jíly</w:t>
      </w:r>
      <w:r w:rsidR="003B4949" w:rsidRPr="00082D8C">
        <w:rPr>
          <w:rFonts w:asciiTheme="minorHAnsi" w:hAnsiTheme="minorHAnsi" w:cstheme="minorHAnsi"/>
        </w:rPr>
        <w:t xml:space="preserve"> </w:t>
      </w:r>
      <w:r w:rsidRPr="00082D8C">
        <w:rPr>
          <w:rFonts w:asciiTheme="minorHAnsi" w:hAnsiTheme="minorHAnsi" w:cstheme="minorHAnsi"/>
        </w:rPr>
        <w:t>keramické</w:t>
      </w:r>
      <w:r w:rsidR="003B4949" w:rsidRPr="00082D8C">
        <w:rPr>
          <w:rFonts w:asciiTheme="minorHAnsi" w:hAnsiTheme="minorHAnsi" w:cstheme="minorHAnsi"/>
        </w:rPr>
        <w:t xml:space="preserve"> </w:t>
      </w:r>
      <w:r w:rsidRPr="00082D8C">
        <w:rPr>
          <w:rFonts w:asciiTheme="minorHAnsi" w:hAnsiTheme="minorHAnsi" w:cstheme="minorHAnsi"/>
        </w:rPr>
        <w:t>nežáruvzdorné</w:t>
      </w:r>
      <w:r w:rsidR="003B4949" w:rsidRPr="00082D8C">
        <w:rPr>
          <w:rFonts w:asciiTheme="minorHAnsi" w:hAnsiTheme="minorHAnsi" w:cstheme="minorHAnsi"/>
        </w:rPr>
        <w:t xml:space="preserve"> </w:t>
      </w:r>
      <w:r w:rsidRPr="00082D8C">
        <w:rPr>
          <w:rFonts w:asciiTheme="minorHAnsi" w:hAnsiTheme="minorHAnsi" w:cstheme="minorHAnsi"/>
        </w:rPr>
        <w:t>(ložisko</w:t>
      </w:r>
      <w:r w:rsidR="003B4949" w:rsidRPr="00082D8C">
        <w:rPr>
          <w:rFonts w:asciiTheme="minorHAnsi" w:hAnsiTheme="minorHAnsi" w:cstheme="minorHAnsi"/>
        </w:rPr>
        <w:t xml:space="preserve"> </w:t>
      </w:r>
      <w:r w:rsidRPr="00082D8C">
        <w:rPr>
          <w:rFonts w:asciiTheme="minorHAnsi" w:hAnsiTheme="minorHAnsi" w:cstheme="minorHAnsi"/>
        </w:rPr>
        <w:t>v</w:t>
      </w:r>
      <w:r w:rsidR="003B4949" w:rsidRPr="00082D8C">
        <w:rPr>
          <w:rFonts w:asciiTheme="minorHAnsi" w:hAnsiTheme="minorHAnsi" w:cstheme="minorHAnsi"/>
        </w:rPr>
        <w:t xml:space="preserve"> </w:t>
      </w:r>
      <w:r w:rsidRPr="00082D8C">
        <w:rPr>
          <w:rFonts w:asciiTheme="minorHAnsi" w:hAnsiTheme="minorHAnsi" w:cstheme="minorHAnsi"/>
        </w:rPr>
        <w:t>Zadní Kopanině)</w:t>
      </w:r>
      <w:r w:rsidR="003B4949" w:rsidRPr="00082D8C">
        <w:rPr>
          <w:rFonts w:asciiTheme="minorHAnsi" w:hAnsiTheme="minorHAnsi" w:cstheme="minorHAnsi"/>
        </w:rPr>
        <w:t xml:space="preserve"> </w:t>
      </w:r>
      <w:r w:rsidRPr="00082D8C">
        <w:rPr>
          <w:rFonts w:asciiTheme="minorHAnsi" w:hAnsiTheme="minorHAnsi" w:cstheme="minorHAnsi"/>
        </w:rPr>
        <w:t>a</w:t>
      </w:r>
      <w:r w:rsidR="003B4949" w:rsidRPr="00082D8C">
        <w:rPr>
          <w:rFonts w:asciiTheme="minorHAnsi" w:hAnsiTheme="minorHAnsi" w:cstheme="minorHAnsi"/>
        </w:rPr>
        <w:t xml:space="preserve"> </w:t>
      </w:r>
      <w:r w:rsidRPr="00082D8C">
        <w:rPr>
          <w:rFonts w:asciiTheme="minorHAnsi" w:hAnsiTheme="minorHAnsi" w:cstheme="minorHAnsi"/>
        </w:rPr>
        <w:t>kámen</w:t>
      </w:r>
      <w:r w:rsidR="003B4949" w:rsidRPr="00082D8C">
        <w:rPr>
          <w:rFonts w:asciiTheme="minorHAnsi" w:hAnsiTheme="minorHAnsi" w:cstheme="minorHAnsi"/>
        </w:rPr>
        <w:t xml:space="preserve"> </w:t>
      </w:r>
      <w:r w:rsidRPr="00082D8C">
        <w:rPr>
          <w:rFonts w:asciiTheme="minorHAnsi" w:hAnsiTheme="minorHAnsi" w:cstheme="minorHAnsi"/>
        </w:rPr>
        <w:t>pro</w:t>
      </w:r>
      <w:r w:rsidR="003B4949" w:rsidRPr="00082D8C">
        <w:rPr>
          <w:rFonts w:asciiTheme="minorHAnsi" w:hAnsiTheme="minorHAnsi" w:cstheme="minorHAnsi"/>
        </w:rPr>
        <w:t xml:space="preserve"> </w:t>
      </w:r>
      <w:r w:rsidRPr="00082D8C">
        <w:rPr>
          <w:rFonts w:asciiTheme="minorHAnsi" w:hAnsiTheme="minorHAnsi" w:cstheme="minorHAnsi"/>
        </w:rPr>
        <w:t>hrubou</w:t>
      </w:r>
      <w:r w:rsidR="003B4949" w:rsidRPr="00082D8C">
        <w:rPr>
          <w:rFonts w:asciiTheme="minorHAnsi" w:hAnsiTheme="minorHAnsi" w:cstheme="minorHAnsi"/>
        </w:rPr>
        <w:t xml:space="preserve"> </w:t>
      </w:r>
      <w:r w:rsidRPr="00082D8C">
        <w:rPr>
          <w:rFonts w:asciiTheme="minorHAnsi" w:hAnsiTheme="minorHAnsi" w:cstheme="minorHAnsi"/>
        </w:rPr>
        <w:t>a</w:t>
      </w:r>
      <w:r w:rsidR="003B4949" w:rsidRPr="00082D8C">
        <w:rPr>
          <w:rFonts w:asciiTheme="minorHAnsi" w:hAnsiTheme="minorHAnsi" w:cstheme="minorHAnsi"/>
        </w:rPr>
        <w:t xml:space="preserve"> </w:t>
      </w:r>
      <w:r w:rsidRPr="00082D8C">
        <w:rPr>
          <w:rFonts w:asciiTheme="minorHAnsi" w:hAnsiTheme="minorHAnsi" w:cstheme="minorHAnsi"/>
        </w:rPr>
        <w:t>ušlechtilou</w:t>
      </w:r>
      <w:r w:rsidR="003B4949" w:rsidRPr="00082D8C">
        <w:rPr>
          <w:rFonts w:asciiTheme="minorHAnsi" w:hAnsiTheme="minorHAnsi" w:cstheme="minorHAnsi"/>
        </w:rPr>
        <w:t xml:space="preserve"> </w:t>
      </w:r>
      <w:r w:rsidRPr="00082D8C">
        <w:rPr>
          <w:rFonts w:asciiTheme="minorHAnsi" w:hAnsiTheme="minorHAnsi" w:cstheme="minorHAnsi"/>
        </w:rPr>
        <w:t>kamenickou výrobu.</w:t>
      </w:r>
      <w:r w:rsidR="003B4949" w:rsidRPr="00082D8C">
        <w:rPr>
          <w:rFonts w:asciiTheme="minorHAnsi" w:hAnsiTheme="minorHAnsi" w:cstheme="minorHAnsi"/>
        </w:rPr>
        <w:t xml:space="preserve"> </w:t>
      </w:r>
      <w:r w:rsidRPr="00082D8C">
        <w:rPr>
          <w:rFonts w:asciiTheme="minorHAnsi" w:hAnsiTheme="minorHAnsi" w:cstheme="minorHAnsi"/>
        </w:rPr>
        <w:t>Tato</w:t>
      </w:r>
      <w:r w:rsidR="003B4949" w:rsidRPr="00082D8C">
        <w:rPr>
          <w:rFonts w:asciiTheme="minorHAnsi" w:hAnsiTheme="minorHAnsi" w:cstheme="minorHAnsi"/>
        </w:rPr>
        <w:t xml:space="preserve"> </w:t>
      </w:r>
      <w:r w:rsidRPr="00082D8C">
        <w:rPr>
          <w:rFonts w:asciiTheme="minorHAnsi" w:hAnsiTheme="minorHAnsi" w:cstheme="minorHAnsi"/>
        </w:rPr>
        <w:t>surovina</w:t>
      </w:r>
      <w:r w:rsidR="003B4949" w:rsidRPr="00082D8C">
        <w:rPr>
          <w:rFonts w:asciiTheme="minorHAnsi" w:hAnsiTheme="minorHAnsi" w:cstheme="minorHAnsi"/>
        </w:rPr>
        <w:t xml:space="preserve"> </w:t>
      </w:r>
      <w:r w:rsidRPr="00082D8C">
        <w:rPr>
          <w:rFonts w:asciiTheme="minorHAnsi" w:hAnsiTheme="minorHAnsi" w:cstheme="minorHAnsi"/>
        </w:rPr>
        <w:t>se těží</w:t>
      </w:r>
      <w:r w:rsidR="003B4949" w:rsidRPr="00082D8C">
        <w:rPr>
          <w:rFonts w:asciiTheme="minorHAnsi" w:hAnsiTheme="minorHAnsi" w:cstheme="minorHAnsi"/>
        </w:rPr>
        <w:t xml:space="preserve"> </w:t>
      </w:r>
      <w:r w:rsidRPr="00082D8C">
        <w:rPr>
          <w:rFonts w:asciiTheme="minorHAnsi" w:hAnsiTheme="minorHAnsi" w:cstheme="minorHAnsi"/>
        </w:rPr>
        <w:t>ve</w:t>
      </w:r>
      <w:r w:rsidR="003B4949" w:rsidRPr="00082D8C">
        <w:rPr>
          <w:rFonts w:asciiTheme="minorHAnsi" w:hAnsiTheme="minorHAnsi" w:cstheme="minorHAnsi"/>
        </w:rPr>
        <w:t xml:space="preserve"> </w:t>
      </w:r>
      <w:r w:rsidRPr="00082D8C">
        <w:rPr>
          <w:rFonts w:asciiTheme="minorHAnsi" w:hAnsiTheme="minorHAnsi" w:cstheme="minorHAnsi"/>
        </w:rPr>
        <w:t xml:space="preserve">Slivenci. Dalšími surovinami uvedenými v kategorii Ostatní jsou pórovinové jíly, jejichž těžba však byla v roce 2009 ukončena. </w:t>
      </w:r>
    </w:p>
    <w:p w14:paraId="155DB73C" w14:textId="7725B733" w:rsidR="00A530E1" w:rsidRDefault="00A530E1" w:rsidP="00C73609">
      <w:pPr>
        <w:rPr>
          <w:rFonts w:asciiTheme="minorHAnsi" w:hAnsiTheme="minorHAnsi" w:cstheme="minorHAnsi"/>
        </w:rPr>
      </w:pPr>
      <w:r w:rsidRPr="00082D8C">
        <w:rPr>
          <w:rFonts w:asciiTheme="minorHAnsi" w:hAnsiTheme="minorHAnsi" w:cstheme="minorHAnsi"/>
        </w:rPr>
        <w:t xml:space="preserve">Plocha dotčená těžbou v Hl. m. Praha v roce 2018 činila </w:t>
      </w:r>
      <w:smartTag w:uri="urn:schemas-microsoft-com:office:smarttags" w:element="metricconverter">
        <w:smartTagPr>
          <w:attr w:name="ProductID" w:val="123,4 ha"/>
        </w:smartTagPr>
        <w:r w:rsidRPr="00082D8C">
          <w:rPr>
            <w:rFonts w:asciiTheme="minorHAnsi" w:hAnsiTheme="minorHAnsi" w:cstheme="minorHAnsi"/>
          </w:rPr>
          <w:t>123,4 ha</w:t>
        </w:r>
      </w:smartTag>
      <w:r w:rsidRPr="00082D8C">
        <w:rPr>
          <w:rFonts w:asciiTheme="minorHAnsi" w:hAnsiTheme="minorHAnsi" w:cstheme="minorHAnsi"/>
        </w:rPr>
        <w:t>, což odpovídá 0,2 % rozlohy kraje. Dále</w:t>
      </w:r>
      <w:r w:rsidR="003B4949" w:rsidRPr="00082D8C">
        <w:rPr>
          <w:rFonts w:asciiTheme="minorHAnsi" w:hAnsiTheme="minorHAnsi" w:cstheme="minorHAnsi"/>
        </w:rPr>
        <w:t xml:space="preserve"> </w:t>
      </w:r>
      <w:r w:rsidRPr="00082D8C">
        <w:rPr>
          <w:rFonts w:asciiTheme="minorHAnsi" w:hAnsiTheme="minorHAnsi" w:cstheme="minorHAnsi"/>
        </w:rPr>
        <w:t>bylo</w:t>
      </w:r>
      <w:r w:rsidR="003B4949" w:rsidRPr="00082D8C">
        <w:rPr>
          <w:rFonts w:asciiTheme="minorHAnsi" w:hAnsiTheme="minorHAnsi" w:cstheme="minorHAnsi"/>
        </w:rPr>
        <w:t xml:space="preserve"> </w:t>
      </w:r>
      <w:r w:rsidRPr="00082D8C">
        <w:rPr>
          <w:rFonts w:asciiTheme="minorHAnsi" w:hAnsiTheme="minorHAnsi" w:cstheme="minorHAnsi"/>
        </w:rPr>
        <w:t>v oblastech</w:t>
      </w:r>
      <w:r w:rsidR="003B4949" w:rsidRPr="00082D8C">
        <w:rPr>
          <w:rFonts w:asciiTheme="minorHAnsi" w:hAnsiTheme="minorHAnsi" w:cstheme="minorHAnsi"/>
        </w:rPr>
        <w:t xml:space="preserve"> </w:t>
      </w:r>
      <w:r w:rsidRPr="00082D8C">
        <w:rPr>
          <w:rFonts w:asciiTheme="minorHAnsi" w:hAnsiTheme="minorHAnsi" w:cstheme="minorHAnsi"/>
        </w:rPr>
        <w:t>dotčených</w:t>
      </w:r>
      <w:r w:rsidR="003B4949" w:rsidRPr="00082D8C">
        <w:rPr>
          <w:rFonts w:asciiTheme="minorHAnsi" w:hAnsiTheme="minorHAnsi" w:cstheme="minorHAnsi"/>
        </w:rPr>
        <w:t xml:space="preserve"> </w:t>
      </w:r>
      <w:r w:rsidRPr="00082D8C">
        <w:rPr>
          <w:rFonts w:asciiTheme="minorHAnsi" w:hAnsiTheme="minorHAnsi" w:cstheme="minorHAnsi"/>
        </w:rPr>
        <w:t>těžbou</w:t>
      </w:r>
      <w:r w:rsidR="003B4949" w:rsidRPr="00082D8C">
        <w:rPr>
          <w:rFonts w:asciiTheme="minorHAnsi" w:hAnsiTheme="minorHAnsi" w:cstheme="minorHAnsi"/>
        </w:rPr>
        <w:t xml:space="preserve"> </w:t>
      </w:r>
      <w:r w:rsidRPr="00082D8C">
        <w:rPr>
          <w:rFonts w:asciiTheme="minorHAnsi" w:hAnsiTheme="minorHAnsi" w:cstheme="minorHAnsi"/>
        </w:rPr>
        <w:t>10,0</w:t>
      </w:r>
      <w:r w:rsidR="003B4949" w:rsidRPr="00082D8C">
        <w:rPr>
          <w:rFonts w:asciiTheme="minorHAnsi" w:hAnsiTheme="minorHAnsi" w:cstheme="minorHAnsi"/>
        </w:rPr>
        <w:t xml:space="preserve"> </w:t>
      </w:r>
      <w:r w:rsidRPr="00082D8C">
        <w:rPr>
          <w:rFonts w:asciiTheme="minorHAnsi" w:hAnsiTheme="minorHAnsi" w:cstheme="minorHAnsi"/>
        </w:rPr>
        <w:t>ha</w:t>
      </w:r>
      <w:r w:rsidR="003B4949" w:rsidRPr="00082D8C">
        <w:rPr>
          <w:rFonts w:asciiTheme="minorHAnsi" w:hAnsiTheme="minorHAnsi" w:cstheme="minorHAnsi"/>
        </w:rPr>
        <w:t xml:space="preserve"> </w:t>
      </w:r>
      <w:r w:rsidRPr="00082D8C">
        <w:rPr>
          <w:rFonts w:asciiTheme="minorHAnsi" w:hAnsiTheme="minorHAnsi" w:cstheme="minorHAnsi"/>
        </w:rPr>
        <w:t>rozpracovaných</w:t>
      </w:r>
      <w:r w:rsidR="003B4949" w:rsidRPr="00082D8C">
        <w:rPr>
          <w:rFonts w:asciiTheme="minorHAnsi" w:hAnsiTheme="minorHAnsi" w:cstheme="minorHAnsi"/>
        </w:rPr>
        <w:t xml:space="preserve"> </w:t>
      </w:r>
      <w:r w:rsidRPr="00082D8C">
        <w:rPr>
          <w:rFonts w:asciiTheme="minorHAnsi" w:hAnsiTheme="minorHAnsi" w:cstheme="minorHAnsi"/>
        </w:rPr>
        <w:t>rekultivací</w:t>
      </w:r>
      <w:r w:rsidR="003B4949" w:rsidRPr="00082D8C">
        <w:rPr>
          <w:rFonts w:asciiTheme="minorHAnsi" w:hAnsiTheme="minorHAnsi" w:cstheme="minorHAnsi"/>
        </w:rPr>
        <w:t xml:space="preserve"> </w:t>
      </w:r>
      <w:r w:rsidRPr="00082D8C">
        <w:rPr>
          <w:rFonts w:asciiTheme="minorHAnsi" w:hAnsiTheme="minorHAnsi" w:cstheme="minorHAnsi"/>
        </w:rPr>
        <w:t>a</w:t>
      </w:r>
      <w:r w:rsidR="003B4949" w:rsidRPr="00082D8C">
        <w:rPr>
          <w:rFonts w:asciiTheme="minorHAnsi" w:hAnsiTheme="minorHAnsi" w:cstheme="minorHAnsi"/>
        </w:rPr>
        <w:t xml:space="preserve"> </w:t>
      </w:r>
      <w:r w:rsidRPr="00082D8C">
        <w:rPr>
          <w:rFonts w:asciiTheme="minorHAnsi" w:hAnsiTheme="minorHAnsi" w:cstheme="minorHAnsi"/>
        </w:rPr>
        <w:t>13,8</w:t>
      </w:r>
      <w:r w:rsidR="003B4949" w:rsidRPr="00082D8C">
        <w:rPr>
          <w:rFonts w:asciiTheme="minorHAnsi" w:hAnsiTheme="minorHAnsi" w:cstheme="minorHAnsi"/>
        </w:rPr>
        <w:t xml:space="preserve"> </w:t>
      </w:r>
      <w:r w:rsidRPr="00082D8C">
        <w:rPr>
          <w:rFonts w:asciiTheme="minorHAnsi" w:hAnsiTheme="minorHAnsi" w:cstheme="minorHAnsi"/>
        </w:rPr>
        <w:t>ha</w:t>
      </w:r>
      <w:r w:rsidR="003B4949" w:rsidRPr="00082D8C">
        <w:rPr>
          <w:rFonts w:asciiTheme="minorHAnsi" w:hAnsiTheme="minorHAnsi" w:cstheme="minorHAnsi"/>
        </w:rPr>
        <w:t xml:space="preserve"> </w:t>
      </w:r>
      <w:r w:rsidRPr="00082D8C">
        <w:rPr>
          <w:rFonts w:asciiTheme="minorHAnsi" w:hAnsiTheme="minorHAnsi" w:cstheme="minorHAnsi"/>
        </w:rPr>
        <w:t>ukončených rekultivací.</w:t>
      </w:r>
    </w:p>
    <w:p w14:paraId="5F41FE9E" w14:textId="4581D1B2" w:rsidR="00F31809" w:rsidRPr="00082D8C" w:rsidRDefault="00F31809" w:rsidP="00C73609">
      <w:pPr>
        <w:rPr>
          <w:rFonts w:asciiTheme="minorHAnsi" w:hAnsiTheme="minorHAnsi" w:cstheme="minorHAnsi"/>
        </w:rPr>
      </w:pPr>
      <w:r>
        <w:rPr>
          <w:rFonts w:asciiTheme="minorHAnsi" w:hAnsiTheme="minorHAnsi" w:cstheme="minorHAnsi"/>
        </w:rPr>
        <w:t xml:space="preserve">Řešením A5 ZÚR HMP nedojde k ovlivnění daného problému. ZÚR nevymezují plochy těžby. </w:t>
      </w:r>
    </w:p>
    <w:p w14:paraId="474B284D"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Oblasti a lokality se starými zátěžemi</w:t>
      </w:r>
    </w:p>
    <w:p w14:paraId="2955F1F5" w14:textId="77777777" w:rsidR="00A530E1" w:rsidRDefault="00A530E1" w:rsidP="00C73609">
      <w:pPr>
        <w:rPr>
          <w:rFonts w:asciiTheme="minorHAnsi" w:hAnsiTheme="minorHAnsi" w:cstheme="minorHAnsi"/>
        </w:rPr>
      </w:pPr>
      <w:r w:rsidRPr="00082D8C">
        <w:rPr>
          <w:rFonts w:asciiTheme="minorHAnsi" w:hAnsiTheme="minorHAnsi" w:cstheme="minorHAnsi"/>
        </w:rPr>
        <w:t>Jedná se o kontaminace horninového prostředí a podzemních vod nebezpečnými látkami, které jsou na území hl. m. Prahy především důsledkem přímé antropogenní činnosti. Jde převážně o staré průmyslové areály, jednotlivé průmyslové provozy, benzínové pumpy a dále navážky s příměsí nebezpečných odpadů. Znečišťující látky jsou především ropné uhlovodíky, dichlorethan, dichlorethen, tetrachloretan (perchlor), skupiny chlorovaných alifatických uhlovodíků, kadmium, chrom, olovo, zinek, železo a mnohá další.</w:t>
      </w:r>
    </w:p>
    <w:p w14:paraId="20567395" w14:textId="3F125A89" w:rsidR="00F31809" w:rsidRPr="00082D8C" w:rsidRDefault="00F31809" w:rsidP="00C73609">
      <w:pPr>
        <w:rPr>
          <w:rFonts w:asciiTheme="minorHAnsi" w:hAnsiTheme="minorHAnsi" w:cstheme="minorHAnsi"/>
        </w:rPr>
      </w:pPr>
      <w:r>
        <w:rPr>
          <w:rFonts w:asciiTheme="minorHAnsi" w:hAnsiTheme="minorHAnsi" w:cstheme="minorHAnsi"/>
        </w:rPr>
        <w:t>Řešením A5 ZÚR HMP nedojde k ovlivnění daného problému. ZÚR nevymezují plochy či koridory v důsledku jejichž využití by mohlo dojít k prohloubení tohoto problému. V případě, že by koridor či</w:t>
      </w:r>
      <w:r w:rsidR="001A444E">
        <w:rPr>
          <w:rFonts w:asciiTheme="minorHAnsi" w:hAnsiTheme="minorHAnsi" w:cstheme="minorHAnsi"/>
        </w:rPr>
        <w:t> </w:t>
      </w:r>
      <w:r>
        <w:rPr>
          <w:rFonts w:asciiTheme="minorHAnsi" w:hAnsiTheme="minorHAnsi" w:cstheme="minorHAnsi"/>
        </w:rPr>
        <w:t xml:space="preserve">plocha byly umístěny do území se starou zátěží, je podmínkou jeho využití předchozí odstranění této zátěže. </w:t>
      </w:r>
    </w:p>
    <w:p w14:paraId="613011A1"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Další identifikované problémy</w:t>
      </w:r>
    </w:p>
    <w:p w14:paraId="6FF70749" w14:textId="2D8C0900" w:rsidR="00A530E1"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Rozvoj zástavby na úkor otevřené krajiny namísto využívání rezerv v již urbanizovaných oblastech. Absence stanovení jasné hranice pro rozvoj městské krajiny (zastavěného území);</w:t>
      </w:r>
    </w:p>
    <w:p w14:paraId="18EC5A98" w14:textId="04F8C70C" w:rsidR="00F31809" w:rsidRPr="00082D8C" w:rsidRDefault="00F31809" w:rsidP="00442D29">
      <w:pPr>
        <w:pStyle w:val="Odstavecseseznamem"/>
        <w:numPr>
          <w:ilvl w:val="1"/>
          <w:numId w:val="4"/>
        </w:numPr>
        <w:rPr>
          <w:rFonts w:asciiTheme="minorHAnsi" w:hAnsiTheme="minorHAnsi" w:cstheme="minorHAnsi"/>
        </w:rPr>
      </w:pPr>
      <w:r>
        <w:rPr>
          <w:rFonts w:asciiTheme="minorHAnsi" w:hAnsiTheme="minorHAnsi" w:cstheme="minorHAnsi"/>
        </w:rPr>
        <w:t xml:space="preserve">A5 ZÚR HMP může přispět k řešení tohoto problému prostřednictvím vymezení krajin na území HMP a stanovením územních podmínek pro zachování nebo dosažení cílových kvalit pro tyto krajiny stanovených. </w:t>
      </w:r>
    </w:p>
    <w:p w14:paraId="72DF7FC4" w14:textId="77777777" w:rsidR="00A530E1"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Nedostatečná ochrana ZPF;</w:t>
      </w:r>
    </w:p>
    <w:p w14:paraId="56F8B807" w14:textId="262F21CE" w:rsidR="00F31809" w:rsidRPr="00082D8C" w:rsidRDefault="00CB151A" w:rsidP="00442D29">
      <w:pPr>
        <w:pStyle w:val="Odstavecseseznamem"/>
        <w:numPr>
          <w:ilvl w:val="1"/>
          <w:numId w:val="4"/>
        </w:numPr>
        <w:rPr>
          <w:rFonts w:asciiTheme="minorHAnsi" w:hAnsiTheme="minorHAnsi" w:cstheme="minorHAnsi"/>
        </w:rPr>
      </w:pPr>
      <w:r>
        <w:rPr>
          <w:rFonts w:asciiTheme="minorHAnsi" w:hAnsiTheme="minorHAnsi" w:cstheme="minorHAnsi"/>
        </w:rPr>
        <w:t xml:space="preserve">V důsledku </w:t>
      </w:r>
      <w:r w:rsidR="008F19BE">
        <w:rPr>
          <w:rFonts w:asciiTheme="minorHAnsi" w:hAnsiTheme="minorHAnsi" w:cstheme="minorHAnsi"/>
        </w:rPr>
        <w:t xml:space="preserve">využití koridorů a ploch vymezených A5 ZÚR HMP může dojít </w:t>
      </w:r>
      <w:r w:rsidR="00406FC1">
        <w:rPr>
          <w:rFonts w:asciiTheme="minorHAnsi" w:hAnsiTheme="minorHAnsi" w:cstheme="minorHAnsi"/>
        </w:rPr>
        <w:t xml:space="preserve">prohloubení tohoto problému, </w:t>
      </w:r>
      <w:r w:rsidR="008F19BE">
        <w:rPr>
          <w:rFonts w:asciiTheme="minorHAnsi" w:hAnsiTheme="minorHAnsi" w:cstheme="minorHAnsi"/>
        </w:rPr>
        <w:t>k záboru ZPF</w:t>
      </w:r>
      <w:r w:rsidR="00406FC1">
        <w:rPr>
          <w:rFonts w:asciiTheme="minorHAnsi" w:hAnsiTheme="minorHAnsi" w:cstheme="minorHAnsi"/>
        </w:rPr>
        <w:t xml:space="preserve"> (k</w:t>
      </w:r>
      <w:r w:rsidR="008F19BE">
        <w:rPr>
          <w:rFonts w:asciiTheme="minorHAnsi" w:hAnsiTheme="minorHAnsi" w:cstheme="minorHAnsi"/>
        </w:rPr>
        <w:t xml:space="preserve"> záboru kvalitních půd</w:t>
      </w:r>
      <w:r w:rsidR="00406FC1">
        <w:rPr>
          <w:rFonts w:asciiTheme="minorHAnsi" w:hAnsiTheme="minorHAnsi" w:cstheme="minorHAnsi"/>
        </w:rPr>
        <w:t>)</w:t>
      </w:r>
      <w:r w:rsidR="008F19BE">
        <w:rPr>
          <w:rFonts w:asciiTheme="minorHAnsi" w:hAnsiTheme="minorHAnsi" w:cstheme="minorHAnsi"/>
        </w:rPr>
        <w:t xml:space="preserve">. </w:t>
      </w:r>
    </w:p>
    <w:p w14:paraId="033572F9" w14:textId="77777777" w:rsidR="00A530E1"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Srůstání sídel v otevřené krajině včetně srůstání této zástavby s obcemi ve správním území Středočeského kraje;</w:t>
      </w:r>
    </w:p>
    <w:p w14:paraId="7E45EA5A" w14:textId="0B23CF78" w:rsidR="00406FC1" w:rsidRPr="00082D8C" w:rsidRDefault="00406FC1" w:rsidP="00442D29">
      <w:pPr>
        <w:pStyle w:val="Odstavecseseznamem"/>
        <w:numPr>
          <w:ilvl w:val="1"/>
          <w:numId w:val="4"/>
        </w:numPr>
        <w:rPr>
          <w:rFonts w:asciiTheme="minorHAnsi" w:hAnsiTheme="minorHAnsi" w:cstheme="minorHAnsi"/>
        </w:rPr>
      </w:pPr>
      <w:r>
        <w:rPr>
          <w:rFonts w:asciiTheme="minorHAnsi" w:hAnsiTheme="minorHAnsi" w:cstheme="minorHAnsi"/>
        </w:rPr>
        <w:t xml:space="preserve">A5 ZÚR HMP může přispět k řešení tohoto problému prostřednictvím vymezení krajin na území hl. m. Prahy. Pro tyto krajiny ZÚR stanovuje podmínky pro zachování nebo dosažení cílových kvalit. Mezi těmito podmínkami jsou uvedeny požadavky na zastavení srůstání sídel. </w:t>
      </w:r>
    </w:p>
    <w:p w14:paraId="34887C2C" w14:textId="77777777" w:rsidR="00A530E1"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Nedostatek lesů s ohledem na potřeby hl. m. Prahy, vysoká rekreační zátěž stávajících lesů i jiných přírodě blízkých ploch;</w:t>
      </w:r>
    </w:p>
    <w:p w14:paraId="149AE62B" w14:textId="6F34121E" w:rsidR="00406FC1" w:rsidRPr="00082D8C" w:rsidRDefault="00406FC1" w:rsidP="00442D29">
      <w:pPr>
        <w:pStyle w:val="Odstavecseseznamem"/>
        <w:numPr>
          <w:ilvl w:val="1"/>
          <w:numId w:val="4"/>
        </w:numPr>
        <w:rPr>
          <w:rFonts w:asciiTheme="minorHAnsi" w:hAnsiTheme="minorHAnsi" w:cstheme="minorHAnsi"/>
        </w:rPr>
      </w:pPr>
      <w:r>
        <w:rPr>
          <w:rFonts w:asciiTheme="minorHAnsi" w:hAnsiTheme="minorHAnsi" w:cstheme="minorHAnsi"/>
        </w:rPr>
        <w:t xml:space="preserve">A5 ZÚR HMP může přispět k řešení tohoto problému prostřednictvím vymezení krajin na území hl. m. Prahy. Pro tyto krajiny ZÚR stanovuje podmínky pro zachování nebo dosažení cílových kvalit. Mezi těmito podmínkami jsou uvedeny požadavky na zalesnění vhodných ploch. </w:t>
      </w:r>
    </w:p>
    <w:p w14:paraId="731062EC" w14:textId="77777777" w:rsidR="00A530E1"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Vysoký podíl zornění ZPF na území města, mimo jiné též v lokalitách s vysokým ochranným potenciálem zatravnění (protierozní funkce, zajištění ploch pro rozliv vodních toků, hygienický a rekreační potenciál apod.);</w:t>
      </w:r>
    </w:p>
    <w:p w14:paraId="13AE8839" w14:textId="0D8A7017" w:rsidR="00406FC1" w:rsidRPr="00082D8C" w:rsidRDefault="00406FC1" w:rsidP="00442D29">
      <w:pPr>
        <w:pStyle w:val="Odstavecseseznamem"/>
        <w:numPr>
          <w:ilvl w:val="1"/>
          <w:numId w:val="4"/>
        </w:numPr>
        <w:rPr>
          <w:rFonts w:asciiTheme="minorHAnsi" w:hAnsiTheme="minorHAnsi" w:cstheme="minorHAnsi"/>
        </w:rPr>
      </w:pPr>
      <w:r>
        <w:rPr>
          <w:rFonts w:asciiTheme="minorHAnsi" w:hAnsiTheme="minorHAnsi" w:cstheme="minorHAnsi"/>
        </w:rPr>
        <w:t xml:space="preserve">A5 ZÚR HMP může přispět k řešení tohoto problému prostřednictvím vymezení krajin na území hl. m. Prahy. Pro tyto krajiny ZÚR stanovuje podmínky pro zachování nebo dosažení cílových kvalit. Mezi těmito podmínkami jsou uvedeny požadavky na zvýšení ekologické stability, snížení vodní a větrné eroze půdy. </w:t>
      </w:r>
    </w:p>
    <w:p w14:paraId="56AFFEC1" w14:textId="77777777" w:rsidR="00A530E1"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 xml:space="preserve">Existence oblastí s velmi malým podílem různých tradičních forem krajinné vegetace (meze, stromořadí, vysokokmenné sady atd.); </w:t>
      </w:r>
    </w:p>
    <w:p w14:paraId="12FACBA5" w14:textId="24008846" w:rsidR="00406FC1" w:rsidRPr="008D7B69" w:rsidRDefault="00406FC1" w:rsidP="00442D29">
      <w:pPr>
        <w:pStyle w:val="Odstavecseseznamem"/>
        <w:numPr>
          <w:ilvl w:val="1"/>
          <w:numId w:val="4"/>
        </w:numPr>
        <w:rPr>
          <w:rFonts w:asciiTheme="minorHAnsi" w:hAnsiTheme="minorHAnsi" w:cstheme="minorHAnsi"/>
        </w:rPr>
      </w:pPr>
      <w:r w:rsidRPr="00665BEE">
        <w:rPr>
          <w:rFonts w:asciiTheme="minorHAnsi" w:hAnsiTheme="minorHAnsi" w:cstheme="minorHAnsi"/>
        </w:rPr>
        <w:t>A5 ZÚR HMP může přispět k řešení tohoto problému prostřednictvím vymezení krajin na území hl. m. Prahy. Pro tyto krajiny ZÚR stanovuje podmínky pro zachování nebo</w:t>
      </w:r>
      <w:r w:rsidR="001A444E">
        <w:rPr>
          <w:rFonts w:asciiTheme="minorHAnsi" w:hAnsiTheme="minorHAnsi" w:cstheme="minorHAnsi"/>
        </w:rPr>
        <w:t> </w:t>
      </w:r>
      <w:r w:rsidRPr="00665BEE">
        <w:rPr>
          <w:rFonts w:asciiTheme="minorHAnsi" w:hAnsiTheme="minorHAnsi" w:cstheme="minorHAnsi"/>
        </w:rPr>
        <w:t>dosažení cílových kvalit. Mezi těmito podmínkami jsou uvedeny požadavky na</w:t>
      </w:r>
      <w:r w:rsidR="001A444E">
        <w:rPr>
          <w:rFonts w:asciiTheme="minorHAnsi" w:hAnsiTheme="minorHAnsi" w:cstheme="minorHAnsi"/>
        </w:rPr>
        <w:t> </w:t>
      </w:r>
      <w:r w:rsidRPr="00665BEE">
        <w:rPr>
          <w:rFonts w:asciiTheme="minorHAnsi" w:hAnsiTheme="minorHAnsi" w:cstheme="minorHAnsi"/>
        </w:rPr>
        <w:t xml:space="preserve">zakládání mezí, hájků, větrolamů apod. </w:t>
      </w:r>
    </w:p>
    <w:p w14:paraId="38CD183E" w14:textId="1A0ECBEC" w:rsidR="00A530E1"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Nedostatečné zajištění územní ochrany přírodně hodnotných ploch včetně nových ZCHÚ a lokalit soustavy Natura 2000; hrozící izolace těchto ploch navrhováním nevhodného funkčního využití okolí;</w:t>
      </w:r>
      <w:r w:rsidR="00406FC1">
        <w:rPr>
          <w:rFonts w:asciiTheme="minorHAnsi" w:hAnsiTheme="minorHAnsi" w:cstheme="minorHAnsi"/>
        </w:rPr>
        <w:tab/>
      </w:r>
    </w:p>
    <w:p w14:paraId="44B1E50A" w14:textId="289630B8" w:rsidR="00406FC1" w:rsidRPr="00082D8C" w:rsidRDefault="00406FC1" w:rsidP="00442D29">
      <w:pPr>
        <w:pStyle w:val="Odstavecseseznamem"/>
        <w:numPr>
          <w:ilvl w:val="1"/>
          <w:numId w:val="4"/>
        </w:numPr>
        <w:rPr>
          <w:rFonts w:asciiTheme="minorHAnsi" w:hAnsiTheme="minorHAnsi" w:cstheme="minorHAnsi"/>
        </w:rPr>
      </w:pPr>
      <w:r>
        <w:rPr>
          <w:rFonts w:asciiTheme="minorHAnsi" w:hAnsiTheme="minorHAnsi" w:cstheme="minorHAnsi"/>
        </w:rPr>
        <w:t xml:space="preserve">A5 ZÚR HMP může přispět k ovlivnění (prohloubení) tohoto problému v případě vymezení koridorů v blízkosti území v zájmu ochrany přírody a krajiny. </w:t>
      </w:r>
    </w:p>
    <w:p w14:paraId="2F27CC1B" w14:textId="77777777" w:rsidR="00A530E1"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Nedostatečná ochrana bezprostředního okolí přírodních parků před velkoplošným rozvojem zástavby, který degraduje krajinný ráz i uvnitř přírodních parků;</w:t>
      </w:r>
    </w:p>
    <w:p w14:paraId="24D7D0C1" w14:textId="0934D86A" w:rsidR="00406FC1" w:rsidRPr="00082D8C" w:rsidRDefault="00406FC1" w:rsidP="00442D29">
      <w:pPr>
        <w:pStyle w:val="Odstavecseseznamem"/>
        <w:numPr>
          <w:ilvl w:val="1"/>
          <w:numId w:val="4"/>
        </w:numPr>
        <w:rPr>
          <w:rFonts w:asciiTheme="minorHAnsi" w:hAnsiTheme="minorHAnsi" w:cstheme="minorHAnsi"/>
        </w:rPr>
      </w:pPr>
      <w:r>
        <w:rPr>
          <w:rFonts w:asciiTheme="minorHAnsi" w:hAnsiTheme="minorHAnsi" w:cstheme="minorHAnsi"/>
        </w:rPr>
        <w:t>A5 ZÚR HMP může přispět k řešení tohoto problému prostřednictvím vymezení krajin na území hl. m. Prahy. Pro tyto krajiny ZÚR stanovuje podmínky pro zachování nebo</w:t>
      </w:r>
      <w:r w:rsidR="001A444E">
        <w:rPr>
          <w:rFonts w:asciiTheme="minorHAnsi" w:hAnsiTheme="minorHAnsi" w:cstheme="minorHAnsi"/>
        </w:rPr>
        <w:t> </w:t>
      </w:r>
      <w:r>
        <w:rPr>
          <w:rFonts w:asciiTheme="minorHAnsi" w:hAnsiTheme="minorHAnsi" w:cstheme="minorHAnsi"/>
        </w:rPr>
        <w:t>dosažení cílových kvalit. Mezi těmito podmínkami jsou uvedeny požadavky na</w:t>
      </w:r>
      <w:r w:rsidR="001A444E">
        <w:rPr>
          <w:rFonts w:asciiTheme="minorHAnsi" w:hAnsiTheme="minorHAnsi" w:cstheme="minorHAnsi"/>
        </w:rPr>
        <w:t> </w:t>
      </w:r>
      <w:r>
        <w:rPr>
          <w:rFonts w:asciiTheme="minorHAnsi" w:hAnsiTheme="minorHAnsi" w:cstheme="minorHAnsi"/>
        </w:rPr>
        <w:t xml:space="preserve">usměrnění rozvoje území s ohledem na krajinné hodnoty jednotlivých krajin. </w:t>
      </w:r>
    </w:p>
    <w:p w14:paraId="24CDE986" w14:textId="77777777" w:rsidR="00A530E1"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Chybějící jasná hierarchie městských parků a nedostatek parkových ploch místního významu (veřejných prostranství s parkovými úpravami) v dostupné vzdálenosti v některých částech zastavěného území i v nové zástavbě, zábory stávajících ploch s vegetací v zástavbě; nevhodné vedení inženýrských sítí bránící novým výsadbám dřevin;</w:t>
      </w:r>
    </w:p>
    <w:p w14:paraId="30D12E69" w14:textId="4F29A798" w:rsidR="00406FC1" w:rsidRPr="00082D8C" w:rsidRDefault="003156FB" w:rsidP="00442D29">
      <w:pPr>
        <w:pStyle w:val="Odstavecseseznamem"/>
        <w:numPr>
          <w:ilvl w:val="1"/>
          <w:numId w:val="4"/>
        </w:numPr>
        <w:rPr>
          <w:rFonts w:asciiTheme="minorHAnsi" w:hAnsiTheme="minorHAnsi" w:cstheme="minorHAnsi"/>
        </w:rPr>
      </w:pPr>
      <w:r>
        <w:rPr>
          <w:rFonts w:asciiTheme="minorHAnsi" w:hAnsiTheme="minorHAnsi" w:cstheme="minorHAnsi"/>
        </w:rPr>
        <w:t xml:space="preserve">A5 ZÚR HMP může přispět k řešení tohoto problému prostřednictvím vymezení krajin na území hl. m. Prahy. Pro tyto krajiny ZÚR stanovuje podmínky pro zachování nebo dosažení cílových kvalit. Mezi těmito podmínkami je pro krajinu města Prahy uveden požadavek na zakládání nových městských parků zejména v územích, která jsou z hlediska dostupnosti městských parků místními obyvateli aktuálně hodnocena jako deficitní. </w:t>
      </w:r>
    </w:p>
    <w:p w14:paraId="0A84789F" w14:textId="2D632104" w:rsidR="00A530E1"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rPr>
        <w:t>Nedostatečná ochrana krajinných dominant a pohledově expo</w:t>
      </w:r>
      <w:r w:rsidR="00FB09AE">
        <w:rPr>
          <w:rFonts w:asciiTheme="minorHAnsi" w:hAnsiTheme="minorHAnsi" w:cstheme="minorHAnsi"/>
        </w:rPr>
        <w:t>novaných svahů, podílejících se </w:t>
      </w:r>
      <w:r w:rsidRPr="00082D8C">
        <w:rPr>
          <w:rFonts w:asciiTheme="minorHAnsi" w:hAnsiTheme="minorHAnsi" w:cstheme="minorHAnsi"/>
        </w:rPr>
        <w:t>na</w:t>
      </w:r>
      <w:r w:rsidR="00A3443B" w:rsidRPr="00082D8C">
        <w:rPr>
          <w:rFonts w:asciiTheme="minorHAnsi" w:hAnsiTheme="minorHAnsi" w:cstheme="minorHAnsi"/>
        </w:rPr>
        <w:t> </w:t>
      </w:r>
      <w:r w:rsidRPr="00082D8C">
        <w:rPr>
          <w:rFonts w:asciiTheme="minorHAnsi" w:hAnsiTheme="minorHAnsi" w:cstheme="minorHAnsi"/>
        </w:rPr>
        <w:t xml:space="preserve">jedinečnosti obrazu města; </w:t>
      </w:r>
    </w:p>
    <w:p w14:paraId="2D5180E9" w14:textId="4F5C170D" w:rsidR="003156FB" w:rsidRPr="00082D8C" w:rsidRDefault="003156FB" w:rsidP="00442D29">
      <w:pPr>
        <w:pStyle w:val="Odstavecseseznamem"/>
        <w:numPr>
          <w:ilvl w:val="1"/>
          <w:numId w:val="4"/>
        </w:numPr>
        <w:rPr>
          <w:rFonts w:asciiTheme="minorHAnsi" w:hAnsiTheme="minorHAnsi" w:cstheme="minorHAnsi"/>
        </w:rPr>
      </w:pPr>
      <w:r>
        <w:rPr>
          <w:rFonts w:asciiTheme="minorHAnsi" w:hAnsiTheme="minorHAnsi" w:cstheme="minorHAnsi"/>
        </w:rPr>
        <w:t>A5 ZÚR HMP může přispět k řešení tohoto problému prostřednictvím vymezení krajin na území hl. m. Prahy. Pro tyto krajiny ZÚR stanovuje podmínky pro zachování nebo dosažení cílových kvalit. Mezi těmito podmínkami jsou stanoveny podmínky pro ochranu obrazu města. Například pro Krajinu města Prahy je stanovena podmínka „</w:t>
      </w:r>
      <w:r w:rsidRPr="00442D29">
        <w:rPr>
          <w:rFonts w:asciiTheme="minorHAnsi" w:hAnsiTheme="minorHAnsi" w:cstheme="minorHAnsi"/>
          <w:i/>
        </w:rPr>
        <w:t>Před novou zástavbou chránit výrazné morfologické tvary, které utvářejí specifický</w:t>
      </w:r>
      <w:r w:rsidR="001A444E">
        <w:rPr>
          <w:rFonts w:asciiTheme="minorHAnsi" w:hAnsiTheme="minorHAnsi" w:cstheme="minorHAnsi"/>
          <w:i/>
        </w:rPr>
        <w:t> </w:t>
      </w:r>
      <w:r w:rsidRPr="00442D29">
        <w:rPr>
          <w:rFonts w:asciiTheme="minorHAnsi" w:hAnsiTheme="minorHAnsi" w:cstheme="minorHAnsi"/>
          <w:i/>
        </w:rPr>
        <w:t>georeliéf v obrazu města Prahy, a jako rozsáhlé vegetační plochy ve svazích a na</w:t>
      </w:r>
      <w:r w:rsidR="001A444E">
        <w:rPr>
          <w:rFonts w:asciiTheme="minorHAnsi" w:hAnsiTheme="minorHAnsi" w:cstheme="minorHAnsi"/>
          <w:i/>
        </w:rPr>
        <w:t> </w:t>
      </w:r>
      <w:r w:rsidRPr="00442D29">
        <w:rPr>
          <w:rFonts w:asciiTheme="minorHAnsi" w:hAnsiTheme="minorHAnsi" w:cstheme="minorHAnsi"/>
          <w:i/>
        </w:rPr>
        <w:t>hranách vymezujících Pražskou kotlinu i směřující dále k okraji města a</w:t>
      </w:r>
      <w:r w:rsidR="001A444E">
        <w:rPr>
          <w:rFonts w:asciiTheme="minorHAnsi" w:hAnsiTheme="minorHAnsi" w:cstheme="minorHAnsi"/>
          <w:i/>
        </w:rPr>
        <w:t> </w:t>
      </w:r>
      <w:r w:rsidRPr="00442D29">
        <w:rPr>
          <w:rFonts w:asciiTheme="minorHAnsi" w:hAnsiTheme="minorHAnsi" w:cstheme="minorHAnsi"/>
          <w:i/>
        </w:rPr>
        <w:t>do</w:t>
      </w:r>
      <w:r w:rsidR="001A444E">
        <w:rPr>
          <w:rFonts w:asciiTheme="minorHAnsi" w:hAnsiTheme="minorHAnsi" w:cstheme="minorHAnsi"/>
          <w:i/>
        </w:rPr>
        <w:t> </w:t>
      </w:r>
      <w:r w:rsidRPr="00442D29">
        <w:rPr>
          <w:rFonts w:asciiTheme="minorHAnsi" w:hAnsiTheme="minorHAnsi" w:cstheme="minorHAnsi"/>
          <w:i/>
        </w:rPr>
        <w:t>odevřené krajiny propojující historickou městskou krajinu s příměstskými krajinami Metropolitní rozvojové oblasti Praha</w:t>
      </w:r>
      <w:r>
        <w:rPr>
          <w:rFonts w:asciiTheme="minorHAnsi" w:hAnsiTheme="minorHAnsi" w:cstheme="minorHAnsi"/>
          <w:i/>
        </w:rPr>
        <w:t>“</w:t>
      </w:r>
      <w:r>
        <w:rPr>
          <w:rFonts w:asciiTheme="minorHAnsi" w:hAnsiTheme="minorHAnsi" w:cstheme="minorHAnsi"/>
        </w:rPr>
        <w:t xml:space="preserve">. </w:t>
      </w:r>
    </w:p>
    <w:p w14:paraId="7D52128C" w14:textId="7B2FD572" w:rsidR="00A530E1" w:rsidRDefault="00A530E1" w:rsidP="00C21A4E">
      <w:pPr>
        <w:pStyle w:val="Odstavecseseznamem"/>
        <w:numPr>
          <w:ilvl w:val="0"/>
          <w:numId w:val="4"/>
        </w:numPr>
        <w:rPr>
          <w:rFonts w:asciiTheme="minorHAnsi" w:hAnsiTheme="minorHAnsi" w:cstheme="minorHAnsi"/>
        </w:rPr>
      </w:pPr>
      <w:r w:rsidRPr="00C46135">
        <w:rPr>
          <w:rFonts w:asciiTheme="minorHAnsi" w:hAnsiTheme="minorHAnsi" w:cstheme="minorHAnsi"/>
        </w:rPr>
        <w:t>Špatná prostupnost a dostupnost (chybějící napojení na uliční prostranství) některých parkových prostranství.</w:t>
      </w:r>
    </w:p>
    <w:p w14:paraId="6265FC4C" w14:textId="44CA4EA2" w:rsidR="003156FB" w:rsidRPr="00442D29" w:rsidRDefault="003156FB" w:rsidP="00442D29">
      <w:pPr>
        <w:pStyle w:val="Odstavecseseznamem"/>
        <w:numPr>
          <w:ilvl w:val="1"/>
          <w:numId w:val="4"/>
        </w:numPr>
        <w:rPr>
          <w:rFonts w:asciiTheme="minorHAnsi" w:hAnsiTheme="minorHAnsi" w:cstheme="minorHAnsi"/>
        </w:rPr>
      </w:pPr>
      <w:r>
        <w:rPr>
          <w:rFonts w:asciiTheme="minorHAnsi" w:hAnsiTheme="minorHAnsi" w:cstheme="minorHAnsi"/>
        </w:rPr>
        <w:t>A5 ZÚR HMP může přispět k řešení tohoto problému prostřednictvím vymezení krajin na území hl. m. Prahy. Pro tyto krajiny ZÚR stanovuje podmínky pro zachování nebo</w:t>
      </w:r>
      <w:r w:rsidR="001A444E">
        <w:rPr>
          <w:rFonts w:asciiTheme="minorHAnsi" w:hAnsiTheme="minorHAnsi" w:cstheme="minorHAnsi"/>
        </w:rPr>
        <w:t> </w:t>
      </w:r>
      <w:r>
        <w:rPr>
          <w:rFonts w:asciiTheme="minorHAnsi" w:hAnsiTheme="minorHAnsi" w:cstheme="minorHAnsi"/>
        </w:rPr>
        <w:t>dosažení cílových kvalit. Mezi těmito podmínkami jsou stanoveny podmínky pro</w:t>
      </w:r>
      <w:r w:rsidR="001A444E">
        <w:rPr>
          <w:rFonts w:asciiTheme="minorHAnsi" w:hAnsiTheme="minorHAnsi" w:cstheme="minorHAnsi"/>
        </w:rPr>
        <w:t> </w:t>
      </w:r>
      <w:r>
        <w:rPr>
          <w:rFonts w:asciiTheme="minorHAnsi" w:hAnsiTheme="minorHAnsi" w:cstheme="minorHAnsi"/>
        </w:rPr>
        <w:t xml:space="preserve">veřejná prostranství. Například pro Krajinu města Prahy je stanovena podmínka </w:t>
      </w:r>
      <w:r>
        <w:rPr>
          <w:rFonts w:asciiTheme="minorHAnsi" w:hAnsiTheme="minorHAnsi" w:cstheme="minorHAnsi"/>
          <w:i/>
        </w:rPr>
        <w:t>„V</w:t>
      </w:r>
      <w:r w:rsidR="001A444E">
        <w:rPr>
          <w:rFonts w:asciiTheme="minorHAnsi" w:hAnsiTheme="minorHAnsi" w:cstheme="minorHAnsi"/>
          <w:i/>
        </w:rPr>
        <w:t> </w:t>
      </w:r>
      <w:r>
        <w:rPr>
          <w:rFonts w:asciiTheme="minorHAnsi" w:hAnsiTheme="minorHAnsi" w:cstheme="minorHAnsi"/>
          <w:i/>
        </w:rPr>
        <w:t>ulicích na náměstích a zelených veřejných prostranstvích a dalších veřejně přístupných území zvyšovat užitnost a kvalitu veřejného prostoru.“</w:t>
      </w:r>
    </w:p>
    <w:p w14:paraId="3BFD7CCA" w14:textId="77777777" w:rsidR="00EC7341" w:rsidRPr="00442D29" w:rsidRDefault="00EC7341" w:rsidP="00031810"/>
    <w:p w14:paraId="1C2E96CD" w14:textId="75AB42B2" w:rsidR="003156FB" w:rsidRPr="00665BEE" w:rsidRDefault="00665BEE" w:rsidP="005D2A8B">
      <w:pPr>
        <w:pStyle w:val="Nadpis2"/>
      </w:pPr>
      <w:bookmarkStart w:id="137" w:name="_Toc73524758"/>
      <w:r>
        <w:t xml:space="preserve">5.3. </w:t>
      </w:r>
      <w:r w:rsidR="003156FB" w:rsidRPr="00665BEE">
        <w:t>Řešení A5 ZÚR HMP ve vztahu ke zvláště chráněným územím a lokalitám Natura 2000</w:t>
      </w:r>
      <w:bookmarkEnd w:id="137"/>
    </w:p>
    <w:p w14:paraId="35536016" w14:textId="3048C6B4" w:rsidR="009B730E" w:rsidRDefault="003156FB" w:rsidP="00442D29">
      <w:pPr>
        <w:rPr>
          <w:rFonts w:asciiTheme="minorHAnsi" w:hAnsiTheme="minorHAnsi" w:cstheme="minorHAnsi"/>
          <w:bCs/>
          <w:color w:val="000000"/>
        </w:rPr>
      </w:pPr>
      <w:r>
        <w:rPr>
          <w:rFonts w:asciiTheme="minorHAnsi" w:hAnsiTheme="minorHAnsi" w:cstheme="minorHAnsi"/>
          <w:bCs/>
          <w:color w:val="000000"/>
        </w:rPr>
        <w:t xml:space="preserve">Vztah koridorů a ploch vymezených A5 ZÚR HMP ke zvláště chráněným území a lokalitám Natura 2000 je graficky znázorněn ve výkrese A. VI.a. a. VI.b. Vlivy na biologickou rozmanitost flóru a faunu. </w:t>
      </w:r>
    </w:p>
    <w:p w14:paraId="6B1C1B71" w14:textId="20376AC7" w:rsidR="003156FB" w:rsidRPr="00442D29" w:rsidRDefault="009B730E" w:rsidP="00442D29">
      <w:pPr>
        <w:rPr>
          <w:rFonts w:asciiTheme="minorHAnsi" w:hAnsiTheme="minorHAnsi" w:cstheme="minorHAnsi"/>
          <w:bCs/>
          <w:color w:val="000000"/>
        </w:rPr>
      </w:pPr>
      <w:r>
        <w:rPr>
          <w:rFonts w:asciiTheme="minorHAnsi" w:hAnsiTheme="minorHAnsi" w:cstheme="minorHAnsi"/>
          <w:bCs/>
          <w:color w:val="000000"/>
        </w:rPr>
        <w:t>Přehled zvláště chráněných území a lokalit soustavy Natura 2000 vymezených na území hl. m. Prahy je</w:t>
      </w:r>
      <w:r w:rsidR="001A444E">
        <w:rPr>
          <w:rFonts w:asciiTheme="minorHAnsi" w:hAnsiTheme="minorHAnsi" w:cstheme="minorHAnsi"/>
          <w:bCs/>
          <w:color w:val="000000"/>
        </w:rPr>
        <w:t> </w:t>
      </w:r>
      <w:r>
        <w:rPr>
          <w:rFonts w:asciiTheme="minorHAnsi" w:hAnsiTheme="minorHAnsi" w:cstheme="minorHAnsi"/>
          <w:bCs/>
          <w:color w:val="000000"/>
        </w:rPr>
        <w:t xml:space="preserve">uveden v kapitole 3 této dokumentace. </w:t>
      </w:r>
    </w:p>
    <w:p w14:paraId="0CEBCE7F" w14:textId="7A5E992A" w:rsidR="009B730E" w:rsidRDefault="00080C28" w:rsidP="003156FB">
      <w:pPr>
        <w:rPr>
          <w:rFonts w:asciiTheme="minorHAnsi" w:hAnsiTheme="minorHAnsi" w:cstheme="minorHAnsi"/>
          <w:color w:val="000000"/>
        </w:rPr>
      </w:pPr>
      <w:r>
        <w:rPr>
          <w:rFonts w:asciiTheme="minorHAnsi" w:hAnsiTheme="minorHAnsi" w:cstheme="minorHAnsi"/>
          <w:color w:val="000000"/>
        </w:rPr>
        <w:t>Vlivy na předměty ochrany nebo celistvost evropsky významných lokalit byl vyloučen příslušnými orgány ochrany přírody (viz níže)</w:t>
      </w:r>
      <w:r w:rsidR="00D64FEE">
        <w:rPr>
          <w:rFonts w:asciiTheme="minorHAnsi" w:hAnsiTheme="minorHAnsi" w:cstheme="minorHAnsi"/>
          <w:color w:val="000000"/>
        </w:rPr>
        <w:t>.</w:t>
      </w:r>
      <w:r>
        <w:rPr>
          <w:rFonts w:asciiTheme="minorHAnsi" w:hAnsiTheme="minorHAnsi" w:cstheme="minorHAnsi"/>
          <w:color w:val="000000"/>
        </w:rPr>
        <w:t xml:space="preserve"> </w:t>
      </w:r>
    </w:p>
    <w:p w14:paraId="47732348" w14:textId="77777777" w:rsidR="003156FB" w:rsidRDefault="003156FB" w:rsidP="003156FB">
      <w:pPr>
        <w:rPr>
          <w:rFonts w:asciiTheme="minorHAnsi" w:hAnsiTheme="minorHAnsi" w:cstheme="minorHAnsi"/>
          <w:color w:val="000000"/>
        </w:rPr>
      </w:pPr>
      <w:r w:rsidRPr="00082D8C">
        <w:rPr>
          <w:rFonts w:asciiTheme="minorHAnsi" w:hAnsiTheme="minorHAnsi" w:cstheme="minorHAnsi"/>
          <w:color w:val="000000"/>
        </w:rPr>
        <w:t>Ministerstvo životního prostředí ve svém stanovisku ke Zprávě o uplatňování ZÚR hl. m. Prahy v období říjen 2014 – březen 2017 podle § 45i odst. 1 zákona č. 114/1992 Sb. ze dne 21. 8. 2017 č. j. MZP/2017/500/399, které je podkladem pro zpracování A5 ZÚR HMP vyloučil významný vliv na příznivý stav předmětu ochrany nebo celistvost evropsky významné lokality („EVL“) Prokopské údolí, označené kódem CZ0110050.</w:t>
      </w:r>
    </w:p>
    <w:p w14:paraId="271D6257" w14:textId="45FEE60B" w:rsidR="003156FB" w:rsidRPr="00082D8C" w:rsidRDefault="003156FB" w:rsidP="003156FB">
      <w:pPr>
        <w:rPr>
          <w:rFonts w:asciiTheme="minorHAnsi" w:hAnsiTheme="minorHAnsi" w:cstheme="minorHAnsi"/>
          <w:color w:val="000000"/>
        </w:rPr>
      </w:pPr>
      <w:r>
        <w:rPr>
          <w:rFonts w:asciiTheme="minorHAnsi" w:hAnsiTheme="minorHAnsi" w:cstheme="minorHAnsi"/>
          <w:color w:val="000000"/>
        </w:rPr>
        <w:t>Magistrát hlavního města Prah</w:t>
      </w:r>
      <w:r w:rsidR="00386907">
        <w:rPr>
          <w:rFonts w:asciiTheme="minorHAnsi" w:hAnsiTheme="minorHAnsi" w:cstheme="minorHAnsi"/>
          <w:color w:val="000000"/>
        </w:rPr>
        <w:t>y</w:t>
      </w:r>
      <w:r>
        <w:rPr>
          <w:rFonts w:asciiTheme="minorHAnsi" w:hAnsiTheme="minorHAnsi" w:cstheme="minorHAnsi"/>
          <w:color w:val="000000"/>
        </w:rPr>
        <w:t xml:space="preserve">, odbor ochrany prostředí, ve svém stanovisku z 31.3. 2017 č.j. MHMP 503918/2017 k Návrhu zprávy o uplatňování ZÚR hl. m. Prahy v uplynulém období (říjen 2014 – březen 2017) konstatuje, že uvedený návrh nemůže mít významný vliv na evropsky významné lokality ani ptačí oblasti. </w:t>
      </w:r>
    </w:p>
    <w:p w14:paraId="2D526DA3" w14:textId="77777777" w:rsidR="003156FB" w:rsidRPr="00082D8C" w:rsidRDefault="003156FB" w:rsidP="003156FB">
      <w:pPr>
        <w:rPr>
          <w:rFonts w:asciiTheme="minorHAnsi" w:hAnsiTheme="minorHAnsi" w:cstheme="minorHAnsi"/>
          <w:bCs/>
          <w:color w:val="000000"/>
        </w:rPr>
      </w:pPr>
      <w:r w:rsidRPr="00082D8C">
        <w:rPr>
          <w:rFonts w:asciiTheme="minorHAnsi" w:hAnsiTheme="minorHAnsi" w:cstheme="minorHAnsi"/>
          <w:bCs/>
          <w:color w:val="000000"/>
        </w:rPr>
        <w:t>Agentura ochrany přírody a krajiny, Správa CHKO Český kras ve svém stanovisku podle ust. § 45i zákona č. 114/1992 Sb. k Návrhu zprávy o uplatňování ZÚR hl. m. Prahy v uplynulém období (říjen 2014 – březen 2017) ze dne 10. 8. 2018 čj. SR/1501/SC/2017-2 konstatuje, že:</w:t>
      </w:r>
    </w:p>
    <w:p w14:paraId="4E44CB60" w14:textId="77777777" w:rsidR="003156FB" w:rsidRPr="00082D8C" w:rsidRDefault="003156FB" w:rsidP="003156FB">
      <w:pPr>
        <w:rPr>
          <w:rFonts w:asciiTheme="minorHAnsi" w:hAnsiTheme="minorHAnsi" w:cstheme="minorHAnsi"/>
          <w:bCs/>
          <w:color w:val="000000"/>
        </w:rPr>
      </w:pPr>
      <w:r w:rsidRPr="00082D8C">
        <w:rPr>
          <w:rFonts w:asciiTheme="minorHAnsi" w:hAnsiTheme="minorHAnsi" w:cstheme="minorHAnsi"/>
          <w:bCs/>
          <w:color w:val="000000"/>
        </w:rPr>
        <w:t xml:space="preserve">Koncepce „Návrh zprávy o uplatňování ZÚR hl. m. Prahy v uplynulém období (říjen 2014 – březen 2017)” (dále též „Koncepce“) obsahuje návrh na zpřesnění ploch a koridorů dopravní infrastruktury vymezených v PÚR a vymezení ploch a koridorů dopravní infrastruktury – železniční dopravy. </w:t>
      </w:r>
    </w:p>
    <w:p w14:paraId="403AEE74" w14:textId="77777777" w:rsidR="003156FB" w:rsidRPr="00082D8C" w:rsidRDefault="003156FB" w:rsidP="003156FB">
      <w:pPr>
        <w:rPr>
          <w:rFonts w:asciiTheme="minorHAnsi" w:hAnsiTheme="minorHAnsi" w:cstheme="minorHAnsi"/>
          <w:bCs/>
          <w:color w:val="000000"/>
        </w:rPr>
      </w:pPr>
      <w:r w:rsidRPr="00082D8C">
        <w:rPr>
          <w:rFonts w:asciiTheme="minorHAnsi" w:hAnsiTheme="minorHAnsi" w:cstheme="minorHAnsi"/>
          <w:bCs/>
          <w:color w:val="000000"/>
        </w:rPr>
        <w:t>Z uvedených návrhů na území EVL – z hlediska působnosti AOPK ČR, Regionálního pracoviště Střední Čechy, oddělení Správa CHKO Český kras - zasahuje pouze koridor územní rezervy vysokorychlostní tratě Praha-hranice ČR (- Dresden), který prochází přes území Evropsky významné lokality Praha - Letňany (CZ0113774). Jediným předmětem ochrany EVL Praha-Letňany je populace evropsky významného druhu živočicha - sysla obecného (</w:t>
      </w:r>
      <w:r w:rsidRPr="00442D29">
        <w:rPr>
          <w:rFonts w:asciiTheme="minorHAnsi" w:hAnsiTheme="minorHAnsi" w:cstheme="minorHAnsi"/>
          <w:bCs/>
          <w:i/>
          <w:color w:val="000000"/>
        </w:rPr>
        <w:t>Spermophilus citellus</w:t>
      </w:r>
      <w:r w:rsidRPr="00082D8C">
        <w:rPr>
          <w:rFonts w:asciiTheme="minorHAnsi" w:hAnsiTheme="minorHAnsi" w:cstheme="minorHAnsi"/>
          <w:bCs/>
          <w:color w:val="000000"/>
        </w:rPr>
        <w:t>).</w:t>
      </w:r>
    </w:p>
    <w:p w14:paraId="223E4391" w14:textId="77777777" w:rsidR="00F55538" w:rsidRDefault="003156FB" w:rsidP="00442D29">
      <w:pPr>
        <w:rPr>
          <w:rFonts w:asciiTheme="minorHAnsi" w:hAnsiTheme="minorHAnsi" w:cstheme="minorHAnsi"/>
          <w:bCs/>
          <w:color w:val="000000"/>
        </w:rPr>
      </w:pPr>
      <w:r w:rsidRPr="00082D8C">
        <w:rPr>
          <w:rFonts w:asciiTheme="minorHAnsi" w:hAnsiTheme="minorHAnsi" w:cstheme="minorHAnsi"/>
          <w:bCs/>
          <w:color w:val="000000"/>
        </w:rPr>
        <w:t>AOPK ČR konstatuje, že předmětným vymezením územní rezervy koridoru vysokorychlostní tratě Praha-hranice ČR (- Dresden) dochází pouze ke stanovení územní ochrany pro možné budoucí vymezení koridoru pro vlastní záměr vysokorychlostní trati Praha-hranice ČR (- Dresden) (dále též „VRT“). Z tohoto hlediska je jakýkoli vliv územní rezervy koridoru VRT na území EVL Praha-Letňany vyloučen.</w:t>
      </w:r>
    </w:p>
    <w:p w14:paraId="2D0A76E8" w14:textId="49B2E153" w:rsidR="00F55538" w:rsidRPr="007D17FC" w:rsidRDefault="00E73860" w:rsidP="00442D29">
      <w:pPr>
        <w:rPr>
          <w:rFonts w:asciiTheme="minorHAnsi" w:hAnsiTheme="minorHAnsi" w:cstheme="minorHAnsi"/>
          <w:bCs/>
          <w:color w:val="000000"/>
        </w:rPr>
      </w:pPr>
      <w:r w:rsidRPr="007D17FC">
        <w:rPr>
          <w:rFonts w:asciiTheme="minorHAnsi" w:hAnsiTheme="minorHAnsi" w:cstheme="minorHAnsi"/>
          <w:bCs/>
          <w:color w:val="000000"/>
        </w:rPr>
        <w:t>Zpracovatel hodnocení nepředpokládá ovlivnění zvláště chráněných území a lokalit soustavy Natura 2000.</w:t>
      </w:r>
    </w:p>
    <w:p w14:paraId="1BEC59AE" w14:textId="47D22336" w:rsidR="00F55538" w:rsidRPr="007D17FC" w:rsidRDefault="00F55538" w:rsidP="00442D29">
      <w:pPr>
        <w:rPr>
          <w:rFonts w:asciiTheme="minorHAnsi" w:hAnsiTheme="minorHAnsi" w:cstheme="minorHAnsi"/>
          <w:bCs/>
          <w:color w:val="000000"/>
        </w:rPr>
      </w:pPr>
      <w:r w:rsidRPr="007D17FC">
        <w:rPr>
          <w:rFonts w:asciiTheme="minorHAnsi" w:hAnsiTheme="minorHAnsi" w:cstheme="minorHAnsi"/>
          <w:bCs/>
          <w:color w:val="000000"/>
        </w:rPr>
        <w:t xml:space="preserve">Vyhodnocení vlivů A5 ZÚR na předmět ochrany a celistvost evropsky významné lokality nebo ptačí oblasti nebylo zpracováno. </w:t>
      </w:r>
    </w:p>
    <w:p w14:paraId="5CE7F950" w14:textId="7753877B" w:rsidR="00E73860" w:rsidRDefault="00E73860" w:rsidP="00442D29">
      <w:pPr>
        <w:rPr>
          <w:rFonts w:asciiTheme="minorHAnsi" w:hAnsiTheme="minorHAnsi" w:cstheme="minorHAnsi"/>
        </w:rPr>
      </w:pPr>
    </w:p>
    <w:p w14:paraId="6985A761" w14:textId="3475A7E8" w:rsidR="003156FB" w:rsidRPr="00442D29" w:rsidRDefault="003156FB" w:rsidP="00442D29">
      <w:pPr>
        <w:rPr>
          <w:rFonts w:asciiTheme="minorHAnsi" w:hAnsiTheme="minorHAnsi" w:cstheme="minorHAnsi"/>
        </w:rPr>
      </w:pPr>
    </w:p>
    <w:p w14:paraId="509E8C67" w14:textId="77777777" w:rsidR="00A530E1" w:rsidRPr="00082D8C" w:rsidRDefault="00A530E1" w:rsidP="00C73609">
      <w:pPr>
        <w:pStyle w:val="Nadpis1"/>
        <w:rPr>
          <w:rFonts w:asciiTheme="minorHAnsi" w:hAnsiTheme="minorHAnsi" w:cstheme="minorHAnsi"/>
        </w:rPr>
        <w:sectPr w:rsidR="00A530E1" w:rsidRPr="00082D8C" w:rsidSect="003D5DF2">
          <w:pgSz w:w="11906" w:h="16838"/>
          <w:pgMar w:top="1418" w:right="1418" w:bottom="1418" w:left="1418" w:header="709" w:footer="709" w:gutter="0"/>
          <w:cols w:space="708"/>
          <w:docGrid w:linePitch="360"/>
        </w:sectPr>
      </w:pPr>
    </w:p>
    <w:p w14:paraId="4352048E" w14:textId="5F7A04D1" w:rsidR="00073982" w:rsidRPr="00073982" w:rsidRDefault="00073982" w:rsidP="00073982">
      <w:pPr>
        <w:pStyle w:val="Nadpis1"/>
      </w:pPr>
      <w:bookmarkStart w:id="138" w:name="_Toc73524759"/>
      <w:r w:rsidRPr="00442D29">
        <w:t xml:space="preserve">Zhodnocení stávajících a předpokládaných vlivů navrhovaných variant </w:t>
      </w:r>
      <w:r w:rsidRPr="00F15981">
        <w:t>aktualizace č.</w:t>
      </w:r>
      <w:r>
        <w:t> </w:t>
      </w:r>
      <w:r w:rsidRPr="00F15981">
        <w:t>5</w:t>
      </w:r>
      <w:r>
        <w:t> </w:t>
      </w:r>
      <w:r w:rsidRPr="00F15981">
        <w:t>Zásad územního rozvoje hlavního města prahy</w:t>
      </w:r>
      <w:r w:rsidRPr="00442D29">
        <w:t>, včetně vlivů sekundárních, synergických, kumulativních, krátkodobých, střednědobých a dlouhodobých, trvalých a</w:t>
      </w:r>
      <w:r w:rsidR="001A444E">
        <w:t> </w:t>
      </w:r>
      <w:r w:rsidRPr="00442D29">
        <w:t>přechodných, kladných a záporných; hodnotí se vlivy na</w:t>
      </w:r>
      <w:r w:rsidR="001A444E">
        <w:t> </w:t>
      </w:r>
      <w:r w:rsidRPr="00442D29">
        <w:t>obyvatelstvo, lidské zdraví, biologickou rozmanitost, faunu, floru, půdu, horninové prostředí, vodu, ovzduší, klima, hmotné statky, kulturní dědictví včetně dědictví architektonického a</w:t>
      </w:r>
      <w:r w:rsidR="001A444E">
        <w:t> </w:t>
      </w:r>
      <w:r w:rsidRPr="00442D29">
        <w:t>archeologického a vlivy na krajinu včetně vztahů mezi uvedenými oblastmi vyhodnocení.</w:t>
      </w:r>
      <w:bookmarkEnd w:id="138"/>
    </w:p>
    <w:p w14:paraId="05908442" w14:textId="77777777" w:rsidR="00133760" w:rsidRDefault="00133760" w:rsidP="005D2A8B">
      <w:pPr>
        <w:pStyle w:val="Nadpis2"/>
      </w:pPr>
    </w:p>
    <w:p w14:paraId="124E5920" w14:textId="3BCB7209" w:rsidR="00080C28" w:rsidRPr="00082D8C" w:rsidRDefault="007D17FC" w:rsidP="005D2A8B">
      <w:pPr>
        <w:pStyle w:val="Nadpis2"/>
      </w:pPr>
      <w:bookmarkStart w:id="139" w:name="_Toc73524761"/>
      <w:r>
        <w:t>6.1</w:t>
      </w:r>
      <w:r w:rsidR="00080C28" w:rsidRPr="00082D8C">
        <w:t xml:space="preserve">. Metodika hodnocení vymezených </w:t>
      </w:r>
      <w:r w:rsidR="00080C28">
        <w:t xml:space="preserve">ploch a </w:t>
      </w:r>
      <w:r w:rsidR="00080C28" w:rsidRPr="00082D8C">
        <w:t>koridorů</w:t>
      </w:r>
      <w:bookmarkEnd w:id="139"/>
    </w:p>
    <w:p w14:paraId="62BDE3FC" w14:textId="77777777" w:rsidR="00080C28" w:rsidRDefault="00080C28" w:rsidP="00080C28">
      <w:pPr>
        <w:rPr>
          <w:rFonts w:asciiTheme="minorHAnsi" w:hAnsiTheme="minorHAnsi" w:cstheme="minorHAnsi"/>
        </w:rPr>
      </w:pPr>
      <w:r w:rsidRPr="00993B6D">
        <w:t>Hodnocení vlivů A5 ZÚR HMP na životní prostředí je metodicky založeno na hodnocení všech částí A5 ZÚR HMP</w:t>
      </w:r>
      <w:r w:rsidRPr="00993B6D">
        <w:rPr>
          <w:rFonts w:asciiTheme="minorHAnsi" w:hAnsiTheme="minorHAnsi" w:cstheme="minorHAnsi"/>
        </w:rPr>
        <w:t xml:space="preserve">. </w:t>
      </w:r>
      <w:r w:rsidRPr="00082D8C">
        <w:rPr>
          <w:rFonts w:asciiTheme="minorHAnsi" w:hAnsiTheme="minorHAnsi" w:cstheme="minorHAnsi"/>
        </w:rPr>
        <w:t xml:space="preserve">Plochy a koridory jsou hodnoceny v míře podrobnosti, která je dána měřítkem grafické části A5 ZÚR HMP (měřítko 1 : 100 000). </w:t>
      </w:r>
    </w:p>
    <w:p w14:paraId="29E01FB4" w14:textId="34730918" w:rsidR="00080C28" w:rsidRPr="00082D8C" w:rsidRDefault="00080C28" w:rsidP="00080C28">
      <w:pPr>
        <w:rPr>
          <w:rFonts w:asciiTheme="minorHAnsi" w:hAnsiTheme="minorHAnsi" w:cstheme="minorHAnsi"/>
        </w:rPr>
      </w:pPr>
      <w:r>
        <w:t xml:space="preserve">Předmětem hodnocení jsou nově vymezené plochy a koridory a změnové části koridorů. Části koridorů, které nebyly měněny nejsou předmětem posouzení. </w:t>
      </w:r>
    </w:p>
    <w:p w14:paraId="162CF81D" w14:textId="77777777" w:rsidR="00080C28" w:rsidRPr="00082D8C" w:rsidRDefault="00080C28" w:rsidP="00080C28">
      <w:pPr>
        <w:rPr>
          <w:rFonts w:asciiTheme="minorHAnsi" w:hAnsiTheme="minorHAnsi" w:cstheme="minorHAnsi"/>
        </w:rPr>
      </w:pPr>
      <w:r w:rsidRPr="00082D8C">
        <w:rPr>
          <w:rFonts w:asciiTheme="minorHAnsi" w:hAnsiTheme="minorHAnsi" w:cstheme="minorHAnsi"/>
        </w:rPr>
        <w:t>Hodnocení vlivů na obyvatelstvo a složky ŽP ve všech případech vychází z identifikace potenciálních vlivů a z expertního odhadu jejich rozsahu a významnosti. Míra podrobnosti hodnocení včetně kvantifikace jejich rozsahu a významnosti odpovídá míře podrobnosti, v jaké je konkrétní jev (záměr/požadavek) v rámci A5 ZÚR HMP definován/vymezen.</w:t>
      </w:r>
    </w:p>
    <w:p w14:paraId="56371B18" w14:textId="233B8EFE" w:rsidR="00080C28" w:rsidRPr="00082D8C" w:rsidRDefault="00080C28" w:rsidP="00080C28">
      <w:pPr>
        <w:rPr>
          <w:rFonts w:asciiTheme="minorHAnsi" w:hAnsiTheme="minorHAnsi" w:cstheme="minorHAnsi"/>
        </w:rPr>
      </w:pPr>
      <w:r w:rsidRPr="00082D8C">
        <w:rPr>
          <w:rFonts w:asciiTheme="minorHAnsi" w:hAnsiTheme="minorHAnsi" w:cstheme="minorHAnsi"/>
        </w:rPr>
        <w:t>Oddíly A5 ZÚR HMP bez územního průmětu</w:t>
      </w:r>
      <w:r w:rsidR="00073982">
        <w:rPr>
          <w:rStyle w:val="Znakapoznpodarou"/>
          <w:rFonts w:asciiTheme="minorHAnsi" w:hAnsiTheme="minorHAnsi"/>
        </w:rPr>
        <w:footnoteReference w:id="7"/>
      </w:r>
      <w:r w:rsidRPr="00082D8C">
        <w:rPr>
          <w:rFonts w:asciiTheme="minorHAnsi" w:hAnsiTheme="minorHAnsi" w:cstheme="minorHAnsi"/>
        </w:rPr>
        <w:t xml:space="preserve"> jsou ve vztahu ke složkám životního prostředí posuzovány formou extrapolace předpokládaných vlivů. Vymezené koridory s konkrétním územním průmětem v</w:t>
      </w:r>
      <w:r w:rsidR="001A444E">
        <w:rPr>
          <w:rFonts w:asciiTheme="minorHAnsi" w:hAnsiTheme="minorHAnsi" w:cstheme="minorHAnsi"/>
        </w:rPr>
        <w:t> </w:t>
      </w:r>
      <w:r w:rsidRPr="00082D8C">
        <w:rPr>
          <w:rFonts w:asciiTheme="minorHAnsi" w:hAnsiTheme="minorHAnsi" w:cstheme="minorHAnsi"/>
        </w:rPr>
        <w:t>grafické části (koridory dopravní a technické infrastruktury) jsou (s výjimkou vlivů na ovzduší) posuzovány především na základě své prostorové superpozice vůči průmětům environmentálních limitů.</w:t>
      </w:r>
    </w:p>
    <w:p w14:paraId="1B174827" w14:textId="77777777" w:rsidR="00080C28" w:rsidRPr="00082D8C" w:rsidRDefault="00080C28" w:rsidP="00080C28">
      <w:pPr>
        <w:rPr>
          <w:rFonts w:asciiTheme="minorHAnsi" w:hAnsiTheme="minorHAnsi" w:cstheme="minorHAnsi"/>
        </w:rPr>
      </w:pPr>
      <w:r w:rsidRPr="00082D8C">
        <w:rPr>
          <w:rFonts w:asciiTheme="minorHAnsi" w:hAnsiTheme="minorHAnsi" w:cstheme="minorHAnsi"/>
        </w:rPr>
        <w:t xml:space="preserve">Sledovány jsou vlivy koncepce A5 ZÚR HMP na: </w:t>
      </w:r>
    </w:p>
    <w:p w14:paraId="6737D13D" w14:textId="77777777" w:rsidR="00080C28" w:rsidRPr="00082D8C" w:rsidRDefault="00080C28" w:rsidP="00080C28">
      <w:pPr>
        <w:numPr>
          <w:ilvl w:val="0"/>
          <w:numId w:val="13"/>
        </w:numPr>
        <w:spacing w:before="120" w:after="0" w:line="240" w:lineRule="auto"/>
        <w:rPr>
          <w:rFonts w:asciiTheme="minorHAnsi" w:hAnsiTheme="minorHAnsi" w:cstheme="minorHAnsi"/>
        </w:rPr>
      </w:pPr>
      <w:r w:rsidRPr="00082D8C">
        <w:rPr>
          <w:rFonts w:asciiTheme="minorHAnsi" w:hAnsiTheme="minorHAnsi" w:cstheme="minorHAnsi"/>
        </w:rPr>
        <w:t>klima, ovzduší – imisní zátěž území;</w:t>
      </w:r>
    </w:p>
    <w:p w14:paraId="6362FF87" w14:textId="77777777" w:rsidR="00080C28" w:rsidRPr="00082D8C" w:rsidRDefault="00080C28" w:rsidP="00080C28">
      <w:pPr>
        <w:numPr>
          <w:ilvl w:val="0"/>
          <w:numId w:val="13"/>
        </w:numPr>
        <w:spacing w:before="120" w:after="0" w:line="240" w:lineRule="auto"/>
        <w:rPr>
          <w:rFonts w:asciiTheme="minorHAnsi" w:hAnsiTheme="minorHAnsi" w:cstheme="minorHAnsi"/>
        </w:rPr>
      </w:pPr>
      <w:r w:rsidRPr="00082D8C">
        <w:rPr>
          <w:rFonts w:asciiTheme="minorHAnsi" w:hAnsiTheme="minorHAnsi" w:cstheme="minorHAnsi"/>
        </w:rPr>
        <w:t>obyvatelstvo a zdraví – plochy zástavby, míra hlukové zátěže;</w:t>
      </w:r>
    </w:p>
    <w:p w14:paraId="67F1CD3C" w14:textId="1A318948" w:rsidR="00080C28" w:rsidRPr="00082D8C" w:rsidRDefault="00080C28" w:rsidP="00080C28">
      <w:pPr>
        <w:numPr>
          <w:ilvl w:val="0"/>
          <w:numId w:val="13"/>
        </w:numPr>
        <w:spacing w:before="120" w:after="0" w:line="240" w:lineRule="auto"/>
        <w:rPr>
          <w:rFonts w:asciiTheme="minorHAnsi" w:hAnsiTheme="minorHAnsi" w:cstheme="minorHAnsi"/>
        </w:rPr>
      </w:pPr>
      <w:r w:rsidRPr="00082D8C">
        <w:rPr>
          <w:rFonts w:asciiTheme="minorHAnsi" w:hAnsiTheme="minorHAnsi" w:cstheme="minorHAnsi"/>
        </w:rPr>
        <w:t>povrchové a podzemí vody – vodní toky, vodní plochy, vodní zdroje, ochranné pásmo vodního zdroje, záplavové území Q</w:t>
      </w:r>
      <w:r w:rsidRPr="00FC2796">
        <w:rPr>
          <w:rFonts w:asciiTheme="minorHAnsi" w:hAnsiTheme="minorHAnsi" w:cstheme="minorHAnsi"/>
          <w:vertAlign w:val="subscript"/>
        </w:rPr>
        <w:t>100</w:t>
      </w:r>
      <w:r w:rsidRPr="00082D8C">
        <w:rPr>
          <w:rFonts w:asciiTheme="minorHAnsi" w:hAnsiTheme="minorHAnsi" w:cstheme="minorHAnsi"/>
        </w:rPr>
        <w:t>, aktivní zóna záplavového území</w:t>
      </w:r>
      <w:r>
        <w:rPr>
          <w:rFonts w:asciiTheme="minorHAnsi" w:hAnsiTheme="minorHAnsi" w:cstheme="minorHAnsi"/>
        </w:rPr>
        <w:t>, citlivé a zranitelné oblasti</w:t>
      </w:r>
    </w:p>
    <w:p w14:paraId="425B65EA" w14:textId="77777777" w:rsidR="00080C28" w:rsidRPr="00082D8C" w:rsidRDefault="00080C28" w:rsidP="00080C28">
      <w:pPr>
        <w:numPr>
          <w:ilvl w:val="0"/>
          <w:numId w:val="13"/>
        </w:numPr>
        <w:spacing w:before="120" w:after="0" w:line="240" w:lineRule="auto"/>
        <w:rPr>
          <w:rFonts w:asciiTheme="minorHAnsi" w:hAnsiTheme="minorHAnsi" w:cstheme="minorHAnsi"/>
        </w:rPr>
      </w:pPr>
      <w:r w:rsidRPr="00082D8C">
        <w:rPr>
          <w:rFonts w:asciiTheme="minorHAnsi" w:hAnsiTheme="minorHAnsi" w:cstheme="minorHAnsi"/>
        </w:rPr>
        <w:t xml:space="preserve">zemědělská půda – třídy ochrany ZPF; </w:t>
      </w:r>
    </w:p>
    <w:p w14:paraId="4761AA28" w14:textId="77777777" w:rsidR="00080C28" w:rsidRPr="00082D8C" w:rsidRDefault="00080C28" w:rsidP="00080C28">
      <w:pPr>
        <w:numPr>
          <w:ilvl w:val="0"/>
          <w:numId w:val="13"/>
        </w:numPr>
        <w:spacing w:before="120" w:after="0" w:line="240" w:lineRule="auto"/>
        <w:rPr>
          <w:rFonts w:asciiTheme="minorHAnsi" w:hAnsiTheme="minorHAnsi" w:cstheme="minorHAnsi"/>
        </w:rPr>
      </w:pPr>
      <w:r w:rsidRPr="00082D8C">
        <w:rPr>
          <w:rFonts w:asciiTheme="minorHAnsi" w:hAnsiTheme="minorHAnsi" w:cstheme="minorHAnsi"/>
        </w:rPr>
        <w:t>lesy - plochy PUPFL, pásmo 50 m od okraje lesa;</w:t>
      </w:r>
    </w:p>
    <w:p w14:paraId="08C9ACCE" w14:textId="4CAD05C0" w:rsidR="00080C28" w:rsidRPr="00082D8C" w:rsidRDefault="00080C28" w:rsidP="00080C28">
      <w:pPr>
        <w:numPr>
          <w:ilvl w:val="0"/>
          <w:numId w:val="13"/>
        </w:numPr>
        <w:spacing w:before="120" w:after="0" w:line="240" w:lineRule="auto"/>
        <w:rPr>
          <w:rFonts w:asciiTheme="minorHAnsi" w:hAnsiTheme="minorHAnsi" w:cstheme="minorHAnsi"/>
        </w:rPr>
      </w:pPr>
      <w:r w:rsidRPr="00082D8C">
        <w:rPr>
          <w:rFonts w:asciiTheme="minorHAnsi" w:hAnsiTheme="minorHAnsi" w:cstheme="minorHAnsi"/>
        </w:rPr>
        <w:t xml:space="preserve">horninové prostředí – chráněná ložisková území, dobývací prostory, bilancovaná výhradní ložiska nerostných surovin, ložiska nevyhrazených nerostů, nebilancovaná ložiska, </w:t>
      </w:r>
      <w:r w:rsidR="007C4C35">
        <w:rPr>
          <w:rFonts w:asciiTheme="minorHAnsi" w:hAnsiTheme="minorHAnsi" w:cstheme="minorHAnsi"/>
        </w:rPr>
        <w:t xml:space="preserve">prognózní zdroje, </w:t>
      </w:r>
      <w:r w:rsidRPr="00082D8C">
        <w:rPr>
          <w:rFonts w:asciiTheme="minorHAnsi" w:hAnsiTheme="minorHAnsi" w:cstheme="minorHAnsi"/>
        </w:rPr>
        <w:t xml:space="preserve">poddolovaná území, sesuvná území </w:t>
      </w:r>
    </w:p>
    <w:p w14:paraId="3BF7205F" w14:textId="77777777" w:rsidR="00080C28" w:rsidRPr="00082D8C" w:rsidRDefault="00080C28" w:rsidP="00080C28">
      <w:pPr>
        <w:numPr>
          <w:ilvl w:val="0"/>
          <w:numId w:val="13"/>
        </w:numPr>
        <w:spacing w:before="120" w:after="0" w:line="240" w:lineRule="auto"/>
        <w:rPr>
          <w:rFonts w:asciiTheme="minorHAnsi" w:hAnsiTheme="minorHAnsi" w:cstheme="minorHAnsi"/>
        </w:rPr>
      </w:pPr>
      <w:r w:rsidRPr="00082D8C">
        <w:rPr>
          <w:rFonts w:asciiTheme="minorHAnsi" w:hAnsiTheme="minorHAnsi" w:cstheme="minorHAnsi"/>
        </w:rPr>
        <w:t>příroda a krajina – zvláště chráněná území přírody lokality Natura 2000 – evropsky významné oblasti, ptačí oblasti, přírodní parky, ÚSES regionální a nadregionální úrovně; VKP, charakter krajiny, migrační prostupnost, prostupnost krajiny pro obyvatele, krajinný ráz</w:t>
      </w:r>
    </w:p>
    <w:p w14:paraId="12A1A592" w14:textId="77777777" w:rsidR="00080C28" w:rsidRPr="00082D8C" w:rsidRDefault="00080C28" w:rsidP="00080C28">
      <w:pPr>
        <w:numPr>
          <w:ilvl w:val="0"/>
          <w:numId w:val="13"/>
        </w:numPr>
        <w:spacing w:before="120" w:after="0" w:line="240" w:lineRule="auto"/>
        <w:rPr>
          <w:rFonts w:asciiTheme="minorHAnsi" w:hAnsiTheme="minorHAnsi" w:cstheme="minorHAnsi"/>
        </w:rPr>
      </w:pPr>
      <w:r w:rsidRPr="00082D8C">
        <w:rPr>
          <w:rFonts w:asciiTheme="minorHAnsi" w:hAnsiTheme="minorHAnsi" w:cstheme="minorHAnsi"/>
        </w:rPr>
        <w:t>kulturní a historické hodnoty území, hmotné statky, v</w:t>
      </w:r>
      <w:r>
        <w:rPr>
          <w:rFonts w:asciiTheme="minorHAnsi" w:hAnsiTheme="minorHAnsi" w:cstheme="minorHAnsi"/>
        </w:rPr>
        <w:t>yužití území – památkové zóny a </w:t>
      </w:r>
      <w:r w:rsidRPr="00082D8C">
        <w:rPr>
          <w:rFonts w:asciiTheme="minorHAnsi" w:hAnsiTheme="minorHAnsi" w:cstheme="minorHAnsi"/>
        </w:rPr>
        <w:t>rezervace, národní kulturní památky, území s archeologickými nálezy, plochy zástavby, způsob využití území</w:t>
      </w:r>
    </w:p>
    <w:p w14:paraId="5E598956" w14:textId="77777777" w:rsidR="00080C28" w:rsidRPr="00082D8C" w:rsidRDefault="00080C28" w:rsidP="00080C28">
      <w:pPr>
        <w:rPr>
          <w:rFonts w:asciiTheme="minorHAnsi" w:hAnsiTheme="minorHAnsi" w:cstheme="minorHAnsi"/>
        </w:rPr>
      </w:pPr>
      <w:r w:rsidRPr="00082D8C">
        <w:rPr>
          <w:rFonts w:asciiTheme="minorHAnsi" w:hAnsiTheme="minorHAnsi" w:cstheme="minorHAnsi"/>
        </w:rPr>
        <w:t xml:space="preserve">Vlastní identifikace vlivů hodnocených koridorů na sledované složky životního prostředí byla provedena v mapách měřítka 1:100 000. </w:t>
      </w:r>
    </w:p>
    <w:p w14:paraId="2BF68408" w14:textId="77777777" w:rsidR="00080C28" w:rsidRPr="00082D8C" w:rsidRDefault="00080C28" w:rsidP="00080C28">
      <w:pPr>
        <w:rPr>
          <w:rFonts w:asciiTheme="minorHAnsi" w:hAnsiTheme="minorHAnsi" w:cstheme="minorHAnsi"/>
          <w:u w:val="single"/>
        </w:rPr>
      </w:pPr>
      <w:r w:rsidRPr="00082D8C">
        <w:rPr>
          <w:rFonts w:asciiTheme="minorHAnsi" w:hAnsiTheme="minorHAnsi" w:cstheme="minorHAnsi"/>
          <w:u w:val="single"/>
        </w:rPr>
        <w:t>Definice sledovaných vlivů</w:t>
      </w:r>
    </w:p>
    <w:p w14:paraId="2B33EDF1" w14:textId="77777777" w:rsidR="00080C28" w:rsidRPr="00082D8C" w:rsidRDefault="00080C28" w:rsidP="00080C28">
      <w:pPr>
        <w:numPr>
          <w:ilvl w:val="0"/>
          <w:numId w:val="12"/>
        </w:numPr>
        <w:spacing w:before="120" w:after="0" w:line="240" w:lineRule="auto"/>
        <w:rPr>
          <w:rFonts w:asciiTheme="minorHAnsi" w:hAnsiTheme="minorHAnsi" w:cstheme="minorHAnsi"/>
        </w:rPr>
      </w:pPr>
      <w:r w:rsidRPr="00082D8C">
        <w:rPr>
          <w:rFonts w:asciiTheme="minorHAnsi" w:hAnsiTheme="minorHAnsi" w:cstheme="minorHAnsi"/>
          <w:b/>
        </w:rPr>
        <w:t>Přímý vliv</w:t>
      </w:r>
      <w:r w:rsidRPr="00082D8C">
        <w:rPr>
          <w:rFonts w:asciiTheme="minorHAnsi" w:hAnsiTheme="minorHAnsi" w:cstheme="minorHAnsi"/>
        </w:rPr>
        <w:t xml:space="preserve"> je vliv přímo působící na danou složku životního prostředí. </w:t>
      </w:r>
    </w:p>
    <w:p w14:paraId="023BF186" w14:textId="77777777" w:rsidR="00080C28" w:rsidRPr="00082D8C" w:rsidRDefault="00080C28" w:rsidP="00080C28">
      <w:pPr>
        <w:numPr>
          <w:ilvl w:val="0"/>
          <w:numId w:val="12"/>
        </w:numPr>
        <w:spacing w:before="120" w:after="0" w:line="240" w:lineRule="auto"/>
        <w:rPr>
          <w:rFonts w:asciiTheme="minorHAnsi" w:hAnsiTheme="minorHAnsi" w:cstheme="minorHAnsi"/>
        </w:rPr>
      </w:pPr>
      <w:r w:rsidRPr="00082D8C">
        <w:rPr>
          <w:rFonts w:asciiTheme="minorHAnsi" w:hAnsiTheme="minorHAnsi" w:cstheme="minorHAnsi"/>
          <w:b/>
        </w:rPr>
        <w:t xml:space="preserve">Nepřímý vliv </w:t>
      </w:r>
      <w:r w:rsidRPr="00082D8C">
        <w:rPr>
          <w:rFonts w:asciiTheme="minorHAnsi" w:hAnsiTheme="minorHAnsi" w:cstheme="minorHAnsi"/>
          <w:bCs/>
        </w:rPr>
        <w:t>je vliv neovlivňující danou složku životního prostředí přímo, (např. využití vymezeného koridoru může být impulsem pro jiné činnosti v území, v důsledku jejich realizace může k ovlivnění složky životní prostředí dojít).</w:t>
      </w:r>
      <w:r w:rsidRPr="00082D8C" w:rsidDel="00DE6A8E">
        <w:rPr>
          <w:rFonts w:asciiTheme="minorHAnsi" w:hAnsiTheme="minorHAnsi" w:cstheme="minorHAnsi"/>
        </w:rPr>
        <w:t xml:space="preserve"> </w:t>
      </w:r>
    </w:p>
    <w:p w14:paraId="50AD5348" w14:textId="77777777" w:rsidR="00080C28" w:rsidRPr="00082D8C" w:rsidRDefault="00080C28" w:rsidP="00080C28">
      <w:pPr>
        <w:numPr>
          <w:ilvl w:val="0"/>
          <w:numId w:val="12"/>
        </w:numPr>
        <w:spacing w:before="120" w:after="0" w:line="240" w:lineRule="auto"/>
        <w:rPr>
          <w:rFonts w:asciiTheme="minorHAnsi" w:hAnsiTheme="minorHAnsi" w:cstheme="minorHAnsi"/>
        </w:rPr>
      </w:pPr>
      <w:r w:rsidRPr="00082D8C">
        <w:rPr>
          <w:rFonts w:asciiTheme="minorHAnsi" w:hAnsiTheme="minorHAnsi" w:cstheme="minorHAnsi"/>
          <w:b/>
        </w:rPr>
        <w:t>Sekundární vliv</w:t>
      </w:r>
      <w:r w:rsidRPr="00082D8C">
        <w:rPr>
          <w:rFonts w:asciiTheme="minorHAnsi" w:hAnsiTheme="minorHAnsi" w:cstheme="minorHAnsi"/>
        </w:rPr>
        <w:t xml:space="preserve"> je vliv působící na danou složku životního prostředí nepřímo přes jinou (druhou) složku životního prostředí (např. ovlivnění zdravotního stavu obyvatelstva v důsledku ovlivnění kvality ovzduší). </w:t>
      </w:r>
    </w:p>
    <w:p w14:paraId="2460D471" w14:textId="77777777" w:rsidR="00080C28" w:rsidRPr="00082D8C" w:rsidRDefault="00080C28" w:rsidP="00080C28">
      <w:pPr>
        <w:numPr>
          <w:ilvl w:val="0"/>
          <w:numId w:val="12"/>
        </w:numPr>
        <w:spacing w:before="120" w:after="0" w:line="240" w:lineRule="auto"/>
        <w:rPr>
          <w:rFonts w:asciiTheme="minorHAnsi" w:hAnsiTheme="minorHAnsi" w:cstheme="minorHAnsi"/>
        </w:rPr>
      </w:pPr>
      <w:r w:rsidRPr="00082D8C">
        <w:rPr>
          <w:rFonts w:asciiTheme="minorHAnsi" w:hAnsiTheme="minorHAnsi" w:cstheme="minorHAnsi"/>
          <w:b/>
        </w:rPr>
        <w:t>Synergický vliv</w:t>
      </w:r>
      <w:r w:rsidRPr="00082D8C">
        <w:rPr>
          <w:rFonts w:asciiTheme="minorHAnsi" w:hAnsiTheme="minorHAnsi" w:cstheme="minorHAnsi"/>
        </w:rPr>
        <w:t xml:space="preserve"> vzniká působením vlivů různého druhu (např. současné působení více zdrojů různých emisí) na danou složku životního prostředí. </w:t>
      </w:r>
    </w:p>
    <w:p w14:paraId="31C2B105" w14:textId="77777777" w:rsidR="00080C28" w:rsidRPr="00082D8C" w:rsidRDefault="00080C28" w:rsidP="00080C28">
      <w:pPr>
        <w:numPr>
          <w:ilvl w:val="0"/>
          <w:numId w:val="12"/>
        </w:numPr>
        <w:spacing w:before="120" w:after="0" w:line="240" w:lineRule="auto"/>
        <w:rPr>
          <w:rFonts w:asciiTheme="minorHAnsi" w:hAnsiTheme="minorHAnsi" w:cstheme="minorHAnsi"/>
        </w:rPr>
      </w:pPr>
      <w:r w:rsidRPr="00082D8C">
        <w:rPr>
          <w:rFonts w:asciiTheme="minorHAnsi" w:hAnsiTheme="minorHAnsi" w:cstheme="minorHAnsi"/>
          <w:b/>
        </w:rPr>
        <w:t>Kumulativní vliv</w:t>
      </w:r>
      <w:r w:rsidRPr="00082D8C">
        <w:rPr>
          <w:rFonts w:asciiTheme="minorHAnsi" w:hAnsiTheme="minorHAnsi" w:cstheme="minorHAnsi"/>
        </w:rPr>
        <w:t xml:space="preserve"> je dán součtem vlivů stejného druhu (např. emise oxidů dusíku) z různých zdrojů, přičemž při posuzování jednotlivých zdrojů izolovaně by takový vliv nemusel být shledán. </w:t>
      </w:r>
    </w:p>
    <w:p w14:paraId="150DC89D" w14:textId="77777777" w:rsidR="00080C28" w:rsidRPr="00082D8C" w:rsidRDefault="00080C28" w:rsidP="00080C28">
      <w:pPr>
        <w:numPr>
          <w:ilvl w:val="0"/>
          <w:numId w:val="12"/>
        </w:numPr>
        <w:spacing w:before="120" w:after="0" w:line="240" w:lineRule="auto"/>
        <w:rPr>
          <w:rFonts w:asciiTheme="minorHAnsi" w:hAnsiTheme="minorHAnsi" w:cstheme="minorHAnsi"/>
        </w:rPr>
      </w:pPr>
      <w:r w:rsidRPr="00082D8C">
        <w:rPr>
          <w:rFonts w:asciiTheme="minorHAnsi" w:hAnsiTheme="minorHAnsi" w:cstheme="minorHAnsi"/>
          <w:b/>
        </w:rPr>
        <w:t>Krátkodobý vliv</w:t>
      </w:r>
      <w:r w:rsidRPr="00082D8C">
        <w:rPr>
          <w:rFonts w:asciiTheme="minorHAnsi" w:hAnsiTheme="minorHAnsi" w:cstheme="minorHAnsi"/>
        </w:rPr>
        <w:t xml:space="preserve"> je vliv působící na danou složku životního prostředí po dobu provádění realizace záměru. </w:t>
      </w:r>
    </w:p>
    <w:p w14:paraId="4CD5E090" w14:textId="77777777" w:rsidR="00080C28" w:rsidRPr="00082D8C" w:rsidRDefault="00080C28" w:rsidP="00080C28">
      <w:pPr>
        <w:numPr>
          <w:ilvl w:val="0"/>
          <w:numId w:val="12"/>
        </w:numPr>
        <w:spacing w:before="120" w:after="0" w:line="240" w:lineRule="auto"/>
        <w:rPr>
          <w:rFonts w:asciiTheme="minorHAnsi" w:hAnsiTheme="minorHAnsi" w:cstheme="minorHAnsi"/>
        </w:rPr>
      </w:pPr>
      <w:r w:rsidRPr="00082D8C">
        <w:rPr>
          <w:rFonts w:asciiTheme="minorHAnsi" w:hAnsiTheme="minorHAnsi" w:cstheme="minorHAnsi"/>
          <w:b/>
        </w:rPr>
        <w:t>Střednědobý vliv</w:t>
      </w:r>
      <w:r w:rsidRPr="00082D8C">
        <w:rPr>
          <w:rFonts w:asciiTheme="minorHAnsi" w:hAnsiTheme="minorHAnsi" w:cstheme="minorHAnsi"/>
        </w:rPr>
        <w:t xml:space="preserve"> je vliv působící na danou složku životního prostředí, jenž není spojen výhradně s realizací záměru, ale nastane v případě realizace záměru v etapách, při nekompletní realizaci záměru či nerealizování doprovodných částí záměru, případně nastane po dobu zkušebního provozu. </w:t>
      </w:r>
    </w:p>
    <w:p w14:paraId="4414D0A0" w14:textId="77777777" w:rsidR="00080C28" w:rsidRPr="00082D8C" w:rsidRDefault="00080C28" w:rsidP="00080C28">
      <w:pPr>
        <w:numPr>
          <w:ilvl w:val="0"/>
          <w:numId w:val="12"/>
        </w:numPr>
        <w:spacing w:before="120" w:after="0" w:line="240" w:lineRule="auto"/>
        <w:rPr>
          <w:rFonts w:asciiTheme="minorHAnsi" w:hAnsiTheme="minorHAnsi" w:cstheme="minorHAnsi"/>
        </w:rPr>
      </w:pPr>
      <w:r w:rsidRPr="00082D8C">
        <w:rPr>
          <w:rFonts w:asciiTheme="minorHAnsi" w:hAnsiTheme="minorHAnsi" w:cstheme="minorHAnsi"/>
          <w:b/>
        </w:rPr>
        <w:t>Dlouhodobý vliv</w:t>
      </w:r>
      <w:r w:rsidRPr="00082D8C">
        <w:rPr>
          <w:rFonts w:asciiTheme="minorHAnsi" w:hAnsiTheme="minorHAnsi" w:cstheme="minorHAnsi"/>
        </w:rPr>
        <w:t xml:space="preserve"> je vliv působící na danou složku životního prostředí po dobu provozu (užívání) zrealizovaného záměru. </w:t>
      </w:r>
    </w:p>
    <w:p w14:paraId="6D945B92" w14:textId="77777777" w:rsidR="00080C28" w:rsidRPr="00082D8C" w:rsidRDefault="00080C28" w:rsidP="00080C28">
      <w:pPr>
        <w:numPr>
          <w:ilvl w:val="0"/>
          <w:numId w:val="12"/>
        </w:numPr>
        <w:spacing w:before="120" w:after="0" w:line="240" w:lineRule="auto"/>
        <w:rPr>
          <w:rFonts w:asciiTheme="minorHAnsi" w:hAnsiTheme="minorHAnsi" w:cstheme="minorHAnsi"/>
        </w:rPr>
      </w:pPr>
      <w:r w:rsidRPr="00082D8C">
        <w:rPr>
          <w:rFonts w:asciiTheme="minorHAnsi" w:hAnsiTheme="minorHAnsi" w:cstheme="minorHAnsi"/>
          <w:b/>
        </w:rPr>
        <w:t>Trvalý vliv</w:t>
      </w:r>
      <w:r w:rsidRPr="00082D8C">
        <w:rPr>
          <w:rFonts w:asciiTheme="minorHAnsi" w:hAnsiTheme="minorHAnsi" w:cstheme="minorHAnsi"/>
        </w:rPr>
        <w:t xml:space="preserve"> je vliv působící na danou složku životního prostředí, jehož působení je při zachování realizovaného záměru nevratné. </w:t>
      </w:r>
    </w:p>
    <w:p w14:paraId="6F89DAE2" w14:textId="77777777" w:rsidR="00080C28" w:rsidRPr="00082D8C" w:rsidRDefault="00080C28" w:rsidP="00080C28">
      <w:pPr>
        <w:numPr>
          <w:ilvl w:val="0"/>
          <w:numId w:val="12"/>
        </w:numPr>
        <w:spacing w:before="120" w:after="0" w:line="240" w:lineRule="auto"/>
        <w:rPr>
          <w:rFonts w:asciiTheme="minorHAnsi" w:hAnsiTheme="minorHAnsi" w:cstheme="minorHAnsi"/>
        </w:rPr>
      </w:pPr>
      <w:r w:rsidRPr="00082D8C">
        <w:rPr>
          <w:rFonts w:asciiTheme="minorHAnsi" w:hAnsiTheme="minorHAnsi" w:cstheme="minorHAnsi"/>
          <w:b/>
        </w:rPr>
        <w:t>Přechodný vliv</w:t>
      </w:r>
      <w:r w:rsidRPr="00082D8C">
        <w:rPr>
          <w:rFonts w:asciiTheme="minorHAnsi" w:hAnsiTheme="minorHAnsi" w:cstheme="minorHAnsi"/>
        </w:rPr>
        <w:t xml:space="preserve"> je vliv, jehož působení je dáno časově omezenými poměry v území. </w:t>
      </w:r>
    </w:p>
    <w:p w14:paraId="169F1135" w14:textId="77777777" w:rsidR="00080C28" w:rsidRPr="00082D8C" w:rsidRDefault="00080C28" w:rsidP="00080C28">
      <w:pPr>
        <w:numPr>
          <w:ilvl w:val="0"/>
          <w:numId w:val="12"/>
        </w:numPr>
        <w:spacing w:before="120" w:after="0" w:line="240" w:lineRule="auto"/>
        <w:rPr>
          <w:rFonts w:asciiTheme="minorHAnsi" w:hAnsiTheme="minorHAnsi" w:cstheme="minorHAnsi"/>
        </w:rPr>
      </w:pPr>
      <w:r w:rsidRPr="00082D8C">
        <w:rPr>
          <w:rFonts w:asciiTheme="minorHAnsi" w:hAnsiTheme="minorHAnsi" w:cstheme="minorHAnsi"/>
          <w:b/>
        </w:rPr>
        <w:t>Kladný vliv</w:t>
      </w:r>
      <w:r w:rsidRPr="00082D8C">
        <w:rPr>
          <w:rFonts w:asciiTheme="minorHAnsi" w:hAnsiTheme="minorHAnsi" w:cstheme="minorHAnsi"/>
        </w:rPr>
        <w:t xml:space="preserve"> je vliv vyvolávající zlepšení dané složky životního prostředí. </w:t>
      </w:r>
    </w:p>
    <w:p w14:paraId="6F63D087" w14:textId="77777777" w:rsidR="00080C28" w:rsidRPr="00082D8C" w:rsidRDefault="00080C28" w:rsidP="00080C28">
      <w:pPr>
        <w:numPr>
          <w:ilvl w:val="0"/>
          <w:numId w:val="12"/>
        </w:numPr>
        <w:spacing w:before="120" w:after="0" w:line="240" w:lineRule="auto"/>
        <w:rPr>
          <w:rFonts w:asciiTheme="minorHAnsi" w:hAnsiTheme="minorHAnsi" w:cstheme="minorHAnsi"/>
        </w:rPr>
      </w:pPr>
      <w:r w:rsidRPr="00082D8C">
        <w:rPr>
          <w:rFonts w:asciiTheme="minorHAnsi" w:hAnsiTheme="minorHAnsi" w:cstheme="minorHAnsi"/>
          <w:b/>
        </w:rPr>
        <w:t>Záporný vliv</w:t>
      </w:r>
      <w:r w:rsidRPr="00082D8C">
        <w:rPr>
          <w:rFonts w:asciiTheme="minorHAnsi" w:hAnsiTheme="minorHAnsi" w:cstheme="minorHAnsi"/>
        </w:rPr>
        <w:t xml:space="preserve"> je vliv narušující danou složku životního prostředí.</w:t>
      </w:r>
    </w:p>
    <w:p w14:paraId="6343C6AC" w14:textId="77777777" w:rsidR="00080C28" w:rsidRPr="00082D8C" w:rsidRDefault="00080C28" w:rsidP="00080C28">
      <w:pPr>
        <w:spacing w:before="120"/>
        <w:rPr>
          <w:rFonts w:asciiTheme="minorHAnsi" w:hAnsiTheme="minorHAnsi" w:cstheme="minorHAnsi"/>
          <w:u w:val="single"/>
        </w:rPr>
      </w:pPr>
      <w:r w:rsidRPr="00082D8C">
        <w:rPr>
          <w:rFonts w:asciiTheme="minorHAnsi" w:hAnsiTheme="minorHAnsi" w:cstheme="minorHAnsi"/>
          <w:u w:val="single"/>
        </w:rPr>
        <w:t>Způsob hodnocení:</w:t>
      </w:r>
    </w:p>
    <w:p w14:paraId="3A29A999" w14:textId="77777777" w:rsidR="00080C28" w:rsidRPr="00082D8C" w:rsidRDefault="00080C28" w:rsidP="00080C28">
      <w:pPr>
        <w:rPr>
          <w:rFonts w:asciiTheme="minorHAnsi" w:hAnsiTheme="minorHAnsi" w:cstheme="minorHAnsi"/>
        </w:rPr>
      </w:pPr>
      <w:r w:rsidRPr="00082D8C">
        <w:rPr>
          <w:rFonts w:asciiTheme="minorHAnsi" w:hAnsiTheme="minorHAnsi" w:cstheme="minorHAnsi"/>
        </w:rPr>
        <w:t xml:space="preserve"> -2 </w:t>
      </w:r>
      <w:r w:rsidRPr="00082D8C">
        <w:rPr>
          <w:rFonts w:asciiTheme="minorHAnsi" w:hAnsiTheme="minorHAnsi" w:cstheme="minorHAnsi"/>
        </w:rPr>
        <w:tab/>
        <w:t>potenciálně významný negativní vliv</w:t>
      </w:r>
    </w:p>
    <w:p w14:paraId="6B5C28BF" w14:textId="77777777" w:rsidR="00080C28" w:rsidRPr="00082D8C" w:rsidRDefault="00080C28" w:rsidP="00080C28">
      <w:pPr>
        <w:rPr>
          <w:rFonts w:asciiTheme="minorHAnsi" w:hAnsiTheme="minorHAnsi" w:cstheme="minorHAnsi"/>
        </w:rPr>
      </w:pPr>
      <w:r w:rsidRPr="00082D8C">
        <w:rPr>
          <w:rFonts w:asciiTheme="minorHAnsi" w:hAnsiTheme="minorHAnsi" w:cstheme="minorHAnsi"/>
        </w:rPr>
        <w:t xml:space="preserve"> -1 </w:t>
      </w:r>
      <w:r w:rsidRPr="00082D8C">
        <w:rPr>
          <w:rFonts w:asciiTheme="minorHAnsi" w:hAnsiTheme="minorHAnsi" w:cstheme="minorHAnsi"/>
        </w:rPr>
        <w:tab/>
        <w:t>potenciálně mírně negativní vliv</w:t>
      </w:r>
    </w:p>
    <w:p w14:paraId="4994233E" w14:textId="77777777" w:rsidR="00080C28" w:rsidRPr="00082D8C" w:rsidRDefault="00080C28" w:rsidP="00080C28">
      <w:pPr>
        <w:rPr>
          <w:rFonts w:asciiTheme="minorHAnsi" w:hAnsiTheme="minorHAnsi" w:cstheme="minorHAnsi"/>
        </w:rPr>
      </w:pPr>
      <w:r w:rsidRPr="00082D8C">
        <w:rPr>
          <w:rFonts w:asciiTheme="minorHAnsi" w:hAnsiTheme="minorHAnsi" w:cstheme="minorHAnsi"/>
        </w:rPr>
        <w:t xml:space="preserve"> 0 </w:t>
      </w:r>
      <w:r w:rsidRPr="00082D8C">
        <w:rPr>
          <w:rFonts w:asciiTheme="minorHAnsi" w:hAnsiTheme="minorHAnsi" w:cstheme="minorHAnsi"/>
        </w:rPr>
        <w:tab/>
        <w:t>bez vlivu/zanedbatelný vliv</w:t>
      </w:r>
    </w:p>
    <w:p w14:paraId="5318E51A" w14:textId="77777777" w:rsidR="00080C28" w:rsidRPr="00082D8C" w:rsidRDefault="00080C28" w:rsidP="00080C28">
      <w:pPr>
        <w:rPr>
          <w:rFonts w:asciiTheme="minorHAnsi" w:hAnsiTheme="minorHAnsi" w:cstheme="minorHAnsi"/>
        </w:rPr>
      </w:pPr>
      <w:r w:rsidRPr="00082D8C">
        <w:rPr>
          <w:rFonts w:asciiTheme="minorHAnsi" w:hAnsiTheme="minorHAnsi" w:cstheme="minorHAnsi"/>
        </w:rPr>
        <w:t>+1</w:t>
      </w:r>
      <w:r w:rsidRPr="00082D8C">
        <w:rPr>
          <w:rFonts w:asciiTheme="minorHAnsi" w:hAnsiTheme="minorHAnsi" w:cstheme="minorHAnsi"/>
        </w:rPr>
        <w:tab/>
        <w:t>potenciálně pozitivní vliv</w:t>
      </w:r>
    </w:p>
    <w:p w14:paraId="7D19FFA4" w14:textId="77777777" w:rsidR="00080C28" w:rsidRDefault="00080C28" w:rsidP="00080C28">
      <w:pPr>
        <w:rPr>
          <w:rFonts w:asciiTheme="minorHAnsi" w:hAnsiTheme="minorHAnsi" w:cstheme="minorHAnsi"/>
        </w:rPr>
      </w:pPr>
      <w:r w:rsidRPr="00082D8C">
        <w:rPr>
          <w:rFonts w:asciiTheme="minorHAnsi" w:hAnsiTheme="minorHAnsi" w:cstheme="minorHAnsi"/>
        </w:rPr>
        <w:t>+2</w:t>
      </w:r>
      <w:r w:rsidRPr="00082D8C">
        <w:rPr>
          <w:rFonts w:asciiTheme="minorHAnsi" w:hAnsiTheme="minorHAnsi" w:cstheme="minorHAnsi"/>
        </w:rPr>
        <w:tab/>
        <w:t>potenciálně významný pozitivní vliv</w:t>
      </w:r>
    </w:p>
    <w:p w14:paraId="3C30BBE7" w14:textId="77777777" w:rsidR="00080C28" w:rsidRPr="00082D8C" w:rsidRDefault="00080C28" w:rsidP="00080C28">
      <w:pPr>
        <w:rPr>
          <w:rFonts w:asciiTheme="minorHAnsi" w:hAnsiTheme="minorHAnsi" w:cstheme="minorHAnsi"/>
        </w:rPr>
      </w:pPr>
    </w:p>
    <w:p w14:paraId="697137AD" w14:textId="77777777" w:rsidR="00080C28" w:rsidRPr="00082D8C" w:rsidRDefault="00080C28" w:rsidP="00080C28">
      <w:pPr>
        <w:rPr>
          <w:rFonts w:asciiTheme="minorHAnsi" w:hAnsiTheme="minorHAnsi" w:cstheme="minorHAnsi"/>
          <w:b/>
          <w:bCs/>
        </w:rPr>
      </w:pPr>
      <w:r w:rsidRPr="00082D8C">
        <w:rPr>
          <w:rFonts w:asciiTheme="minorHAnsi" w:hAnsiTheme="minorHAnsi" w:cstheme="minorHAnsi"/>
          <w:b/>
          <w:bCs/>
        </w:rPr>
        <w:t xml:space="preserve">-2 – potenciálně významný negativní vliv </w:t>
      </w:r>
    </w:p>
    <w:p w14:paraId="3771E6DA" w14:textId="401021DE" w:rsidR="00080C28" w:rsidRPr="00082D8C" w:rsidRDefault="00080C28" w:rsidP="00080C28">
      <w:pPr>
        <w:rPr>
          <w:rFonts w:asciiTheme="minorHAnsi" w:hAnsiTheme="minorHAnsi" w:cstheme="minorHAnsi"/>
        </w:rPr>
      </w:pPr>
      <w:r w:rsidRPr="00082D8C">
        <w:rPr>
          <w:rFonts w:asciiTheme="minorHAnsi" w:hAnsiTheme="minorHAnsi" w:cstheme="minorHAnsi"/>
        </w:rPr>
        <w:t>Využití vymezené</w:t>
      </w:r>
      <w:r w:rsidR="00984A13">
        <w:rPr>
          <w:rFonts w:asciiTheme="minorHAnsi" w:hAnsiTheme="minorHAnsi" w:cstheme="minorHAnsi"/>
        </w:rPr>
        <w:t xml:space="preserve"> plochy/</w:t>
      </w:r>
      <w:r w:rsidRPr="00082D8C">
        <w:rPr>
          <w:rFonts w:asciiTheme="minorHAnsi" w:hAnsiTheme="minorHAnsi" w:cstheme="minorHAnsi"/>
        </w:rPr>
        <w:t>koridoru může být spojeno s významným negativním vlivem na danou složku životního prostředí. V</w:t>
      </w:r>
      <w:r w:rsidR="00F50982">
        <w:rPr>
          <w:rFonts w:asciiTheme="minorHAnsi" w:hAnsiTheme="minorHAnsi" w:cstheme="minorHAnsi"/>
        </w:rPr>
        <w:t xml:space="preserve"> </w:t>
      </w:r>
      <w:r w:rsidR="00984A13">
        <w:rPr>
          <w:rFonts w:asciiTheme="minorHAnsi" w:hAnsiTheme="minorHAnsi" w:cstheme="minorHAnsi"/>
        </w:rPr>
        <w:t>ploše/</w:t>
      </w:r>
      <w:r w:rsidRPr="00082D8C">
        <w:rPr>
          <w:rFonts w:asciiTheme="minorHAnsi" w:hAnsiTheme="minorHAnsi" w:cstheme="minorHAnsi"/>
        </w:rPr>
        <w:t>koridoru je identifikován některý ze sledovaných environmentálních limitů/charakteristik. Zjištění střetu však automaticky neznamená, že vždy dojde k negativnímu ovlivnění. Existuje poměrně vysoké riziko negativního ovlivnění l</w:t>
      </w:r>
      <w:r>
        <w:rPr>
          <w:rFonts w:asciiTheme="minorHAnsi" w:hAnsiTheme="minorHAnsi" w:cstheme="minorHAnsi"/>
        </w:rPr>
        <w:t>imitu/charakteristiky, které je </w:t>
      </w:r>
      <w:r w:rsidRPr="00082D8C">
        <w:rPr>
          <w:rFonts w:asciiTheme="minorHAnsi" w:hAnsiTheme="minorHAnsi" w:cstheme="minorHAnsi"/>
        </w:rPr>
        <w:t>předmětem hodnocení. Vlivy záměru na danou složku životního prostředí musí být podrobně prověřeny v rámci zpracování navazující projektové dokumentace. Re</w:t>
      </w:r>
      <w:r>
        <w:rPr>
          <w:rFonts w:asciiTheme="minorHAnsi" w:hAnsiTheme="minorHAnsi" w:cstheme="minorHAnsi"/>
        </w:rPr>
        <w:t>alizace záměru je možná za </w:t>
      </w:r>
      <w:r w:rsidRPr="00082D8C">
        <w:rPr>
          <w:rFonts w:asciiTheme="minorHAnsi" w:hAnsiTheme="minorHAnsi" w:cstheme="minorHAnsi"/>
        </w:rPr>
        <w:t>předpokladu dodržení navrhovaných opatření k vyloučení či minimalizaci vlivů.</w:t>
      </w:r>
    </w:p>
    <w:p w14:paraId="27B20E77" w14:textId="77777777" w:rsidR="00080C28" w:rsidRPr="00082D8C" w:rsidRDefault="00080C28" w:rsidP="00080C28">
      <w:pPr>
        <w:rPr>
          <w:rFonts w:asciiTheme="minorHAnsi" w:hAnsiTheme="minorHAnsi" w:cstheme="minorHAnsi"/>
          <w:b/>
          <w:bCs/>
        </w:rPr>
      </w:pPr>
      <w:r w:rsidRPr="00082D8C">
        <w:rPr>
          <w:rFonts w:asciiTheme="minorHAnsi" w:hAnsiTheme="minorHAnsi" w:cstheme="minorHAnsi"/>
          <w:b/>
          <w:bCs/>
        </w:rPr>
        <w:t>-1 - potenciálně mírně negativní vliv</w:t>
      </w:r>
    </w:p>
    <w:p w14:paraId="74E1B9D4" w14:textId="48FCE5B0" w:rsidR="00080C28" w:rsidRPr="00082D8C" w:rsidRDefault="00080C28" w:rsidP="00080C28">
      <w:pPr>
        <w:rPr>
          <w:rFonts w:asciiTheme="minorHAnsi" w:hAnsiTheme="minorHAnsi" w:cstheme="minorHAnsi"/>
        </w:rPr>
      </w:pPr>
      <w:r w:rsidRPr="00082D8C">
        <w:rPr>
          <w:rFonts w:asciiTheme="minorHAnsi" w:hAnsiTheme="minorHAnsi" w:cstheme="minorHAnsi"/>
        </w:rPr>
        <w:t>Využití vymezené</w:t>
      </w:r>
      <w:r w:rsidR="00984A13">
        <w:rPr>
          <w:rFonts w:asciiTheme="minorHAnsi" w:hAnsiTheme="minorHAnsi" w:cstheme="minorHAnsi"/>
        </w:rPr>
        <w:t xml:space="preserve"> plochy/</w:t>
      </w:r>
      <w:r w:rsidRPr="00082D8C">
        <w:rPr>
          <w:rFonts w:asciiTheme="minorHAnsi" w:hAnsiTheme="minorHAnsi" w:cstheme="minorHAnsi"/>
        </w:rPr>
        <w:t>koridoru může být spojeno s negativním vlivem na danou složku životního prostředí. V</w:t>
      </w:r>
      <w:r w:rsidR="00F50982">
        <w:rPr>
          <w:rFonts w:asciiTheme="minorHAnsi" w:hAnsiTheme="minorHAnsi" w:cstheme="minorHAnsi"/>
        </w:rPr>
        <w:t xml:space="preserve"> </w:t>
      </w:r>
      <w:r w:rsidR="00984A13">
        <w:rPr>
          <w:rFonts w:asciiTheme="minorHAnsi" w:hAnsiTheme="minorHAnsi" w:cstheme="minorHAnsi"/>
        </w:rPr>
        <w:t>ploše/</w:t>
      </w:r>
      <w:r w:rsidRPr="00082D8C">
        <w:rPr>
          <w:rFonts w:asciiTheme="minorHAnsi" w:hAnsiTheme="minorHAnsi" w:cstheme="minorHAnsi"/>
        </w:rPr>
        <w:t xml:space="preserve">koridoru je identifikován některý ze sledovaných environmentálních limitů/charakteristik či </w:t>
      </w:r>
      <w:r w:rsidR="00984A13">
        <w:rPr>
          <w:rFonts w:asciiTheme="minorHAnsi" w:hAnsiTheme="minorHAnsi" w:cstheme="minorHAnsi"/>
        </w:rPr>
        <w:t>plocha/</w:t>
      </w:r>
      <w:r w:rsidRPr="00082D8C">
        <w:rPr>
          <w:rFonts w:asciiTheme="minorHAnsi" w:hAnsiTheme="minorHAnsi" w:cstheme="minorHAnsi"/>
        </w:rPr>
        <w:t>koridor j</w:t>
      </w:r>
      <w:r w:rsidR="00984A13">
        <w:rPr>
          <w:rFonts w:asciiTheme="minorHAnsi" w:hAnsiTheme="minorHAnsi" w:cstheme="minorHAnsi"/>
        </w:rPr>
        <w:t>sou</w:t>
      </w:r>
      <w:r w:rsidRPr="00082D8C">
        <w:rPr>
          <w:rFonts w:asciiTheme="minorHAnsi" w:hAnsiTheme="minorHAnsi" w:cstheme="minorHAnsi"/>
        </w:rPr>
        <w:t xml:space="preserve"> vymezen</w:t>
      </w:r>
      <w:r w:rsidR="00984A13">
        <w:rPr>
          <w:rFonts w:asciiTheme="minorHAnsi" w:hAnsiTheme="minorHAnsi" w:cstheme="minorHAnsi"/>
        </w:rPr>
        <w:t>y</w:t>
      </w:r>
      <w:r w:rsidRPr="00082D8C">
        <w:rPr>
          <w:rFonts w:asciiTheme="minorHAnsi" w:hAnsiTheme="minorHAnsi" w:cstheme="minorHAnsi"/>
        </w:rPr>
        <w:t xml:space="preserve"> v těsné blízkosti sledovaného limitu/charakteristiky. Zjištění střetu však automaticky neznamená, že vždy dojde k negativnímu ovlivnění. Existuje určité riziko negativního ovlivnění limitu/charakteristiky, které je předmětem hodnocení. Vlivy záměru na danou složku životního prostředí musí být podrobně prověřeny v rámci zpracování navazující projektové dokumentace. Realizace záměru je možná za předpokladu dodržení navrhovaných opatření k vyloučení či minimalizaci vlivů.</w:t>
      </w:r>
    </w:p>
    <w:p w14:paraId="12A2E89D" w14:textId="77777777" w:rsidR="00080C28" w:rsidRPr="00082D8C" w:rsidRDefault="00080C28" w:rsidP="00080C28">
      <w:pPr>
        <w:rPr>
          <w:rFonts w:asciiTheme="minorHAnsi" w:hAnsiTheme="minorHAnsi" w:cstheme="minorHAnsi"/>
          <w:b/>
          <w:bCs/>
        </w:rPr>
      </w:pPr>
      <w:r w:rsidRPr="00082D8C">
        <w:rPr>
          <w:rFonts w:asciiTheme="minorHAnsi" w:hAnsiTheme="minorHAnsi" w:cstheme="minorHAnsi"/>
          <w:b/>
          <w:bCs/>
        </w:rPr>
        <w:t xml:space="preserve">0 - bez vlivu/zanedbatelný vliv </w:t>
      </w:r>
    </w:p>
    <w:p w14:paraId="0EC28669" w14:textId="77777777" w:rsidR="00080C28" w:rsidRPr="00082D8C" w:rsidRDefault="00080C28" w:rsidP="00080C28">
      <w:pPr>
        <w:rPr>
          <w:rFonts w:asciiTheme="minorHAnsi" w:hAnsiTheme="minorHAnsi" w:cstheme="minorHAnsi"/>
        </w:rPr>
      </w:pPr>
      <w:r w:rsidRPr="00082D8C">
        <w:rPr>
          <w:rFonts w:asciiTheme="minorHAnsi" w:hAnsiTheme="minorHAnsi" w:cstheme="minorHAnsi"/>
        </w:rPr>
        <w:t>V měřítku zpracování nebyl identifikován negativní vliv na danou slo</w:t>
      </w:r>
      <w:r>
        <w:rPr>
          <w:rFonts w:asciiTheme="minorHAnsi" w:hAnsiTheme="minorHAnsi" w:cstheme="minorHAnsi"/>
        </w:rPr>
        <w:t>žku životní prostředí, resp. na </w:t>
      </w:r>
      <w:r w:rsidRPr="00082D8C">
        <w:rPr>
          <w:rFonts w:asciiTheme="minorHAnsi" w:hAnsiTheme="minorHAnsi" w:cstheme="minorHAnsi"/>
        </w:rPr>
        <w:t>základě expertního odhadu zpracovatel nepředpokládá ovlivnění sledovaných environmentálních limitů/charakteristik.</w:t>
      </w:r>
    </w:p>
    <w:p w14:paraId="57AB2689" w14:textId="77777777" w:rsidR="00080C28" w:rsidRPr="00082D8C" w:rsidRDefault="00080C28" w:rsidP="00080C28">
      <w:pPr>
        <w:rPr>
          <w:rFonts w:asciiTheme="minorHAnsi" w:hAnsiTheme="minorHAnsi" w:cstheme="minorHAnsi"/>
          <w:b/>
          <w:bCs/>
        </w:rPr>
      </w:pPr>
      <w:r w:rsidRPr="00082D8C">
        <w:rPr>
          <w:rFonts w:asciiTheme="minorHAnsi" w:hAnsiTheme="minorHAnsi" w:cstheme="minorHAnsi"/>
          <w:b/>
          <w:bCs/>
        </w:rPr>
        <w:t>+1 - potenciálně pozitivní vliv</w:t>
      </w:r>
    </w:p>
    <w:p w14:paraId="5BF23F0B" w14:textId="29045F04" w:rsidR="00080C28" w:rsidRPr="00082D8C" w:rsidRDefault="00080C28" w:rsidP="00080C28">
      <w:pPr>
        <w:rPr>
          <w:rFonts w:asciiTheme="minorHAnsi" w:hAnsiTheme="minorHAnsi" w:cstheme="minorHAnsi"/>
        </w:rPr>
      </w:pPr>
      <w:r w:rsidRPr="00082D8C">
        <w:rPr>
          <w:rFonts w:asciiTheme="minorHAnsi" w:hAnsiTheme="minorHAnsi" w:cstheme="minorHAnsi"/>
        </w:rPr>
        <w:t xml:space="preserve">Využití vymezené </w:t>
      </w:r>
      <w:r w:rsidR="00AC0BB6">
        <w:rPr>
          <w:rFonts w:asciiTheme="minorHAnsi" w:hAnsiTheme="minorHAnsi" w:cstheme="minorHAnsi"/>
        </w:rPr>
        <w:t>plochy/</w:t>
      </w:r>
      <w:r w:rsidRPr="00082D8C">
        <w:rPr>
          <w:rFonts w:asciiTheme="minorHAnsi" w:hAnsiTheme="minorHAnsi" w:cstheme="minorHAnsi"/>
        </w:rPr>
        <w:t xml:space="preserve">koridoru pozitivně ovlivní danou složku životního prostředí/environmentální charakteristiky dotčeného území. </w:t>
      </w:r>
    </w:p>
    <w:p w14:paraId="77696AB3" w14:textId="77777777" w:rsidR="00080C28" w:rsidRPr="00082D8C" w:rsidRDefault="00080C28" w:rsidP="00080C28">
      <w:pPr>
        <w:rPr>
          <w:rFonts w:asciiTheme="minorHAnsi" w:hAnsiTheme="minorHAnsi" w:cstheme="minorHAnsi"/>
          <w:b/>
          <w:bCs/>
        </w:rPr>
      </w:pPr>
      <w:r w:rsidRPr="00082D8C">
        <w:rPr>
          <w:rFonts w:asciiTheme="minorHAnsi" w:hAnsiTheme="minorHAnsi" w:cstheme="minorHAnsi"/>
          <w:b/>
          <w:bCs/>
        </w:rPr>
        <w:t>+2 - potenciálně významný pozitivní vliv</w:t>
      </w:r>
    </w:p>
    <w:p w14:paraId="222F4FD6" w14:textId="27BDDA45" w:rsidR="00080C28" w:rsidRPr="00082D8C" w:rsidRDefault="00080C28" w:rsidP="00080C28">
      <w:pPr>
        <w:rPr>
          <w:rFonts w:asciiTheme="minorHAnsi" w:hAnsiTheme="minorHAnsi" w:cstheme="minorHAnsi"/>
        </w:rPr>
      </w:pPr>
      <w:r w:rsidRPr="00082D8C">
        <w:rPr>
          <w:rFonts w:asciiTheme="minorHAnsi" w:hAnsiTheme="minorHAnsi" w:cstheme="minorHAnsi"/>
        </w:rPr>
        <w:t xml:space="preserve">Využití vymezené </w:t>
      </w:r>
      <w:r w:rsidR="00AC0BB6">
        <w:rPr>
          <w:rFonts w:asciiTheme="minorHAnsi" w:hAnsiTheme="minorHAnsi" w:cstheme="minorHAnsi"/>
        </w:rPr>
        <w:t>plochy/</w:t>
      </w:r>
      <w:r w:rsidRPr="00082D8C">
        <w:rPr>
          <w:rFonts w:asciiTheme="minorHAnsi" w:hAnsiTheme="minorHAnsi" w:cstheme="minorHAnsi"/>
        </w:rPr>
        <w:t xml:space="preserve">koridoru významně pozitivně ovlivní danou složku životního prostředí/environmentální charakteristiky dotčeného území. </w:t>
      </w:r>
    </w:p>
    <w:p w14:paraId="0C16937F" w14:textId="77777777" w:rsidR="00080C28" w:rsidRPr="00082D8C" w:rsidRDefault="00080C28" w:rsidP="00080C28">
      <w:pPr>
        <w:rPr>
          <w:rFonts w:asciiTheme="minorHAnsi" w:hAnsiTheme="minorHAnsi" w:cstheme="minorHAnsi"/>
        </w:rPr>
      </w:pPr>
      <w:r w:rsidRPr="00082D8C">
        <w:rPr>
          <w:rFonts w:asciiTheme="minorHAnsi" w:hAnsiTheme="minorHAnsi" w:cstheme="minorHAnsi"/>
        </w:rPr>
        <w:t xml:space="preserve">Zjištěné vlivy na sledované složky životního prostředí jsou prezentovány v hodnotících tabulkách uvedených v příloze této dokumentace. V tabulkách jsou komentovány identifikované vlivy na složky životního prostředí a navrhovaná opatření k omezení či vyloučení identifikovaných negativních vlivů. </w:t>
      </w:r>
    </w:p>
    <w:p w14:paraId="59251EF1" w14:textId="77777777" w:rsidR="00080C28" w:rsidRPr="00082D8C" w:rsidRDefault="00080C28" w:rsidP="00080C28">
      <w:pPr>
        <w:rPr>
          <w:rFonts w:asciiTheme="minorHAnsi" w:hAnsiTheme="minorHAnsi" w:cstheme="minorHAnsi"/>
        </w:rPr>
      </w:pPr>
      <w:r w:rsidRPr="00082D8C">
        <w:rPr>
          <w:rFonts w:asciiTheme="minorHAnsi" w:hAnsiTheme="minorHAnsi" w:cstheme="minorHAnsi"/>
        </w:rPr>
        <w:t>V rámci zpracování vyhodnocení je provedeno orientační hodnocení územních r</w:t>
      </w:r>
      <w:r>
        <w:rPr>
          <w:rFonts w:asciiTheme="minorHAnsi" w:hAnsiTheme="minorHAnsi" w:cstheme="minorHAnsi"/>
        </w:rPr>
        <w:t>ezerv vymezených A5 </w:t>
      </w:r>
      <w:r w:rsidRPr="00082D8C">
        <w:rPr>
          <w:rFonts w:asciiTheme="minorHAnsi" w:hAnsiTheme="minorHAnsi" w:cstheme="minorHAnsi"/>
        </w:rPr>
        <w:t xml:space="preserve">ZÚR HMP. Výsledky hodnocení jsou uvedeny v přílohové části této dokumentace. </w:t>
      </w:r>
    </w:p>
    <w:p w14:paraId="7A6F138F" w14:textId="77777777" w:rsidR="00080C28" w:rsidRDefault="00080C28" w:rsidP="00C73609">
      <w:pPr>
        <w:rPr>
          <w:rFonts w:asciiTheme="minorHAnsi" w:hAnsiTheme="minorHAnsi" w:cstheme="minorHAnsi"/>
        </w:rPr>
      </w:pPr>
    </w:p>
    <w:p w14:paraId="585FAF70" w14:textId="08C97B30" w:rsidR="00080C28" w:rsidRDefault="00133760" w:rsidP="005D2A8B">
      <w:pPr>
        <w:pStyle w:val="Nadpis2"/>
      </w:pPr>
      <w:r>
        <w:t>6.</w:t>
      </w:r>
      <w:bookmarkStart w:id="140" w:name="_Toc73524762"/>
      <w:r>
        <w:t xml:space="preserve">2. </w:t>
      </w:r>
      <w:r w:rsidR="00080C28">
        <w:t>Metodika vyhodnocení kumulativních a synergických vlivů</w:t>
      </w:r>
      <w:bookmarkEnd w:id="140"/>
    </w:p>
    <w:p w14:paraId="54D50256" w14:textId="64201ACE" w:rsidR="00080C28" w:rsidRDefault="00080C28" w:rsidP="00080C28">
      <w:pPr>
        <w:rPr>
          <w:rFonts w:asciiTheme="minorHAnsi" w:hAnsiTheme="minorHAnsi" w:cstheme="minorHAnsi"/>
        </w:rPr>
      </w:pPr>
      <w:r w:rsidRPr="00993B6D">
        <w:t xml:space="preserve">Hodnocení </w:t>
      </w:r>
      <w:r>
        <w:t xml:space="preserve">kumulativních a synergických </w:t>
      </w:r>
      <w:r w:rsidRPr="00993B6D">
        <w:t>vlivů A5 ZÚR HMP na životní prostředí je metodicky založeno na hodnocení všech částí A5 ZÚR HMP</w:t>
      </w:r>
      <w:r w:rsidRPr="00993B6D">
        <w:rPr>
          <w:rFonts w:asciiTheme="minorHAnsi" w:hAnsiTheme="minorHAnsi" w:cstheme="minorHAnsi"/>
        </w:rPr>
        <w:t xml:space="preserve">. </w:t>
      </w:r>
      <w:r w:rsidRPr="00082D8C">
        <w:rPr>
          <w:rFonts w:asciiTheme="minorHAnsi" w:hAnsiTheme="minorHAnsi" w:cstheme="minorHAnsi"/>
        </w:rPr>
        <w:t xml:space="preserve">Plochy a koridory jsou hodnoceny v míře podrobnosti, která je dána měřítkem grafické části A5 ZÚR HMP (měřítko 1 : 100 000). </w:t>
      </w:r>
    </w:p>
    <w:p w14:paraId="0AC78AA4" w14:textId="77777777" w:rsidR="00080C28" w:rsidRPr="00082D8C" w:rsidRDefault="00080C28" w:rsidP="00080C28">
      <w:pPr>
        <w:rPr>
          <w:rFonts w:asciiTheme="minorHAnsi" w:hAnsiTheme="minorHAnsi" w:cstheme="minorHAnsi"/>
        </w:rPr>
      </w:pPr>
      <w:r>
        <w:t xml:space="preserve">Předmětem hodnocení jsou nově vymezené plochy a koridory a změnové části koridorů. Části koridorů, které nebyly měněny nejsou předmětem posouzení. </w:t>
      </w:r>
    </w:p>
    <w:p w14:paraId="241E708C" w14:textId="77777777" w:rsidR="00080C28" w:rsidRPr="00082D8C" w:rsidRDefault="00080C28" w:rsidP="00080C28">
      <w:pPr>
        <w:rPr>
          <w:rFonts w:asciiTheme="minorHAnsi" w:hAnsiTheme="minorHAnsi" w:cstheme="minorHAnsi"/>
        </w:rPr>
      </w:pPr>
      <w:r w:rsidRPr="00082D8C">
        <w:rPr>
          <w:rFonts w:asciiTheme="minorHAnsi" w:hAnsiTheme="minorHAnsi" w:cstheme="minorHAnsi"/>
        </w:rPr>
        <w:t>Hodnocení vlivů na obyvatelstvo a složky ŽP ve všech případech vychází z identifikace potenciálních vlivů a z expertního odhadu jejich rozsahu a významnosti. Míra podrobnosti hodnocení včetně kvantifikace jejich rozsahu a významnosti odpovídá míře podrobnosti, v jaké je konkrétní jev (záměr/požadavek) v rámci A5 ZÚR HMP definován/vymezen.</w:t>
      </w:r>
    </w:p>
    <w:p w14:paraId="6037BBEE" w14:textId="6DB25B17" w:rsidR="00080C28" w:rsidRPr="00082D8C" w:rsidRDefault="00080C28" w:rsidP="00080C28">
      <w:pPr>
        <w:rPr>
          <w:rFonts w:asciiTheme="minorHAnsi" w:hAnsiTheme="minorHAnsi" w:cstheme="minorHAnsi"/>
        </w:rPr>
      </w:pPr>
      <w:r w:rsidRPr="00082D8C">
        <w:rPr>
          <w:rFonts w:asciiTheme="minorHAnsi" w:hAnsiTheme="minorHAnsi" w:cstheme="minorHAnsi"/>
        </w:rPr>
        <w:t xml:space="preserve">Sledovány jsou vlivy koncepce A5 ZÚR HMP na: </w:t>
      </w:r>
    </w:p>
    <w:p w14:paraId="55318D26" w14:textId="77777777" w:rsidR="00080C28" w:rsidRPr="00082D8C" w:rsidRDefault="00080C28" w:rsidP="00080C28">
      <w:pPr>
        <w:numPr>
          <w:ilvl w:val="0"/>
          <w:numId w:val="13"/>
        </w:numPr>
        <w:spacing w:before="120" w:after="0" w:line="240" w:lineRule="auto"/>
        <w:rPr>
          <w:rFonts w:asciiTheme="minorHAnsi" w:hAnsiTheme="minorHAnsi" w:cstheme="minorHAnsi"/>
        </w:rPr>
      </w:pPr>
      <w:r w:rsidRPr="00082D8C">
        <w:rPr>
          <w:rFonts w:asciiTheme="minorHAnsi" w:hAnsiTheme="minorHAnsi" w:cstheme="minorHAnsi"/>
        </w:rPr>
        <w:t>klima, ovzduší – imisní zátěž území;</w:t>
      </w:r>
    </w:p>
    <w:p w14:paraId="6900D606" w14:textId="77777777" w:rsidR="00080C28" w:rsidRPr="00082D8C" w:rsidRDefault="00080C28" w:rsidP="00080C28">
      <w:pPr>
        <w:numPr>
          <w:ilvl w:val="0"/>
          <w:numId w:val="13"/>
        </w:numPr>
        <w:spacing w:before="120" w:after="0" w:line="240" w:lineRule="auto"/>
        <w:rPr>
          <w:rFonts w:asciiTheme="minorHAnsi" w:hAnsiTheme="minorHAnsi" w:cstheme="minorHAnsi"/>
        </w:rPr>
      </w:pPr>
      <w:r w:rsidRPr="00082D8C">
        <w:rPr>
          <w:rFonts w:asciiTheme="minorHAnsi" w:hAnsiTheme="minorHAnsi" w:cstheme="minorHAnsi"/>
        </w:rPr>
        <w:t>obyvatelstvo a zdraví – plochy zástavby, míra hlukové zátěže;</w:t>
      </w:r>
    </w:p>
    <w:p w14:paraId="601FA19C" w14:textId="77777777" w:rsidR="00080C28" w:rsidRPr="00082D8C" w:rsidRDefault="00080C28" w:rsidP="00080C28">
      <w:pPr>
        <w:numPr>
          <w:ilvl w:val="0"/>
          <w:numId w:val="13"/>
        </w:numPr>
        <w:spacing w:before="120" w:after="0" w:line="240" w:lineRule="auto"/>
        <w:rPr>
          <w:rFonts w:asciiTheme="minorHAnsi" w:hAnsiTheme="minorHAnsi" w:cstheme="minorHAnsi"/>
        </w:rPr>
      </w:pPr>
      <w:r w:rsidRPr="00082D8C">
        <w:rPr>
          <w:rFonts w:asciiTheme="minorHAnsi" w:hAnsiTheme="minorHAnsi" w:cstheme="minorHAnsi"/>
        </w:rPr>
        <w:t>povrchové a podzemí vody – vodní toky, vodní plochy, vodní zdroje, ochranné pásmo vodního zdroje, záplavové území Q</w:t>
      </w:r>
      <w:r w:rsidRPr="00FC2796">
        <w:rPr>
          <w:rFonts w:asciiTheme="minorHAnsi" w:hAnsiTheme="minorHAnsi" w:cstheme="minorHAnsi"/>
          <w:vertAlign w:val="subscript"/>
        </w:rPr>
        <w:t>100</w:t>
      </w:r>
      <w:r w:rsidRPr="00082D8C">
        <w:rPr>
          <w:rFonts w:asciiTheme="minorHAnsi" w:hAnsiTheme="minorHAnsi" w:cstheme="minorHAnsi"/>
        </w:rPr>
        <w:t>, aktivní zóna záplavového území</w:t>
      </w:r>
      <w:r>
        <w:rPr>
          <w:rFonts w:asciiTheme="minorHAnsi" w:hAnsiTheme="minorHAnsi" w:cstheme="minorHAnsi"/>
        </w:rPr>
        <w:t>, citlivé a zranitelné oblasti</w:t>
      </w:r>
    </w:p>
    <w:p w14:paraId="3887BA0F" w14:textId="77777777" w:rsidR="00080C28" w:rsidRPr="00082D8C" w:rsidRDefault="00080C28" w:rsidP="00080C28">
      <w:pPr>
        <w:numPr>
          <w:ilvl w:val="0"/>
          <w:numId w:val="13"/>
        </w:numPr>
        <w:spacing w:before="120" w:after="0" w:line="240" w:lineRule="auto"/>
        <w:rPr>
          <w:rFonts w:asciiTheme="minorHAnsi" w:hAnsiTheme="minorHAnsi" w:cstheme="minorHAnsi"/>
        </w:rPr>
      </w:pPr>
      <w:r w:rsidRPr="00082D8C">
        <w:rPr>
          <w:rFonts w:asciiTheme="minorHAnsi" w:hAnsiTheme="minorHAnsi" w:cstheme="minorHAnsi"/>
        </w:rPr>
        <w:t xml:space="preserve">zemědělská půda – třídy ochrany ZPF; </w:t>
      </w:r>
    </w:p>
    <w:p w14:paraId="49F9A9DD" w14:textId="77777777" w:rsidR="00080C28" w:rsidRPr="00082D8C" w:rsidRDefault="00080C28" w:rsidP="00080C28">
      <w:pPr>
        <w:numPr>
          <w:ilvl w:val="0"/>
          <w:numId w:val="13"/>
        </w:numPr>
        <w:spacing w:before="120" w:after="0" w:line="240" w:lineRule="auto"/>
        <w:rPr>
          <w:rFonts w:asciiTheme="minorHAnsi" w:hAnsiTheme="minorHAnsi" w:cstheme="minorHAnsi"/>
        </w:rPr>
      </w:pPr>
      <w:r w:rsidRPr="00082D8C">
        <w:rPr>
          <w:rFonts w:asciiTheme="minorHAnsi" w:hAnsiTheme="minorHAnsi" w:cstheme="minorHAnsi"/>
        </w:rPr>
        <w:t>lesy - plochy PUPFL, pásmo 50 m od okraje lesa;</w:t>
      </w:r>
    </w:p>
    <w:p w14:paraId="09F66A04" w14:textId="2F21773D" w:rsidR="00080C28" w:rsidRPr="00082D8C" w:rsidRDefault="00080C28" w:rsidP="00080C28">
      <w:pPr>
        <w:numPr>
          <w:ilvl w:val="0"/>
          <w:numId w:val="13"/>
        </w:numPr>
        <w:spacing w:before="120" w:after="0" w:line="240" w:lineRule="auto"/>
        <w:rPr>
          <w:rFonts w:asciiTheme="minorHAnsi" w:hAnsiTheme="minorHAnsi" w:cstheme="minorHAnsi"/>
        </w:rPr>
      </w:pPr>
      <w:r w:rsidRPr="00082D8C">
        <w:rPr>
          <w:rFonts w:asciiTheme="minorHAnsi" w:hAnsiTheme="minorHAnsi" w:cstheme="minorHAnsi"/>
        </w:rPr>
        <w:t xml:space="preserve">horninové prostředí – chráněná ložisková území, dobývací prostory, bilancovaná výhradní ložiska nerostných surovin, ložiska nevyhrazených nerostů, nebilancovaná ložiska, </w:t>
      </w:r>
      <w:r w:rsidR="006608BA" w:rsidRPr="00082D8C">
        <w:rPr>
          <w:rFonts w:asciiTheme="minorHAnsi" w:hAnsiTheme="minorHAnsi" w:cstheme="minorHAnsi"/>
        </w:rPr>
        <w:t xml:space="preserve">prognózní zdroje (evidované, ostatní), </w:t>
      </w:r>
      <w:r w:rsidRPr="00082D8C">
        <w:rPr>
          <w:rFonts w:asciiTheme="minorHAnsi" w:hAnsiTheme="minorHAnsi" w:cstheme="minorHAnsi"/>
        </w:rPr>
        <w:t xml:space="preserve">poddolovaná území, sesuvná území </w:t>
      </w:r>
    </w:p>
    <w:p w14:paraId="4D4DD00D" w14:textId="77777777" w:rsidR="00080C28" w:rsidRPr="00082D8C" w:rsidRDefault="00080C28" w:rsidP="00080C28">
      <w:pPr>
        <w:numPr>
          <w:ilvl w:val="0"/>
          <w:numId w:val="13"/>
        </w:numPr>
        <w:spacing w:before="120" w:after="0" w:line="240" w:lineRule="auto"/>
        <w:rPr>
          <w:rFonts w:asciiTheme="minorHAnsi" w:hAnsiTheme="minorHAnsi" w:cstheme="minorHAnsi"/>
        </w:rPr>
      </w:pPr>
      <w:r w:rsidRPr="00082D8C">
        <w:rPr>
          <w:rFonts w:asciiTheme="minorHAnsi" w:hAnsiTheme="minorHAnsi" w:cstheme="minorHAnsi"/>
        </w:rPr>
        <w:t>příroda a krajina – zvláště chráněná území přírody lokality Natura 2000 – evropsky významné oblasti, ptačí oblasti, přírodní parky, ÚSES regionální a nadregionální úrovně; VKP, charakter krajiny, migrační prostupnost, prostupnost krajiny pro obyvatele, krajinný ráz</w:t>
      </w:r>
    </w:p>
    <w:p w14:paraId="3D337032" w14:textId="77777777" w:rsidR="00080C28" w:rsidRPr="00082D8C" w:rsidRDefault="00080C28" w:rsidP="00080C28">
      <w:pPr>
        <w:numPr>
          <w:ilvl w:val="0"/>
          <w:numId w:val="13"/>
        </w:numPr>
        <w:spacing w:before="120" w:after="0" w:line="240" w:lineRule="auto"/>
        <w:rPr>
          <w:rFonts w:asciiTheme="minorHAnsi" w:hAnsiTheme="minorHAnsi" w:cstheme="minorHAnsi"/>
        </w:rPr>
      </w:pPr>
      <w:r w:rsidRPr="00082D8C">
        <w:rPr>
          <w:rFonts w:asciiTheme="minorHAnsi" w:hAnsiTheme="minorHAnsi" w:cstheme="minorHAnsi"/>
        </w:rPr>
        <w:t>kulturní a historické hodnoty území, hmotné statky, v</w:t>
      </w:r>
      <w:r>
        <w:rPr>
          <w:rFonts w:asciiTheme="minorHAnsi" w:hAnsiTheme="minorHAnsi" w:cstheme="minorHAnsi"/>
        </w:rPr>
        <w:t>yužití území – památkové zóny a </w:t>
      </w:r>
      <w:r w:rsidRPr="00082D8C">
        <w:rPr>
          <w:rFonts w:asciiTheme="minorHAnsi" w:hAnsiTheme="minorHAnsi" w:cstheme="minorHAnsi"/>
        </w:rPr>
        <w:t>rezervace, národní kulturní památky, území s archeologickými nálezy, plochy zástavby, způsob využití území</w:t>
      </w:r>
    </w:p>
    <w:p w14:paraId="7963F019" w14:textId="77777777" w:rsidR="00080C28" w:rsidRPr="00082D8C" w:rsidRDefault="00080C28" w:rsidP="00080C28">
      <w:pPr>
        <w:rPr>
          <w:rFonts w:asciiTheme="minorHAnsi" w:hAnsiTheme="minorHAnsi" w:cstheme="minorHAnsi"/>
        </w:rPr>
      </w:pPr>
      <w:r w:rsidRPr="00082D8C">
        <w:rPr>
          <w:rFonts w:asciiTheme="minorHAnsi" w:hAnsiTheme="minorHAnsi" w:cstheme="minorHAnsi"/>
        </w:rPr>
        <w:t xml:space="preserve">Vlastní identifikace vlivů hodnocených koridorů na sledované složky životního prostředí byla provedena v mapách měřítka 1:100 000. </w:t>
      </w:r>
    </w:p>
    <w:p w14:paraId="2EC19DF1" w14:textId="77777777" w:rsidR="00080C28" w:rsidRDefault="00080C28" w:rsidP="00C73609">
      <w:pPr>
        <w:rPr>
          <w:rFonts w:asciiTheme="minorHAnsi" w:hAnsiTheme="minorHAnsi" w:cstheme="minorHAnsi"/>
        </w:rPr>
      </w:pPr>
    </w:p>
    <w:p w14:paraId="7F7C5434" w14:textId="77777777" w:rsidR="00080C28" w:rsidRPr="00082D8C" w:rsidRDefault="00080C28" w:rsidP="005D2A8B">
      <w:pPr>
        <w:pStyle w:val="Nadpis3"/>
      </w:pPr>
      <w:r w:rsidRPr="00082D8C">
        <w:t>Definice pojmů</w:t>
      </w:r>
    </w:p>
    <w:p w14:paraId="5FB748F2" w14:textId="77777777" w:rsidR="00080C28" w:rsidRPr="00082D8C" w:rsidRDefault="00080C28" w:rsidP="00031810">
      <w:r w:rsidRPr="00082D8C">
        <w:rPr>
          <w:b/>
          <w:bCs/>
        </w:rPr>
        <w:t>Kumulativní (hromadný) vliv </w:t>
      </w:r>
      <w:r w:rsidRPr="00082D8C">
        <w:t>- je dán součtem vlivů stejného druhu (např. emise oxidů dusíku) z různých zdrojů, přičemž při posuzování jednotlivých zdrojů izolovaně by takový vliv nemusel být shledán</w:t>
      </w:r>
    </w:p>
    <w:p w14:paraId="15766813" w14:textId="77777777" w:rsidR="00080C28" w:rsidRPr="00082D8C" w:rsidRDefault="00080C28" w:rsidP="00031810">
      <w:r w:rsidRPr="00082D8C">
        <w:rPr>
          <w:b/>
          <w:bCs/>
        </w:rPr>
        <w:t>Synergický (společný) vliv </w:t>
      </w:r>
      <w:r w:rsidRPr="00082D8C">
        <w:t xml:space="preserve">- vzniká působením vlivů různého druhu (např. současné působení více zdrojů různých emisí) na danou složku životního prostředí. </w:t>
      </w:r>
    </w:p>
    <w:p w14:paraId="7A83538D" w14:textId="77777777" w:rsidR="00080C28" w:rsidRPr="00082D8C" w:rsidRDefault="00080C28" w:rsidP="00031810">
      <w:r w:rsidRPr="00082D8C">
        <w:t xml:space="preserve">Kumulativní a synergické vlivy byly hodnoceny na základě zhodnocení stávající zátěže území a bylo vyhodnoceno, jak bude v důsledku využití vymezeného koridoru/plochy ovlivněna (prohloubena) zátěž území. </w:t>
      </w:r>
    </w:p>
    <w:p w14:paraId="1B294056" w14:textId="77777777" w:rsidR="00080C28" w:rsidRPr="00082D8C" w:rsidRDefault="00080C28" w:rsidP="00031810">
      <w:r w:rsidRPr="00082D8C">
        <w:t xml:space="preserve">Podkladem pro hodnocení stávajícího stavu území (stávající zátěže) byly informace uvedené v kap. 3., 4. a 5 dokumentace SEA A5 ZÚR HMP. </w:t>
      </w:r>
    </w:p>
    <w:p w14:paraId="1895DD50" w14:textId="3EE974F3" w:rsidR="00080C28" w:rsidRPr="00082D8C" w:rsidRDefault="00080C28" w:rsidP="00031810">
      <w:r w:rsidRPr="00082D8C">
        <w:t>V kapitole 3. jsou uvedeny údaje o současném stavu sledovaných složek životního prostředí. V kapitole 4 jsou popsány charakteristiky ŽP, které by mohly být uplatněním A5 ZÚR HMP významně negativně ovlivněny, tj. která ze složek ŽP může být potenciálně negativně dotčena (složková analýza). V rámci provedené prostorové analýzy bylo sledováno, do kterých oblastí jsou koridory A5 ZÚR HMP vkládány, jaká je stávající míra zátěže jednotlivých složek životního prostředí a jaké záměry jsou</w:t>
      </w:r>
      <w:r w:rsidR="001A444E">
        <w:t> </w:t>
      </w:r>
      <w:r w:rsidRPr="00082D8C">
        <w:t xml:space="preserve">v tomto území připravovány. </w:t>
      </w:r>
    </w:p>
    <w:p w14:paraId="48581722" w14:textId="77777777" w:rsidR="00080C28" w:rsidRDefault="00080C28" w:rsidP="00031810">
      <w:r w:rsidRPr="00082D8C">
        <w:t xml:space="preserve">Následně bylo provedeno hodnocení koridorů vymezených A5 ZÚR HMP s cílem identifikace rizika vzniku kumulativních a synergických vlivů. </w:t>
      </w:r>
    </w:p>
    <w:p w14:paraId="6CA52DB4" w14:textId="4850B247" w:rsidR="003B28B5" w:rsidRDefault="003B28B5" w:rsidP="00031810">
      <w:r>
        <w:t>Hodnoceny byly:</w:t>
      </w:r>
      <w:r w:rsidR="00F50982">
        <w:t xml:space="preserve"> </w:t>
      </w:r>
    </w:p>
    <w:p w14:paraId="28F7DB55" w14:textId="0B35B339" w:rsidR="003B28B5" w:rsidRDefault="003B28B5" w:rsidP="00442D29">
      <w:pPr>
        <w:pStyle w:val="Normln1"/>
        <w:numPr>
          <w:ilvl w:val="0"/>
          <w:numId w:val="56"/>
        </w:numPr>
      </w:pPr>
      <w:r>
        <w:t>složkové vlivy – tj. vlivy jednotlivých částí A5 ZÚR HMP na jednu složku životního prostředí, (ovzduší, voda, půda, atd.). S ohledem na to, že působí na jednu složku území, považujeme tyto vlivy v principu za „kumulativní“.</w:t>
      </w:r>
    </w:p>
    <w:p w14:paraId="1BBB5896" w14:textId="1D385D7B" w:rsidR="003B28B5" w:rsidRPr="00082D8C" w:rsidRDefault="003B28B5" w:rsidP="00442D29">
      <w:pPr>
        <w:pStyle w:val="Normln1"/>
        <w:numPr>
          <w:ilvl w:val="0"/>
          <w:numId w:val="56"/>
        </w:numPr>
        <w:rPr>
          <w:rFonts w:asciiTheme="minorHAnsi" w:hAnsiTheme="minorHAnsi" w:cstheme="minorHAnsi"/>
        </w:rPr>
      </w:pPr>
      <w:r>
        <w:t>prostorové vlivy – vlivy vzniklé koncentrací navrhovaných ploch a koridorů (= záměrů) na</w:t>
      </w:r>
      <w:r w:rsidR="001A444E">
        <w:t> </w:t>
      </w:r>
      <w:r>
        <w:t>prostorově omezené části řešeného území. Ze své povahy mohou být tyto vlivy jak kumulativní, tak synergické.</w:t>
      </w:r>
      <w:r w:rsidR="00F50982">
        <w:t xml:space="preserve"> </w:t>
      </w:r>
    </w:p>
    <w:p w14:paraId="767C61B8" w14:textId="77777777" w:rsidR="00080C28" w:rsidRPr="00082D8C" w:rsidRDefault="00080C28" w:rsidP="00080C28">
      <w:pPr>
        <w:pStyle w:val="Normln1"/>
        <w:rPr>
          <w:rFonts w:asciiTheme="minorHAnsi" w:hAnsiTheme="minorHAnsi" w:cstheme="minorHAnsi"/>
        </w:rPr>
      </w:pPr>
      <w:r w:rsidRPr="00082D8C">
        <w:rPr>
          <w:rFonts w:asciiTheme="minorHAnsi" w:hAnsiTheme="minorHAnsi" w:cstheme="minorHAnsi"/>
        </w:rPr>
        <w:t xml:space="preserve">V případě identifikace rizika vzniku negativních kumulativních a synergických vlivů byla provedena jejich klasifikace a identifikované vlivy byly okomentovány. </w:t>
      </w:r>
    </w:p>
    <w:p w14:paraId="1CBDBF0A" w14:textId="77777777" w:rsidR="00080C28" w:rsidRPr="00082D8C" w:rsidRDefault="00080C28" w:rsidP="00080C28">
      <w:pPr>
        <w:pStyle w:val="Normln1"/>
        <w:rPr>
          <w:rFonts w:asciiTheme="minorHAnsi" w:hAnsiTheme="minorHAnsi" w:cstheme="minorHAnsi"/>
        </w:rPr>
      </w:pPr>
      <w:r w:rsidRPr="00082D8C">
        <w:rPr>
          <w:rFonts w:asciiTheme="minorHAnsi" w:hAnsiTheme="minorHAnsi" w:cstheme="minorHAnsi"/>
        </w:rPr>
        <w:t xml:space="preserve">Hodnocení je zpracováno za použití zásady předběžné opatrnosti. </w:t>
      </w:r>
    </w:p>
    <w:p w14:paraId="3656AB64" w14:textId="77777777" w:rsidR="00080C28" w:rsidRPr="00082D8C" w:rsidRDefault="00080C28" w:rsidP="00080C28">
      <w:pPr>
        <w:rPr>
          <w:rFonts w:asciiTheme="minorHAnsi" w:hAnsiTheme="minorHAnsi" w:cstheme="minorHAnsi"/>
        </w:rPr>
      </w:pPr>
    </w:p>
    <w:p w14:paraId="35F9DD1E" w14:textId="77777777" w:rsidR="00080C28" w:rsidRPr="00082D8C" w:rsidRDefault="00080C28" w:rsidP="005D2A8B">
      <w:pPr>
        <w:pStyle w:val="Nadpis3"/>
      </w:pPr>
      <w:r w:rsidRPr="00082D8C">
        <w:t>Způsob hodnocení:</w:t>
      </w:r>
    </w:p>
    <w:p w14:paraId="4DA48DCE" w14:textId="77777777" w:rsidR="00080C28" w:rsidRPr="00082D8C" w:rsidRDefault="00080C28" w:rsidP="00080C28">
      <w:pPr>
        <w:rPr>
          <w:rFonts w:asciiTheme="minorHAnsi" w:hAnsiTheme="minorHAnsi" w:cstheme="minorHAnsi"/>
        </w:rPr>
      </w:pPr>
      <w:r w:rsidRPr="00082D8C">
        <w:rPr>
          <w:rFonts w:asciiTheme="minorHAnsi" w:hAnsiTheme="minorHAnsi" w:cstheme="minorHAnsi"/>
        </w:rPr>
        <w:t xml:space="preserve"> -2 </w:t>
      </w:r>
      <w:r w:rsidRPr="00082D8C">
        <w:rPr>
          <w:rFonts w:asciiTheme="minorHAnsi" w:hAnsiTheme="minorHAnsi" w:cstheme="minorHAnsi"/>
        </w:rPr>
        <w:tab/>
        <w:t>potenciálně významný negativní vliv</w:t>
      </w:r>
    </w:p>
    <w:p w14:paraId="3CE103BC" w14:textId="77777777" w:rsidR="00080C28" w:rsidRPr="00082D8C" w:rsidRDefault="00080C28" w:rsidP="00080C28">
      <w:pPr>
        <w:rPr>
          <w:rFonts w:asciiTheme="minorHAnsi" w:hAnsiTheme="minorHAnsi" w:cstheme="minorHAnsi"/>
        </w:rPr>
      </w:pPr>
      <w:r w:rsidRPr="00082D8C">
        <w:rPr>
          <w:rFonts w:asciiTheme="minorHAnsi" w:hAnsiTheme="minorHAnsi" w:cstheme="minorHAnsi"/>
        </w:rPr>
        <w:t xml:space="preserve"> -1 </w:t>
      </w:r>
      <w:r w:rsidRPr="00082D8C">
        <w:rPr>
          <w:rFonts w:asciiTheme="minorHAnsi" w:hAnsiTheme="minorHAnsi" w:cstheme="minorHAnsi"/>
        </w:rPr>
        <w:tab/>
        <w:t>potenciálně mírně negativní vliv</w:t>
      </w:r>
    </w:p>
    <w:p w14:paraId="1F590C5B" w14:textId="77777777" w:rsidR="00080C28" w:rsidRPr="00082D8C" w:rsidRDefault="00080C28" w:rsidP="00080C28">
      <w:pPr>
        <w:rPr>
          <w:rFonts w:asciiTheme="minorHAnsi" w:hAnsiTheme="minorHAnsi" w:cstheme="minorHAnsi"/>
        </w:rPr>
      </w:pPr>
      <w:r w:rsidRPr="00082D8C">
        <w:rPr>
          <w:rFonts w:asciiTheme="minorHAnsi" w:hAnsiTheme="minorHAnsi" w:cstheme="minorHAnsi"/>
        </w:rPr>
        <w:t xml:space="preserve"> 0 </w:t>
      </w:r>
      <w:r w:rsidRPr="00082D8C">
        <w:rPr>
          <w:rFonts w:asciiTheme="minorHAnsi" w:hAnsiTheme="minorHAnsi" w:cstheme="minorHAnsi"/>
        </w:rPr>
        <w:tab/>
        <w:t>bez vlivu/zanedbatelný vliv</w:t>
      </w:r>
    </w:p>
    <w:p w14:paraId="363BB65B" w14:textId="77777777" w:rsidR="00080C28" w:rsidRPr="00082D8C" w:rsidRDefault="00080C28" w:rsidP="00080C28">
      <w:pPr>
        <w:rPr>
          <w:rFonts w:asciiTheme="minorHAnsi" w:hAnsiTheme="minorHAnsi" w:cstheme="minorHAnsi"/>
        </w:rPr>
      </w:pPr>
      <w:r w:rsidRPr="00082D8C">
        <w:rPr>
          <w:rFonts w:asciiTheme="minorHAnsi" w:hAnsiTheme="minorHAnsi" w:cstheme="minorHAnsi"/>
        </w:rPr>
        <w:t>+1</w:t>
      </w:r>
      <w:r w:rsidRPr="00082D8C">
        <w:rPr>
          <w:rFonts w:asciiTheme="minorHAnsi" w:hAnsiTheme="minorHAnsi" w:cstheme="minorHAnsi"/>
        </w:rPr>
        <w:tab/>
        <w:t>potenciálně pozitivní vliv</w:t>
      </w:r>
    </w:p>
    <w:p w14:paraId="2BCF9CD9" w14:textId="77777777" w:rsidR="00080C28" w:rsidRPr="00082D8C" w:rsidRDefault="00080C28" w:rsidP="00080C28">
      <w:pPr>
        <w:rPr>
          <w:rFonts w:asciiTheme="minorHAnsi" w:hAnsiTheme="minorHAnsi" w:cstheme="minorHAnsi"/>
        </w:rPr>
      </w:pPr>
      <w:r w:rsidRPr="00082D8C">
        <w:rPr>
          <w:rFonts w:asciiTheme="minorHAnsi" w:hAnsiTheme="minorHAnsi" w:cstheme="minorHAnsi"/>
        </w:rPr>
        <w:t>+2</w:t>
      </w:r>
      <w:r w:rsidRPr="00082D8C">
        <w:rPr>
          <w:rFonts w:asciiTheme="minorHAnsi" w:hAnsiTheme="minorHAnsi" w:cstheme="minorHAnsi"/>
        </w:rPr>
        <w:tab/>
        <w:t>potenciálně významný pozitivní vliv</w:t>
      </w:r>
    </w:p>
    <w:p w14:paraId="56C0F7DD" w14:textId="77777777" w:rsidR="00080C28" w:rsidRPr="00082D8C" w:rsidRDefault="00080C28" w:rsidP="00080C28">
      <w:pPr>
        <w:rPr>
          <w:rFonts w:asciiTheme="minorHAnsi" w:hAnsiTheme="minorHAnsi" w:cstheme="minorHAnsi"/>
        </w:rPr>
      </w:pPr>
      <w:r w:rsidRPr="00082D8C">
        <w:rPr>
          <w:rFonts w:asciiTheme="minorHAnsi" w:hAnsiTheme="minorHAnsi" w:cstheme="minorHAnsi"/>
        </w:rPr>
        <w:t xml:space="preserve"> ?</w:t>
      </w:r>
      <w:r w:rsidRPr="00082D8C">
        <w:rPr>
          <w:rFonts w:asciiTheme="minorHAnsi" w:hAnsiTheme="minorHAnsi" w:cstheme="minorHAnsi"/>
        </w:rPr>
        <w:tab/>
        <w:t>vliv nelze vyhodnotit</w:t>
      </w:r>
    </w:p>
    <w:p w14:paraId="43F1BA9E" w14:textId="77777777" w:rsidR="00080C28" w:rsidRPr="00082D8C" w:rsidRDefault="00080C28" w:rsidP="005D2A8B">
      <w:pPr>
        <w:pStyle w:val="Nadpis3"/>
      </w:pPr>
      <w:r w:rsidRPr="00082D8C">
        <w:t>-2 – potenciálně významný negativní vliv </w:t>
      </w:r>
    </w:p>
    <w:p w14:paraId="2B91175E" w14:textId="054FB5F5" w:rsidR="00080C28" w:rsidRPr="00082D8C" w:rsidRDefault="00080C28" w:rsidP="00031810">
      <w:r w:rsidRPr="00082D8C">
        <w:t>Využití vymezené</w:t>
      </w:r>
      <w:r w:rsidR="00537DC8">
        <w:t xml:space="preserve"> </w:t>
      </w:r>
      <w:r w:rsidR="00AC0BB6">
        <w:t>plochy/</w:t>
      </w:r>
      <w:r w:rsidRPr="00082D8C">
        <w:t>koridoru může být spojeno s významným negativním kumulativním či synergickým vlivem na danou složku životního prostředí. V území, do kterého je</w:t>
      </w:r>
      <w:r w:rsidR="001A444E">
        <w:t> </w:t>
      </w:r>
      <w:r w:rsidRPr="00082D8C">
        <w:t>koridor/plocha vymezen je kvalita složky životního prostředí, ke které byl vliv identifikován již</w:t>
      </w:r>
      <w:r w:rsidR="001A444E">
        <w:t> </w:t>
      </w:r>
      <w:r w:rsidRPr="00082D8C">
        <w:t xml:space="preserve">významně zatížena. Potenciálně významně negativní vliv je také hodnocen v případě, že v dotčeném území je připravována realizace několika záměrů a jejich společné působení může významně negativně ovlivnit některou ze složek životního prostředí. </w:t>
      </w:r>
    </w:p>
    <w:p w14:paraId="783A2E10" w14:textId="77777777" w:rsidR="00080C28" w:rsidRPr="00082D8C" w:rsidRDefault="00080C28" w:rsidP="005D2A8B">
      <w:pPr>
        <w:pStyle w:val="Nadpis3"/>
      </w:pPr>
      <w:r w:rsidRPr="00082D8C">
        <w:t>-1 - potenciálně mírně negativní vliv</w:t>
      </w:r>
    </w:p>
    <w:p w14:paraId="6B060F80" w14:textId="6E0133FD" w:rsidR="00080C28" w:rsidRPr="00082D8C" w:rsidRDefault="00080C28" w:rsidP="00031810">
      <w:pPr>
        <w:rPr>
          <w:b/>
          <w:bCs/>
        </w:rPr>
      </w:pPr>
      <w:r w:rsidRPr="00082D8C">
        <w:t>Využití vymezené</w:t>
      </w:r>
      <w:r w:rsidR="00537DC8">
        <w:t xml:space="preserve"> </w:t>
      </w:r>
      <w:r w:rsidR="00AC0BB6">
        <w:t>plochy/</w:t>
      </w:r>
      <w:r w:rsidRPr="00082D8C">
        <w:t>koridoru může být spojeno s negativním kumulativním či synergickým vlivem na danou složku životního prostředí. V území, do kterého je koridor/ plocha vymezen je kvalita složky životního prostředí, ke které byl vliv identifikován již zatížena. Potenciálně mírně negativní vliv je také hodnocen v případě, že v dotčeném území je připravována realizace několika záměrů a jejich společné působení může mírně negativně ovlivnit některou ze složek životního prostředí.</w:t>
      </w:r>
    </w:p>
    <w:p w14:paraId="628D8CB8" w14:textId="77777777" w:rsidR="00080C28" w:rsidRPr="00082D8C" w:rsidRDefault="00080C28" w:rsidP="005D2A8B">
      <w:pPr>
        <w:pStyle w:val="Nadpis3"/>
      </w:pPr>
      <w:r w:rsidRPr="00082D8C">
        <w:t>0 - bez vlivu/zanedbatelný vliv </w:t>
      </w:r>
    </w:p>
    <w:p w14:paraId="6B5C6C59" w14:textId="10B54411" w:rsidR="00080C28" w:rsidRPr="00082D8C" w:rsidRDefault="00080C28" w:rsidP="00031810">
      <w:r w:rsidRPr="00082D8C">
        <w:t>V měřítku zpracování nebyl identifikován kumulativní či synergický vliv na danou složku životní prostředí, resp. na základě expertního odhadu zpracovatel nepředpokládá ovlivnění sledovaných environmentálních limitů/charakteristik. Dotčeném území nejsou připravovány záměry, které</w:t>
      </w:r>
      <w:r w:rsidR="001A444E">
        <w:t> </w:t>
      </w:r>
      <w:r w:rsidRPr="00082D8C">
        <w:t>by</w:t>
      </w:r>
      <w:r w:rsidR="001A444E">
        <w:t> </w:t>
      </w:r>
      <w:r w:rsidRPr="00082D8C">
        <w:t>ve</w:t>
      </w:r>
      <w:r w:rsidR="001A444E">
        <w:t> </w:t>
      </w:r>
      <w:r w:rsidRPr="00082D8C">
        <w:t>spojení s hodnoceným koridorem mohly vést ke vzniku kumulativního či synergického vlivu na danou složku životního prostředí.</w:t>
      </w:r>
    </w:p>
    <w:p w14:paraId="53B575B0" w14:textId="77777777" w:rsidR="00080C28" w:rsidRPr="00082D8C" w:rsidRDefault="00080C28" w:rsidP="005D2A8B">
      <w:pPr>
        <w:pStyle w:val="Nadpis3"/>
      </w:pPr>
      <w:r w:rsidRPr="00082D8C">
        <w:t>+1 - potenciálně pozitivní vliv</w:t>
      </w:r>
    </w:p>
    <w:p w14:paraId="7370B561" w14:textId="3F346054" w:rsidR="00080C28" w:rsidRPr="00082D8C" w:rsidRDefault="00080C28" w:rsidP="00031810">
      <w:r w:rsidRPr="00082D8C">
        <w:t xml:space="preserve">Využití vymezené </w:t>
      </w:r>
      <w:r w:rsidR="00AC0BB6">
        <w:t>plochy/</w:t>
      </w:r>
      <w:r w:rsidRPr="00082D8C">
        <w:t xml:space="preserve">koridoru pozitivně ovlivní danou složku životního prostředí/environmentální charakteristiky dotčeného území. </w:t>
      </w:r>
    </w:p>
    <w:p w14:paraId="45EB3F47" w14:textId="77777777" w:rsidR="00080C28" w:rsidRPr="00082D8C" w:rsidRDefault="00080C28" w:rsidP="005D2A8B">
      <w:pPr>
        <w:pStyle w:val="Nadpis3"/>
      </w:pPr>
      <w:r w:rsidRPr="00082D8C">
        <w:t>+2 - potenciálně významný pozitivní vliv</w:t>
      </w:r>
    </w:p>
    <w:p w14:paraId="6CE75624" w14:textId="57605440" w:rsidR="00080C28" w:rsidRPr="00082D8C" w:rsidRDefault="00080C28" w:rsidP="00031810">
      <w:r w:rsidRPr="00082D8C">
        <w:t xml:space="preserve">Využití vymezené </w:t>
      </w:r>
      <w:r w:rsidR="00AC0BB6">
        <w:t>plochy/</w:t>
      </w:r>
      <w:r w:rsidRPr="00082D8C">
        <w:t xml:space="preserve">koridoru významně pozitivně ovlivní danou složku životního prostředí/environmentální charakteristiky dotčeného území. </w:t>
      </w:r>
    </w:p>
    <w:p w14:paraId="06E297B8" w14:textId="77777777" w:rsidR="007D17FC" w:rsidRPr="007D17FC" w:rsidRDefault="007D17FC" w:rsidP="00C73609">
      <w:pPr>
        <w:rPr>
          <w:rFonts w:asciiTheme="minorHAnsi" w:hAnsiTheme="minorHAnsi" w:cstheme="minorHAnsi"/>
        </w:rPr>
      </w:pPr>
    </w:p>
    <w:p w14:paraId="2214E9E5" w14:textId="2D91F318" w:rsidR="00080C28" w:rsidRDefault="00C01B89" w:rsidP="00C73609">
      <w:pPr>
        <w:rPr>
          <w:rFonts w:asciiTheme="minorHAnsi" w:hAnsiTheme="minorHAnsi" w:cstheme="minorHAnsi"/>
        </w:rPr>
      </w:pPr>
      <w:r w:rsidRPr="007D17FC">
        <w:rPr>
          <w:rFonts w:asciiTheme="minorHAnsi" w:hAnsiTheme="minorHAnsi" w:cstheme="minorHAnsi"/>
        </w:rPr>
        <w:t xml:space="preserve">V případě identifikace rizika vzniku kumulativních a synergických vlivů byla navržena opatření k vyloučení či minimalizaci </w:t>
      </w:r>
      <w:r w:rsidR="00093415" w:rsidRPr="007D17FC">
        <w:rPr>
          <w:rFonts w:asciiTheme="minorHAnsi" w:hAnsiTheme="minorHAnsi" w:cstheme="minorHAnsi"/>
        </w:rPr>
        <w:t xml:space="preserve">zjištěných </w:t>
      </w:r>
      <w:r w:rsidR="001A1834" w:rsidRPr="007D17FC">
        <w:rPr>
          <w:rFonts w:asciiTheme="minorHAnsi" w:hAnsiTheme="minorHAnsi" w:cstheme="minorHAnsi"/>
        </w:rPr>
        <w:t xml:space="preserve">vlivů. </w:t>
      </w:r>
      <w:r w:rsidR="00093415" w:rsidRPr="007D17FC">
        <w:rPr>
          <w:rFonts w:asciiTheme="minorHAnsi" w:hAnsiTheme="minorHAnsi" w:cstheme="minorHAnsi"/>
        </w:rPr>
        <w:t>Tato opatření byla stanovena na základě výsledků hodnocení uvedených v hodnotících tabulkách a následně pak v kap. 8 resp. kap. 11 této dokumentace. Za účelem zajištění sledování dopadů koncepce na životní prostředí jsou v kap. 10 navrženy monitorovací ukazatele. Tyto ukazatele jsou stanoveny pro složky životního prostředí, u nichž byl identifikován potenciálně negativní vliv.</w:t>
      </w:r>
    </w:p>
    <w:p w14:paraId="3F1D68E2" w14:textId="77777777" w:rsidR="007E54B0" w:rsidRDefault="007E54B0" w:rsidP="00C73609">
      <w:pPr>
        <w:rPr>
          <w:rFonts w:asciiTheme="minorHAnsi" w:hAnsiTheme="minorHAnsi" w:cstheme="minorHAnsi"/>
        </w:rPr>
      </w:pPr>
    </w:p>
    <w:p w14:paraId="70272332" w14:textId="3905B909" w:rsidR="00A530E1" w:rsidRPr="00133760" w:rsidRDefault="00C21A4E" w:rsidP="005D2A8B">
      <w:pPr>
        <w:pStyle w:val="Nadpis2"/>
      </w:pPr>
      <w:bookmarkStart w:id="141" w:name="_Toc73524763"/>
      <w:r w:rsidRPr="00133760">
        <w:t>6.</w:t>
      </w:r>
      <w:r w:rsidR="00133760">
        <w:t>3</w:t>
      </w:r>
      <w:r w:rsidRPr="00133760">
        <w:t>.</w:t>
      </w:r>
      <w:r w:rsidR="00A530E1" w:rsidRPr="00133760">
        <w:t xml:space="preserve"> hodnocení koncepce A5 ZÚR HMP</w:t>
      </w:r>
      <w:bookmarkEnd w:id="141"/>
    </w:p>
    <w:p w14:paraId="05ABF22D" w14:textId="4B2AE1E1" w:rsidR="00133760" w:rsidRDefault="00133760" w:rsidP="00442D29">
      <w:pPr>
        <w:spacing w:before="120" w:after="0" w:line="240" w:lineRule="auto"/>
        <w:rPr>
          <w:rFonts w:asciiTheme="minorHAnsi" w:hAnsiTheme="minorHAnsi" w:cstheme="minorHAnsi"/>
        </w:rPr>
      </w:pPr>
      <w:r w:rsidRPr="00133760">
        <w:rPr>
          <w:rFonts w:asciiTheme="minorHAnsi" w:hAnsiTheme="minorHAnsi" w:cstheme="minorHAnsi"/>
        </w:rPr>
        <w:t>Tato část hodnocení obsahuje hodnocení koncepčních částí A5 ZÚR HMP</w:t>
      </w:r>
      <w:r w:rsidR="00ED6691">
        <w:rPr>
          <w:rFonts w:asciiTheme="minorHAnsi" w:hAnsiTheme="minorHAnsi" w:cstheme="minorHAnsi"/>
        </w:rPr>
        <w:t>, částí bez územního průmětu.</w:t>
      </w:r>
      <w:r w:rsidR="00F50982">
        <w:rPr>
          <w:rFonts w:asciiTheme="minorHAnsi" w:hAnsiTheme="minorHAnsi" w:cstheme="minorHAnsi"/>
        </w:rPr>
        <w:t xml:space="preserve"> </w:t>
      </w:r>
      <w:r w:rsidRPr="00133760">
        <w:rPr>
          <w:rFonts w:asciiTheme="minorHAnsi" w:hAnsiTheme="minorHAnsi" w:cstheme="minorHAnsi"/>
        </w:rPr>
        <w:t xml:space="preserve">Provedeno je vyhodnocení uplatňování koncepčních částí A5 ZÚR HMP na sledované složky životního prostředí (klima, ovzduší, obyvatelstvo a </w:t>
      </w:r>
      <w:r>
        <w:rPr>
          <w:rFonts w:asciiTheme="minorHAnsi" w:hAnsiTheme="minorHAnsi" w:cstheme="minorHAnsi"/>
        </w:rPr>
        <w:t>veřejné z</w:t>
      </w:r>
      <w:r w:rsidRPr="00133760">
        <w:rPr>
          <w:rFonts w:asciiTheme="minorHAnsi" w:hAnsiTheme="minorHAnsi" w:cstheme="minorHAnsi"/>
        </w:rPr>
        <w:t xml:space="preserve">draví, povrchové a podzemí vody, půda, </w:t>
      </w:r>
      <w:r w:rsidRPr="00082D8C">
        <w:rPr>
          <w:rFonts w:asciiTheme="minorHAnsi" w:hAnsiTheme="minorHAnsi" w:cstheme="minorHAnsi"/>
        </w:rPr>
        <w:t>lesy</w:t>
      </w:r>
      <w:r>
        <w:rPr>
          <w:rFonts w:asciiTheme="minorHAnsi" w:hAnsiTheme="minorHAnsi" w:cstheme="minorHAnsi"/>
        </w:rPr>
        <w:t xml:space="preserve">, </w:t>
      </w:r>
      <w:r w:rsidRPr="00082D8C">
        <w:rPr>
          <w:rFonts w:asciiTheme="minorHAnsi" w:hAnsiTheme="minorHAnsi" w:cstheme="minorHAnsi"/>
        </w:rPr>
        <w:t>horninové prostředí</w:t>
      </w:r>
      <w:r>
        <w:rPr>
          <w:rFonts w:asciiTheme="minorHAnsi" w:hAnsiTheme="minorHAnsi" w:cstheme="minorHAnsi"/>
        </w:rPr>
        <w:t xml:space="preserve">, flóra, fauna a biologická rozmanitost, krajina, </w:t>
      </w:r>
      <w:r w:rsidRPr="00082D8C">
        <w:rPr>
          <w:rFonts w:asciiTheme="minorHAnsi" w:hAnsiTheme="minorHAnsi" w:cstheme="minorHAnsi"/>
        </w:rPr>
        <w:t>kulturní a historické hodnoty území, hmotné statky</w:t>
      </w:r>
      <w:r w:rsidR="00ED6691">
        <w:rPr>
          <w:rFonts w:asciiTheme="minorHAnsi" w:hAnsiTheme="minorHAnsi" w:cstheme="minorHAnsi"/>
        </w:rPr>
        <w:t>)</w:t>
      </w:r>
      <w:r>
        <w:rPr>
          <w:rFonts w:asciiTheme="minorHAnsi" w:hAnsiTheme="minorHAnsi" w:cstheme="minorHAnsi"/>
        </w:rPr>
        <w:t>.</w:t>
      </w:r>
      <w:r w:rsidR="00ED6691">
        <w:rPr>
          <w:rFonts w:asciiTheme="minorHAnsi" w:hAnsiTheme="minorHAnsi" w:cstheme="minorHAnsi"/>
        </w:rPr>
        <w:t xml:space="preserve"> Naplňování některých částí koncepce, která je zpracována formou slovních výroků, jsou úzce spojeny s graficky vyjádřenými částmi. V rámci níže uvedeného následujícího hodnocení jsou tyto grafické výroky zohledněny. Jejich samostatné hodnocení je uvedeno dále a v tabelární příloze </w:t>
      </w:r>
      <w:r w:rsidR="00984A13">
        <w:rPr>
          <w:rFonts w:asciiTheme="minorHAnsi" w:hAnsiTheme="minorHAnsi" w:cstheme="minorHAnsi"/>
        </w:rPr>
        <w:t xml:space="preserve">této dokumentace. </w:t>
      </w:r>
    </w:p>
    <w:p w14:paraId="287E38E4" w14:textId="77777777" w:rsidR="00A530E1" w:rsidRPr="00082D8C" w:rsidRDefault="00A530E1" w:rsidP="00C73609">
      <w:pPr>
        <w:rPr>
          <w:rFonts w:asciiTheme="minorHAnsi" w:hAnsiTheme="minorHAnsi" w:cstheme="minorHAnsi"/>
        </w:r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firstRow="1" w:lastRow="0" w:firstColumn="1" w:lastColumn="0" w:noHBand="0" w:noVBand="0"/>
      </w:tblPr>
      <w:tblGrid>
        <w:gridCol w:w="3284"/>
        <w:gridCol w:w="3284"/>
        <w:gridCol w:w="3285"/>
      </w:tblGrid>
      <w:tr w:rsidR="002C0CC8" w:rsidRPr="00082D8C" w14:paraId="4FF9237F" w14:textId="0750633C" w:rsidTr="007E54B0">
        <w:trPr>
          <w:tblHeader/>
        </w:trPr>
        <w:tc>
          <w:tcPr>
            <w:tcW w:w="3284" w:type="dxa"/>
            <w:shd w:val="clear" w:color="auto" w:fill="auto"/>
          </w:tcPr>
          <w:p w14:paraId="19842F0D" w14:textId="77777777" w:rsidR="002C0CC8" w:rsidRPr="00082D8C" w:rsidRDefault="002C0CC8" w:rsidP="00C73609">
            <w:pPr>
              <w:spacing w:before="60" w:after="60" w:line="240" w:lineRule="auto"/>
              <w:ind w:left="60" w:right="60"/>
              <w:jc w:val="center"/>
              <w:rPr>
                <w:rFonts w:asciiTheme="minorHAnsi" w:hAnsiTheme="minorHAnsi" w:cstheme="minorHAnsi"/>
                <w:b/>
                <w:sz w:val="18"/>
                <w:szCs w:val="18"/>
              </w:rPr>
            </w:pPr>
            <w:r w:rsidRPr="00082D8C">
              <w:rPr>
                <w:rFonts w:asciiTheme="minorHAnsi" w:hAnsiTheme="minorHAnsi" w:cstheme="minorHAnsi"/>
                <w:b/>
                <w:sz w:val="18"/>
                <w:szCs w:val="18"/>
              </w:rPr>
              <w:t>Provedená změna</w:t>
            </w:r>
          </w:p>
        </w:tc>
        <w:tc>
          <w:tcPr>
            <w:tcW w:w="3284" w:type="dxa"/>
            <w:shd w:val="clear" w:color="auto" w:fill="auto"/>
          </w:tcPr>
          <w:p w14:paraId="7F0DD033" w14:textId="77777777" w:rsidR="002C0CC8" w:rsidRPr="00082D8C" w:rsidRDefault="002C0CC8" w:rsidP="00C73609">
            <w:pPr>
              <w:spacing w:before="60" w:after="60" w:line="240" w:lineRule="auto"/>
              <w:ind w:left="60" w:right="60"/>
              <w:jc w:val="center"/>
              <w:rPr>
                <w:rFonts w:asciiTheme="minorHAnsi" w:hAnsiTheme="minorHAnsi" w:cstheme="minorHAnsi"/>
                <w:b/>
                <w:sz w:val="18"/>
                <w:szCs w:val="18"/>
              </w:rPr>
            </w:pPr>
            <w:r w:rsidRPr="00082D8C">
              <w:rPr>
                <w:rFonts w:asciiTheme="minorHAnsi" w:hAnsiTheme="minorHAnsi" w:cstheme="minorHAnsi"/>
                <w:b/>
                <w:sz w:val="18"/>
                <w:szCs w:val="18"/>
              </w:rPr>
              <w:t>Popis provedených změn</w:t>
            </w:r>
          </w:p>
        </w:tc>
        <w:tc>
          <w:tcPr>
            <w:tcW w:w="3285" w:type="dxa"/>
            <w:shd w:val="clear" w:color="auto" w:fill="auto"/>
          </w:tcPr>
          <w:p w14:paraId="31FBA7E6" w14:textId="69A66893" w:rsidR="002C0CC8" w:rsidRPr="00082D8C" w:rsidRDefault="002C0CC8" w:rsidP="00C73609">
            <w:pPr>
              <w:spacing w:before="60" w:after="60" w:line="240" w:lineRule="auto"/>
              <w:ind w:left="60" w:right="60"/>
              <w:jc w:val="center"/>
              <w:rPr>
                <w:rFonts w:asciiTheme="minorHAnsi" w:hAnsiTheme="minorHAnsi" w:cstheme="minorHAnsi"/>
                <w:b/>
                <w:sz w:val="18"/>
                <w:szCs w:val="18"/>
              </w:rPr>
            </w:pPr>
            <w:r w:rsidRPr="00082D8C">
              <w:rPr>
                <w:rFonts w:asciiTheme="minorHAnsi" w:hAnsiTheme="minorHAnsi" w:cstheme="minorHAnsi"/>
                <w:b/>
                <w:sz w:val="18"/>
                <w:szCs w:val="18"/>
              </w:rPr>
              <w:t>Komentář SEA</w:t>
            </w:r>
          </w:p>
        </w:tc>
      </w:tr>
      <w:tr w:rsidR="002C0CC8" w:rsidRPr="00082D8C" w14:paraId="4914B682" w14:textId="1E64F7C0" w:rsidTr="007E54B0">
        <w:tc>
          <w:tcPr>
            <w:tcW w:w="3284" w:type="dxa"/>
          </w:tcPr>
          <w:p w14:paraId="23D3996D"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Aktualizace priorit územního plánování kraje.</w:t>
            </w:r>
          </w:p>
        </w:tc>
        <w:tc>
          <w:tcPr>
            <w:tcW w:w="3284" w:type="dxa"/>
          </w:tcPr>
          <w:p w14:paraId="07B1BFB8"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Byla provedena úprava znění priorit územního plánování hlavního města Prahy. </w:t>
            </w:r>
          </w:p>
        </w:tc>
        <w:tc>
          <w:tcPr>
            <w:tcW w:w="3285" w:type="dxa"/>
          </w:tcPr>
          <w:p w14:paraId="22814862" w14:textId="731DCEAF"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Úprava priorit územního plánování nebude spojena s vlivy na sledované složky životního prostředí. Žádná z provedených úprav nebude znamenat zvýšení rizika ovlivnění složek ŽP. </w:t>
            </w:r>
          </w:p>
        </w:tc>
      </w:tr>
      <w:tr w:rsidR="002C0CC8" w:rsidRPr="00082D8C" w14:paraId="12E9BDE4" w14:textId="54C2A3F4" w:rsidTr="007E54B0">
        <w:tc>
          <w:tcPr>
            <w:tcW w:w="3284" w:type="dxa"/>
            <w:vMerge w:val="restart"/>
          </w:tcPr>
          <w:p w14:paraId="3AAA69B3"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Aktualizace zpřesnění vymezení rozvojových oblastí a rozvojových os vymezených v PÚR.</w:t>
            </w:r>
          </w:p>
        </w:tc>
        <w:tc>
          <w:tcPr>
            <w:tcW w:w="3284" w:type="dxa"/>
          </w:tcPr>
          <w:p w14:paraId="36A5D504" w14:textId="64BC7595"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Vymezena je rozvojová oblast OB1 Metropolitní rozvojová oblast Praha, rozvojová oblast zahrnuje celé správní hl. m. Prahy.</w:t>
            </w:r>
            <w:r w:rsidR="003B4949" w:rsidRPr="00082D8C">
              <w:rPr>
                <w:rFonts w:asciiTheme="minorHAnsi" w:hAnsiTheme="minorHAnsi" w:cstheme="minorHAnsi"/>
                <w:sz w:val="18"/>
                <w:szCs w:val="18"/>
              </w:rPr>
              <w:t xml:space="preserve"> </w:t>
            </w:r>
          </w:p>
        </w:tc>
        <w:tc>
          <w:tcPr>
            <w:tcW w:w="3285" w:type="dxa"/>
          </w:tcPr>
          <w:p w14:paraId="4A18A500" w14:textId="6F2EE8D3"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Provedená změna nevyvolá nárůst zátěže složek životního prostředí. </w:t>
            </w:r>
          </w:p>
        </w:tc>
      </w:tr>
      <w:tr w:rsidR="002C0CC8" w:rsidRPr="00082D8C" w14:paraId="06484C71" w14:textId="2E7ED747" w:rsidTr="007E54B0">
        <w:tc>
          <w:tcPr>
            <w:tcW w:w="3284" w:type="dxa"/>
            <w:vMerge/>
          </w:tcPr>
          <w:p w14:paraId="2C269997" w14:textId="77777777" w:rsidR="002C0CC8" w:rsidRPr="00082D8C" w:rsidRDefault="002C0CC8" w:rsidP="00C73609">
            <w:pPr>
              <w:spacing w:before="60" w:after="60" w:line="240" w:lineRule="auto"/>
              <w:ind w:left="60" w:right="60"/>
              <w:rPr>
                <w:rFonts w:asciiTheme="minorHAnsi" w:hAnsiTheme="minorHAnsi" w:cstheme="minorHAnsi"/>
                <w:sz w:val="18"/>
                <w:szCs w:val="18"/>
              </w:rPr>
            </w:pPr>
          </w:p>
        </w:tc>
        <w:tc>
          <w:tcPr>
            <w:tcW w:w="3284" w:type="dxa"/>
          </w:tcPr>
          <w:p w14:paraId="5FDEED73"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A5 ZÚR hl. m. P nevymezuje žádné nadmístní rozvojové oblasti a nadmístní rozvojové osy.</w:t>
            </w:r>
          </w:p>
        </w:tc>
        <w:tc>
          <w:tcPr>
            <w:tcW w:w="3285" w:type="dxa"/>
          </w:tcPr>
          <w:p w14:paraId="5315964F" w14:textId="1F3DEDF2"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Bez vlivu. </w:t>
            </w:r>
          </w:p>
        </w:tc>
      </w:tr>
      <w:tr w:rsidR="002C0CC8" w:rsidRPr="00082D8C" w14:paraId="000CCD1E" w14:textId="7E343487" w:rsidTr="007E54B0">
        <w:tc>
          <w:tcPr>
            <w:tcW w:w="3284" w:type="dxa"/>
          </w:tcPr>
          <w:p w14:paraId="1EA9419A" w14:textId="3789D48A"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Aktualizace zpřesnění vymezení specifických oblastí nadmístního významu a úprava podmínek pro následné rozhodování o změnách v území a úprava úkolů pro podrobnější územně plánovací dokumentaci.</w:t>
            </w:r>
            <w:r w:rsidR="003B4949" w:rsidRPr="00082D8C">
              <w:rPr>
                <w:rFonts w:asciiTheme="minorHAnsi" w:hAnsiTheme="minorHAnsi" w:cstheme="minorHAnsi"/>
                <w:sz w:val="18"/>
                <w:szCs w:val="18"/>
              </w:rPr>
              <w:t xml:space="preserve"> </w:t>
            </w:r>
          </w:p>
        </w:tc>
        <w:tc>
          <w:tcPr>
            <w:tcW w:w="3284" w:type="dxa"/>
          </w:tcPr>
          <w:p w14:paraId="5E466D69"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A5 ZÚR hl. m. vymezuje tyto typy specifických oblastí. </w:t>
            </w:r>
          </w:p>
          <w:p w14:paraId="4EE04563" w14:textId="588F5772" w:rsidR="002C0CC8" w:rsidRPr="00082D8C" w:rsidRDefault="002C0CC8" w:rsidP="00C73609">
            <w:pPr>
              <w:pStyle w:val="odrky"/>
              <w:numPr>
                <w:ilvl w:val="0"/>
                <w:numId w:val="7"/>
              </w:num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Oblast celoměstského centra (400/Z/60) – upraveno je vymezení této oblasti, upraveny jsou podmínky pro následné rozhodování o změnách v území a Úkoly pro podrobnější územně plánovací dokumentaci;</w:t>
            </w:r>
          </w:p>
          <w:p w14:paraId="0CD2C48E" w14:textId="77777777" w:rsidR="002C0CC8" w:rsidRPr="00082D8C" w:rsidRDefault="002C0CC8" w:rsidP="00C73609">
            <w:pPr>
              <w:pStyle w:val="odrky"/>
              <w:numPr>
                <w:ilvl w:val="0"/>
                <w:numId w:val="7"/>
              </w:num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Oblasti osvětové, vzdělávací a rekreačně společenské – plochy a zařízení pro významné politické, sportovní a kulturní aktivity nadmístního, celostátního a mezinárodního významu – Draháň – Troja – Bubeneč 400/Z/70 - upraveno je vymezení této oblasti, upraveny jsou podmínky pro následné rozhodování o změnách v území a Úkoly pro podrobnější územně plánovací dokumentaci, Letňany 400/Z/71 – nebylo upraveno vymezení oblasti, upraveny jsou Úkoly pro podrobnější územně plánovací dokumentaci, Strahov 400/Z/72 - nebylo upraveno vymezení oblasti, upraveny jsou podmínky pro následné rozhodování o změnách v území a Úkoly pro podrobnější územně plánovací dokumentaci. </w:t>
            </w:r>
          </w:p>
          <w:p w14:paraId="0CCB2A0C" w14:textId="231AF98F" w:rsidR="002C0CC8" w:rsidRPr="00082D8C" w:rsidRDefault="002C0CC8" w:rsidP="00C73609">
            <w:pPr>
              <w:pStyle w:val="odrky"/>
              <w:numPr>
                <w:ilvl w:val="0"/>
                <w:numId w:val="7"/>
              </w:num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Oblasti, kde se střetávají podmínky ochrany přírody a krajiny s požadavky na rekreaci obyvatel, případně s požadavky na těžbu surovin Soutok Vltavy a Berounky 400/Z/73 upraveno je vymezení této oblasti,</w:t>
            </w:r>
            <w:r w:rsidR="00C11833" w:rsidRPr="00082D8C">
              <w:rPr>
                <w:rFonts w:asciiTheme="minorHAnsi" w:hAnsiTheme="minorHAnsi" w:cstheme="minorHAnsi"/>
                <w:sz w:val="18"/>
                <w:szCs w:val="18"/>
              </w:rPr>
              <w:t xml:space="preserve"> </w:t>
            </w:r>
            <w:r w:rsidRPr="00082D8C">
              <w:rPr>
                <w:rFonts w:asciiTheme="minorHAnsi" w:hAnsiTheme="minorHAnsi" w:cstheme="minorHAnsi"/>
                <w:sz w:val="18"/>
                <w:szCs w:val="18"/>
              </w:rPr>
              <w:t>upraveny jsou podmínky pro následné rozhodování o změnách v území a Úkoly pro podrobnější územně plánovací dokumentaci, Radotínské údolí 400/Z/74 - upraveno je vymezení této oblasti,</w:t>
            </w:r>
            <w:r w:rsidR="00C11833" w:rsidRPr="00082D8C">
              <w:rPr>
                <w:rFonts w:asciiTheme="minorHAnsi" w:hAnsiTheme="minorHAnsi" w:cstheme="minorHAnsi"/>
                <w:sz w:val="18"/>
                <w:szCs w:val="18"/>
              </w:rPr>
              <w:t xml:space="preserve"> </w:t>
            </w:r>
            <w:r w:rsidRPr="00082D8C">
              <w:rPr>
                <w:rFonts w:asciiTheme="minorHAnsi" w:hAnsiTheme="minorHAnsi" w:cstheme="minorHAnsi"/>
                <w:sz w:val="18"/>
                <w:szCs w:val="18"/>
              </w:rPr>
              <w:t>upraveny jsou podmínky pro následné rozhodování o změnách v území a Úkoly pro podrobnější územně plánovací dokumentaci, Prokopské a Dalejské údolí 400/Z/75 - upraveno je vymezení této oblasti,</w:t>
            </w:r>
            <w:r w:rsidR="00C11833" w:rsidRPr="00082D8C">
              <w:rPr>
                <w:rFonts w:asciiTheme="minorHAnsi" w:hAnsiTheme="minorHAnsi" w:cstheme="minorHAnsi"/>
                <w:sz w:val="18"/>
                <w:szCs w:val="18"/>
              </w:rPr>
              <w:t xml:space="preserve"> </w:t>
            </w:r>
            <w:r w:rsidRPr="00082D8C">
              <w:rPr>
                <w:rFonts w:asciiTheme="minorHAnsi" w:hAnsiTheme="minorHAnsi" w:cstheme="minorHAnsi"/>
                <w:sz w:val="18"/>
                <w:szCs w:val="18"/>
              </w:rPr>
              <w:t>upraveny jsou podmínky pro následné rozhodování o změnách v území a Úkoly pro podrobnější územně plánovací dokumentaci, Vidouce – Cibulka – Motol 400/Z/76 - upraveno je vymezení této oblasti,</w:t>
            </w:r>
            <w:r w:rsidR="00C11833" w:rsidRPr="00082D8C">
              <w:rPr>
                <w:rFonts w:asciiTheme="minorHAnsi" w:hAnsiTheme="minorHAnsi" w:cstheme="minorHAnsi"/>
                <w:sz w:val="18"/>
                <w:szCs w:val="18"/>
              </w:rPr>
              <w:t xml:space="preserve"> </w:t>
            </w:r>
            <w:r w:rsidRPr="00082D8C">
              <w:rPr>
                <w:rFonts w:asciiTheme="minorHAnsi" w:hAnsiTheme="minorHAnsi" w:cstheme="minorHAnsi"/>
                <w:sz w:val="18"/>
                <w:szCs w:val="18"/>
              </w:rPr>
              <w:t>upraveny jsou podmínky pro následné rozhodování o změnách v území a Úkoly pro podrobnější územně plánovací dokumentaci, Šárka 400/Z/77 - upraveno je vymezení této oblasti;</w:t>
            </w:r>
          </w:p>
          <w:p w14:paraId="6918B326" w14:textId="77777777" w:rsidR="002C0CC8" w:rsidRPr="00082D8C" w:rsidRDefault="002C0CC8" w:rsidP="00C73609">
            <w:pPr>
              <w:pStyle w:val="odrky"/>
              <w:numPr>
                <w:ilvl w:val="0"/>
                <w:numId w:val="7"/>
              </w:num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Oblasti zasažené provozem letišť – Ruzyně 400/Z/80 upraveny jsou podmínky pro následné rozhodování o změnách v území a Úkoly pro podrobnější územně plánovací dokumentaci, Kbely 400/Z/81 - upraveny jsou podmínky pro následné rozhodování o změnách v území a Úkoly pro podrobnější územně plánovací dokumentaci,</w:t>
            </w:r>
          </w:p>
          <w:p w14:paraId="739D99C2" w14:textId="77777777" w:rsidR="002C0CC8" w:rsidRPr="00082D8C" w:rsidRDefault="002C0CC8" w:rsidP="00C73609">
            <w:pPr>
              <w:pStyle w:val="odrky"/>
              <w:numPr>
                <w:ilvl w:val="0"/>
                <w:numId w:val="7"/>
              </w:num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Údolní niva Berounky a Vltavy - 400/Z/90 - upraveny jsou podmínky pro následné rozhodování o změnách v území a Úkoly pro podrobnější územně plánovací dokumentaci. </w:t>
            </w:r>
          </w:p>
          <w:p w14:paraId="0020A955" w14:textId="77777777" w:rsidR="002C0CC8" w:rsidRPr="00082D8C" w:rsidRDefault="002C0CC8" w:rsidP="00C73609">
            <w:pPr>
              <w:spacing w:before="60" w:after="60" w:line="240" w:lineRule="auto"/>
              <w:ind w:left="60" w:right="60"/>
              <w:rPr>
                <w:rFonts w:asciiTheme="minorHAnsi" w:hAnsiTheme="minorHAnsi" w:cstheme="minorHAnsi"/>
                <w:sz w:val="18"/>
                <w:szCs w:val="18"/>
              </w:rPr>
            </w:pPr>
          </w:p>
        </w:tc>
        <w:tc>
          <w:tcPr>
            <w:tcW w:w="3285" w:type="dxa"/>
          </w:tcPr>
          <w:p w14:paraId="33D02B76" w14:textId="213C5FE2" w:rsidR="002C0CC8" w:rsidRPr="00082D8C" w:rsidRDefault="002B58AB"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Úprava vymezení specifických oblastí není spojena s vlivy na sledované složky životního prostředí. </w:t>
            </w:r>
            <w:r w:rsidR="008B71AD" w:rsidRPr="00082D8C">
              <w:rPr>
                <w:rFonts w:asciiTheme="minorHAnsi" w:hAnsiTheme="minorHAnsi" w:cstheme="minorHAnsi"/>
                <w:sz w:val="18"/>
                <w:szCs w:val="18"/>
              </w:rPr>
              <w:t xml:space="preserve">Pro každou z těchto oblastí jsou stanoveny podmínky pro následné rozhodování o změnách v území a úkoly pro podrobnější územně plánovací dokumentaci, které mj. řeší také ochranu složek životního prostředí, které by mohly být využívání daných oblastí dotčeny. </w:t>
            </w:r>
          </w:p>
        </w:tc>
      </w:tr>
      <w:tr w:rsidR="002C0CC8" w:rsidRPr="00082D8C" w14:paraId="127A75CC" w14:textId="542010A1" w:rsidTr="007E54B0">
        <w:tc>
          <w:tcPr>
            <w:tcW w:w="3284" w:type="dxa"/>
          </w:tcPr>
          <w:p w14:paraId="0625A3F6"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Aktualizace zpřesnění vymezení ploch a koridorů nadmístního významu.</w:t>
            </w:r>
          </w:p>
        </w:tc>
        <w:tc>
          <w:tcPr>
            <w:tcW w:w="3284" w:type="dxa"/>
          </w:tcPr>
          <w:p w14:paraId="6D0FCEB9"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A5 ZÚR hl. m. upravují verbální popis navrhované urbanistické koncepce ploch a koridorů</w:t>
            </w:r>
          </w:p>
        </w:tc>
        <w:tc>
          <w:tcPr>
            <w:tcW w:w="3285" w:type="dxa"/>
          </w:tcPr>
          <w:p w14:paraId="6D2AC441" w14:textId="0D1B413D" w:rsidR="002C0CC8" w:rsidRPr="00082D8C" w:rsidRDefault="008B71AD"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Z pohledu ochrany složek životního prostředí se jedná o formulační úpravy. Celková urbanistická koncepce ploch a koridorů zůstává nezměněna. </w:t>
            </w:r>
          </w:p>
        </w:tc>
      </w:tr>
      <w:tr w:rsidR="002C0CC8" w:rsidRPr="00082D8C" w14:paraId="123E46EF" w14:textId="1CB7F4AA" w:rsidTr="007E54B0">
        <w:tc>
          <w:tcPr>
            <w:tcW w:w="3284" w:type="dxa"/>
            <w:vMerge w:val="restart"/>
          </w:tcPr>
          <w:p w14:paraId="7F05C921"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Aktualizace vymezení rozvojových ploch R.</w:t>
            </w:r>
          </w:p>
        </w:tc>
        <w:tc>
          <w:tcPr>
            <w:tcW w:w="3284" w:type="dxa"/>
          </w:tcPr>
          <w:p w14:paraId="1C01F5C5"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Zrušeno vymezení rozvojové oblasti Štěrboholy – Dolní Měcholupy - Dubeč</w:t>
            </w:r>
          </w:p>
        </w:tc>
        <w:tc>
          <w:tcPr>
            <w:tcW w:w="3285" w:type="dxa"/>
          </w:tcPr>
          <w:p w14:paraId="5831EBC2" w14:textId="7C3B27E7" w:rsidR="002C0CC8" w:rsidRPr="00082D8C" w:rsidRDefault="008B71AD"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Bez vlivu.</w:t>
            </w:r>
          </w:p>
        </w:tc>
      </w:tr>
      <w:tr w:rsidR="002C0CC8" w:rsidRPr="00082D8C" w14:paraId="6113D8C4" w14:textId="0E2E4EB1" w:rsidTr="007E54B0">
        <w:tc>
          <w:tcPr>
            <w:tcW w:w="3284" w:type="dxa"/>
            <w:vMerge/>
          </w:tcPr>
          <w:p w14:paraId="7A33F36C" w14:textId="77777777" w:rsidR="002C0CC8" w:rsidRPr="00082D8C" w:rsidRDefault="002C0CC8" w:rsidP="00C73609">
            <w:pPr>
              <w:spacing w:before="60" w:after="60" w:line="240" w:lineRule="auto"/>
              <w:ind w:left="60" w:right="60"/>
              <w:rPr>
                <w:rFonts w:asciiTheme="minorHAnsi" w:hAnsiTheme="minorHAnsi" w:cstheme="minorHAnsi"/>
                <w:sz w:val="18"/>
                <w:szCs w:val="18"/>
              </w:rPr>
            </w:pPr>
          </w:p>
        </w:tc>
        <w:tc>
          <w:tcPr>
            <w:tcW w:w="3284" w:type="dxa"/>
          </w:tcPr>
          <w:p w14:paraId="360E63B5"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Bylo upraveno územní vymezení rozvojové plochy Barrandov – Slivenec (400/Z/40) a byly upraveny Úkoly pro podrobnější územně plánovací dokumentaci </w:t>
            </w:r>
          </w:p>
        </w:tc>
        <w:tc>
          <w:tcPr>
            <w:tcW w:w="3285" w:type="dxa"/>
          </w:tcPr>
          <w:p w14:paraId="218D8E48" w14:textId="2146F864" w:rsidR="002C0CC8" w:rsidRPr="00082D8C" w:rsidRDefault="008B71AD" w:rsidP="00692272">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V měřítku zpracování A5 ZÚR HMP nelze přesněji predikovat rozsah budoucích vlivů na složky životního prostředí. V rámci zpracování navazujících územně plánovacích dokumentacích je nutné důsledně dodržovat stanovené úkoly pro podrobnější územně plánovací dokumentaci</w:t>
            </w:r>
            <w:r w:rsidR="001947C3" w:rsidRPr="00082D8C">
              <w:rPr>
                <w:rFonts w:asciiTheme="minorHAnsi" w:hAnsiTheme="minorHAnsi" w:cstheme="minorHAnsi"/>
                <w:sz w:val="18"/>
                <w:szCs w:val="18"/>
              </w:rPr>
              <w:t xml:space="preserve">. Z pohledu ochrany složek životního prostředí je důležité zejména respektování území dotčených přírodních parků (PPk Prokopské a Dalejské údolí, PPk Radotísko – </w:t>
            </w:r>
            <w:r w:rsidR="00692272">
              <w:rPr>
                <w:rFonts w:asciiTheme="minorHAnsi" w:hAnsiTheme="minorHAnsi" w:cstheme="minorHAnsi"/>
                <w:sz w:val="18"/>
                <w:szCs w:val="18"/>
              </w:rPr>
              <w:t>C</w:t>
            </w:r>
            <w:r w:rsidR="001947C3" w:rsidRPr="00082D8C">
              <w:rPr>
                <w:rFonts w:asciiTheme="minorHAnsi" w:hAnsiTheme="minorHAnsi" w:cstheme="minorHAnsi"/>
                <w:sz w:val="18"/>
                <w:szCs w:val="18"/>
              </w:rPr>
              <w:t xml:space="preserve">huchelský háj, zachování prostupnosti krajiny, řešení propojení zelených klínů, zajištění splnění hygienických limitů v území apod. </w:t>
            </w:r>
          </w:p>
        </w:tc>
      </w:tr>
      <w:tr w:rsidR="002C0CC8" w:rsidRPr="00082D8C" w14:paraId="24040E17" w14:textId="4E98198D" w:rsidTr="007E54B0">
        <w:tc>
          <w:tcPr>
            <w:tcW w:w="3284" w:type="dxa"/>
            <w:vMerge/>
          </w:tcPr>
          <w:p w14:paraId="516FB204" w14:textId="77777777" w:rsidR="002C0CC8" w:rsidRPr="00082D8C" w:rsidRDefault="002C0CC8" w:rsidP="00C73609">
            <w:pPr>
              <w:spacing w:before="60" w:after="60" w:line="240" w:lineRule="auto"/>
              <w:ind w:left="60" w:right="60"/>
              <w:rPr>
                <w:rFonts w:asciiTheme="minorHAnsi" w:hAnsiTheme="minorHAnsi" w:cstheme="minorHAnsi"/>
                <w:sz w:val="18"/>
                <w:szCs w:val="18"/>
              </w:rPr>
            </w:pPr>
          </w:p>
        </w:tc>
        <w:tc>
          <w:tcPr>
            <w:tcW w:w="3284" w:type="dxa"/>
          </w:tcPr>
          <w:p w14:paraId="450D22FD"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Bylo upraveno územní vymezení rozvojové plochy Západní město (400/Z41)a byly upraveny podmínky pro následné rozhodování o změnách v území pro a úkoly pro podrobnější ÚPD.</w:t>
            </w:r>
          </w:p>
        </w:tc>
        <w:tc>
          <w:tcPr>
            <w:tcW w:w="3285" w:type="dxa"/>
          </w:tcPr>
          <w:p w14:paraId="3C19154F" w14:textId="33D3C652" w:rsidR="002C0CC8" w:rsidRPr="00082D8C" w:rsidRDefault="00A20E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Provedená změna nebude mít vliv na sledované složky životního prostředí. </w:t>
            </w:r>
          </w:p>
        </w:tc>
      </w:tr>
      <w:tr w:rsidR="002C0CC8" w:rsidRPr="00082D8C" w14:paraId="157255FA" w14:textId="29533E6F" w:rsidTr="007E54B0">
        <w:tc>
          <w:tcPr>
            <w:tcW w:w="3284" w:type="dxa"/>
            <w:vMerge/>
          </w:tcPr>
          <w:p w14:paraId="4A9D5B73" w14:textId="77777777" w:rsidR="002C0CC8" w:rsidRPr="00082D8C" w:rsidRDefault="002C0CC8" w:rsidP="00C73609">
            <w:pPr>
              <w:spacing w:before="60" w:after="60" w:line="240" w:lineRule="auto"/>
              <w:ind w:left="60" w:right="60"/>
              <w:rPr>
                <w:rFonts w:asciiTheme="minorHAnsi" w:hAnsiTheme="minorHAnsi" w:cstheme="minorHAnsi"/>
                <w:sz w:val="18"/>
                <w:szCs w:val="18"/>
              </w:rPr>
            </w:pPr>
          </w:p>
        </w:tc>
        <w:tc>
          <w:tcPr>
            <w:tcW w:w="3284" w:type="dxa"/>
          </w:tcPr>
          <w:p w14:paraId="11CA357A"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Upraveny byly úkoly pro podrobnější ÚPD pro plochu Ruzyně – Drnovská (400/Z42). Plošné vymezení této rozvojové plochy není měněno. </w:t>
            </w:r>
          </w:p>
        </w:tc>
        <w:tc>
          <w:tcPr>
            <w:tcW w:w="3285" w:type="dxa"/>
          </w:tcPr>
          <w:p w14:paraId="798EEDC8" w14:textId="302540E7" w:rsidR="002C0CC8" w:rsidRPr="00082D8C" w:rsidRDefault="00A20E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Provedená změna nebude mít vliv na sledované složky životního prostředí.</w:t>
            </w:r>
          </w:p>
        </w:tc>
      </w:tr>
      <w:tr w:rsidR="002C0CC8" w:rsidRPr="00082D8C" w14:paraId="01350FB8" w14:textId="7B44FA1A" w:rsidTr="007E54B0">
        <w:tc>
          <w:tcPr>
            <w:tcW w:w="3284" w:type="dxa"/>
            <w:vMerge w:val="restart"/>
          </w:tcPr>
          <w:p w14:paraId="5E590454" w14:textId="77777777" w:rsidR="002C0CC8" w:rsidRPr="00082D8C" w:rsidRDefault="002C0CC8" w:rsidP="007E54B0">
            <w:pPr>
              <w:keepNext/>
              <w:spacing w:before="60" w:after="60" w:line="240" w:lineRule="auto"/>
              <w:ind w:left="62" w:right="62"/>
              <w:rPr>
                <w:rFonts w:asciiTheme="minorHAnsi" w:hAnsiTheme="minorHAnsi" w:cstheme="minorHAnsi"/>
                <w:sz w:val="18"/>
                <w:szCs w:val="18"/>
              </w:rPr>
            </w:pPr>
            <w:r w:rsidRPr="00082D8C">
              <w:rPr>
                <w:rFonts w:asciiTheme="minorHAnsi" w:hAnsiTheme="minorHAnsi" w:cstheme="minorHAnsi"/>
                <w:sz w:val="18"/>
                <w:szCs w:val="18"/>
              </w:rPr>
              <w:t>Aktualizace vymezení transformačních ploch.</w:t>
            </w:r>
          </w:p>
        </w:tc>
        <w:tc>
          <w:tcPr>
            <w:tcW w:w="3284" w:type="dxa"/>
          </w:tcPr>
          <w:p w14:paraId="1807E050" w14:textId="77777777" w:rsidR="002C0CC8" w:rsidRPr="00082D8C" w:rsidRDefault="002C0CC8" w:rsidP="007E54B0">
            <w:pPr>
              <w:keepNext/>
              <w:spacing w:before="60" w:after="60" w:line="240" w:lineRule="auto"/>
              <w:ind w:left="62" w:right="62"/>
              <w:rPr>
                <w:rFonts w:asciiTheme="minorHAnsi" w:hAnsiTheme="minorHAnsi" w:cstheme="minorHAnsi"/>
                <w:sz w:val="18"/>
                <w:szCs w:val="18"/>
              </w:rPr>
            </w:pPr>
            <w:r w:rsidRPr="00082D8C">
              <w:rPr>
                <w:rFonts w:asciiTheme="minorHAnsi" w:hAnsiTheme="minorHAnsi" w:cstheme="minorHAnsi"/>
                <w:sz w:val="18"/>
                <w:szCs w:val="18"/>
              </w:rPr>
              <w:t>Byla zrušena transformační plocha Letňany - Avia</w:t>
            </w:r>
          </w:p>
        </w:tc>
        <w:tc>
          <w:tcPr>
            <w:tcW w:w="3285" w:type="dxa"/>
          </w:tcPr>
          <w:p w14:paraId="203BBFBE" w14:textId="7319A19E" w:rsidR="002C0CC8" w:rsidRPr="00082D8C" w:rsidRDefault="00A20E26" w:rsidP="007E54B0">
            <w:pPr>
              <w:keepNext/>
              <w:spacing w:before="60" w:after="60" w:line="240" w:lineRule="auto"/>
              <w:ind w:left="62" w:right="62"/>
              <w:rPr>
                <w:rFonts w:asciiTheme="minorHAnsi" w:hAnsiTheme="minorHAnsi" w:cstheme="minorHAnsi"/>
                <w:sz w:val="18"/>
                <w:szCs w:val="18"/>
              </w:rPr>
            </w:pPr>
            <w:r w:rsidRPr="00082D8C">
              <w:rPr>
                <w:rFonts w:asciiTheme="minorHAnsi" w:hAnsiTheme="minorHAnsi" w:cstheme="minorHAnsi"/>
                <w:sz w:val="18"/>
                <w:szCs w:val="18"/>
              </w:rPr>
              <w:t xml:space="preserve">Bez vlivu. </w:t>
            </w:r>
          </w:p>
        </w:tc>
      </w:tr>
      <w:tr w:rsidR="002C0CC8" w:rsidRPr="00082D8C" w14:paraId="4698F79B" w14:textId="2F379F16" w:rsidTr="007E54B0">
        <w:tc>
          <w:tcPr>
            <w:tcW w:w="3284" w:type="dxa"/>
            <w:vMerge/>
          </w:tcPr>
          <w:p w14:paraId="6BA8B13A" w14:textId="77777777" w:rsidR="002C0CC8" w:rsidRPr="00082D8C" w:rsidRDefault="002C0CC8" w:rsidP="00C73609">
            <w:pPr>
              <w:spacing w:before="60" w:after="60" w:line="240" w:lineRule="auto"/>
              <w:ind w:left="60" w:right="60"/>
              <w:rPr>
                <w:rFonts w:asciiTheme="minorHAnsi" w:hAnsiTheme="minorHAnsi" w:cstheme="minorHAnsi"/>
                <w:sz w:val="18"/>
                <w:szCs w:val="18"/>
              </w:rPr>
            </w:pPr>
          </w:p>
        </w:tc>
        <w:tc>
          <w:tcPr>
            <w:tcW w:w="3284" w:type="dxa"/>
          </w:tcPr>
          <w:p w14:paraId="41A3DE6E"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Byly upraveny požadavky na využití a úkoly pro podrobnější ÚPD pro transformační plochu Maniny, Dolní Libeň, Invalidovna (400/Z/50). Plošné vymezení není měněno.</w:t>
            </w:r>
          </w:p>
        </w:tc>
        <w:tc>
          <w:tcPr>
            <w:tcW w:w="3285" w:type="dxa"/>
          </w:tcPr>
          <w:p w14:paraId="03DED847" w14:textId="2FF93B3D" w:rsidR="002C0CC8" w:rsidRPr="00082D8C" w:rsidRDefault="00A20E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Provedená změna nebude mít vliv na sledované složky životního prostředí.</w:t>
            </w:r>
          </w:p>
        </w:tc>
      </w:tr>
      <w:tr w:rsidR="002C0CC8" w:rsidRPr="00082D8C" w14:paraId="2927C353" w14:textId="171BC1A2" w:rsidTr="007E54B0">
        <w:tc>
          <w:tcPr>
            <w:tcW w:w="3284" w:type="dxa"/>
            <w:vMerge/>
          </w:tcPr>
          <w:p w14:paraId="755FC062" w14:textId="77777777" w:rsidR="002C0CC8" w:rsidRPr="00082D8C" w:rsidRDefault="002C0CC8" w:rsidP="00C73609">
            <w:pPr>
              <w:spacing w:before="60" w:after="60" w:line="240" w:lineRule="auto"/>
              <w:ind w:left="60" w:right="60"/>
              <w:rPr>
                <w:rFonts w:asciiTheme="minorHAnsi" w:hAnsiTheme="minorHAnsi" w:cstheme="minorHAnsi"/>
                <w:sz w:val="18"/>
                <w:szCs w:val="18"/>
              </w:rPr>
            </w:pPr>
          </w:p>
        </w:tc>
        <w:tc>
          <w:tcPr>
            <w:tcW w:w="3284" w:type="dxa"/>
          </w:tcPr>
          <w:p w14:paraId="75646FF3"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Byly upraveny požadavky na využití a úkoly pro podrobnější ÚPD pro transformační plochu Vysočany (400/Z/51). Plošné vymezení není měněno.</w:t>
            </w:r>
          </w:p>
        </w:tc>
        <w:tc>
          <w:tcPr>
            <w:tcW w:w="3285" w:type="dxa"/>
          </w:tcPr>
          <w:p w14:paraId="1EE03347" w14:textId="5E6C0351" w:rsidR="002C0CC8" w:rsidRPr="00082D8C" w:rsidRDefault="00A20E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Provedená změna nebude mít vliv na sledované složky životního prostředí.</w:t>
            </w:r>
          </w:p>
        </w:tc>
      </w:tr>
      <w:tr w:rsidR="002C0CC8" w:rsidRPr="00082D8C" w14:paraId="0FE3E0B6" w14:textId="1A1BF2F4" w:rsidTr="007E54B0">
        <w:tc>
          <w:tcPr>
            <w:tcW w:w="3284" w:type="dxa"/>
            <w:vMerge/>
          </w:tcPr>
          <w:p w14:paraId="757D1F57" w14:textId="77777777" w:rsidR="002C0CC8" w:rsidRPr="00082D8C" w:rsidRDefault="002C0CC8" w:rsidP="00C73609">
            <w:pPr>
              <w:spacing w:before="60" w:after="60" w:line="240" w:lineRule="auto"/>
              <w:ind w:left="60" w:right="60"/>
              <w:rPr>
                <w:rFonts w:asciiTheme="minorHAnsi" w:hAnsiTheme="minorHAnsi" w:cstheme="minorHAnsi"/>
                <w:sz w:val="18"/>
                <w:szCs w:val="18"/>
              </w:rPr>
            </w:pPr>
          </w:p>
        </w:tc>
        <w:tc>
          <w:tcPr>
            <w:tcW w:w="3284" w:type="dxa"/>
          </w:tcPr>
          <w:p w14:paraId="5C2844CA"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Upraveny byly požadavky na využití, podmínky pro následné rozhodování o změnách v území a úkoly pro podrobnější ÚPD pro transformační plochu Bohdalec - Slatiny (400/Z/52). Plošné vymezení není měněno.</w:t>
            </w:r>
          </w:p>
        </w:tc>
        <w:tc>
          <w:tcPr>
            <w:tcW w:w="3285" w:type="dxa"/>
          </w:tcPr>
          <w:p w14:paraId="3D442B0B" w14:textId="70C817DC" w:rsidR="002C0CC8" w:rsidRPr="00082D8C" w:rsidRDefault="00A20E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Provedená změna nebude mít vliv na sledované složky životního prostředí.</w:t>
            </w:r>
          </w:p>
        </w:tc>
      </w:tr>
      <w:tr w:rsidR="002C0CC8" w:rsidRPr="00082D8C" w14:paraId="38484836" w14:textId="7B342BDF" w:rsidTr="007E54B0">
        <w:tc>
          <w:tcPr>
            <w:tcW w:w="3284" w:type="dxa"/>
            <w:vMerge/>
          </w:tcPr>
          <w:p w14:paraId="34306C1A" w14:textId="77777777" w:rsidR="002C0CC8" w:rsidRPr="00082D8C" w:rsidRDefault="002C0CC8" w:rsidP="00C73609">
            <w:pPr>
              <w:spacing w:before="60" w:after="60" w:line="240" w:lineRule="auto"/>
              <w:ind w:left="60" w:right="60"/>
              <w:rPr>
                <w:rFonts w:asciiTheme="minorHAnsi" w:hAnsiTheme="minorHAnsi" w:cstheme="minorHAnsi"/>
                <w:sz w:val="18"/>
                <w:szCs w:val="18"/>
              </w:rPr>
            </w:pPr>
          </w:p>
        </w:tc>
        <w:tc>
          <w:tcPr>
            <w:tcW w:w="3284" w:type="dxa"/>
          </w:tcPr>
          <w:p w14:paraId="40AFEDF3"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Upraveny byly požadavky na využití, podmínky pro následné rozhodování o změnách v území a úkoly pro podrobnější ÚPD pro transformační plochu Nákladové nádraží Žižkov (400/Z/53). Plošné vymezení není měněno.</w:t>
            </w:r>
          </w:p>
        </w:tc>
        <w:tc>
          <w:tcPr>
            <w:tcW w:w="3285" w:type="dxa"/>
          </w:tcPr>
          <w:p w14:paraId="1B83F2EA" w14:textId="4748402B" w:rsidR="002C0CC8" w:rsidRPr="00082D8C" w:rsidRDefault="00A20E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Provedená změna nebude mít vliv na sledované složky životního prostředí.</w:t>
            </w:r>
          </w:p>
        </w:tc>
      </w:tr>
      <w:tr w:rsidR="002C0CC8" w:rsidRPr="00082D8C" w14:paraId="07E5149E" w14:textId="300AB9E0" w:rsidTr="007E54B0">
        <w:tc>
          <w:tcPr>
            <w:tcW w:w="3284" w:type="dxa"/>
            <w:vMerge/>
          </w:tcPr>
          <w:p w14:paraId="48071DA7" w14:textId="77777777" w:rsidR="002C0CC8" w:rsidRPr="00082D8C" w:rsidRDefault="002C0CC8" w:rsidP="00C73609">
            <w:pPr>
              <w:spacing w:before="60" w:after="60" w:line="240" w:lineRule="auto"/>
              <w:ind w:left="60" w:right="60"/>
              <w:rPr>
                <w:rFonts w:asciiTheme="minorHAnsi" w:hAnsiTheme="minorHAnsi" w:cstheme="minorHAnsi"/>
                <w:sz w:val="18"/>
                <w:szCs w:val="18"/>
              </w:rPr>
            </w:pPr>
          </w:p>
        </w:tc>
        <w:tc>
          <w:tcPr>
            <w:tcW w:w="3284" w:type="dxa"/>
          </w:tcPr>
          <w:p w14:paraId="540967EF"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Upraveny byly požadavky na využití, podmínky pro následné rozhodování o změnách v území a úkoly pro podrobnější ÚPD v území pro transformační plochu Masarykovo nádraží (400/Z/54). Plošné vymezení není měněno. </w:t>
            </w:r>
          </w:p>
        </w:tc>
        <w:tc>
          <w:tcPr>
            <w:tcW w:w="3285" w:type="dxa"/>
          </w:tcPr>
          <w:p w14:paraId="26898910" w14:textId="39D2852B" w:rsidR="002C0CC8" w:rsidRPr="00082D8C" w:rsidRDefault="00A20E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Provedená změna nebude mít vliv na sledované složky životního prostředí.</w:t>
            </w:r>
          </w:p>
        </w:tc>
      </w:tr>
      <w:tr w:rsidR="002C0CC8" w:rsidRPr="00082D8C" w14:paraId="1B851529" w14:textId="055BF79E" w:rsidTr="007E54B0">
        <w:tc>
          <w:tcPr>
            <w:tcW w:w="3284" w:type="dxa"/>
            <w:vMerge w:val="restart"/>
          </w:tcPr>
          <w:p w14:paraId="7A54AE3D" w14:textId="77777777" w:rsidR="002C0CC8" w:rsidRPr="00082D8C" w:rsidRDefault="002C0CC8" w:rsidP="00C73609">
            <w:pPr>
              <w:spacing w:before="60" w:after="60" w:line="240" w:lineRule="auto"/>
              <w:ind w:left="60" w:right="60"/>
              <w:rPr>
                <w:rFonts w:asciiTheme="minorHAnsi" w:hAnsiTheme="minorHAnsi" w:cstheme="minorHAnsi"/>
                <w:sz w:val="18"/>
                <w:szCs w:val="18"/>
              </w:rPr>
            </w:pPr>
          </w:p>
        </w:tc>
        <w:tc>
          <w:tcPr>
            <w:tcW w:w="3284" w:type="dxa"/>
          </w:tcPr>
          <w:p w14:paraId="1DAD46E2"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Upraveny byly úkoly pro podrobnější ÚPD v území pro transformační plochu Nádraží Smíchov (400/Z/55). Plošné vymezení není měněno.</w:t>
            </w:r>
          </w:p>
        </w:tc>
        <w:tc>
          <w:tcPr>
            <w:tcW w:w="3285" w:type="dxa"/>
          </w:tcPr>
          <w:p w14:paraId="343722D8" w14:textId="5C4B8A67" w:rsidR="002C0CC8" w:rsidRPr="00082D8C" w:rsidRDefault="00A20E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Provedená změna nebude mít vliv na sledované složky životního prostředí.</w:t>
            </w:r>
          </w:p>
        </w:tc>
      </w:tr>
      <w:tr w:rsidR="002C0CC8" w:rsidRPr="00082D8C" w14:paraId="144813E4" w14:textId="42408605" w:rsidTr="007E54B0">
        <w:tc>
          <w:tcPr>
            <w:tcW w:w="3284" w:type="dxa"/>
            <w:vMerge/>
          </w:tcPr>
          <w:p w14:paraId="5B897D31" w14:textId="77777777" w:rsidR="002C0CC8" w:rsidRPr="00082D8C" w:rsidRDefault="002C0CC8" w:rsidP="00C73609">
            <w:pPr>
              <w:spacing w:before="60" w:after="60" w:line="240" w:lineRule="auto"/>
              <w:ind w:left="60" w:right="60"/>
              <w:rPr>
                <w:rFonts w:asciiTheme="minorHAnsi" w:hAnsiTheme="minorHAnsi" w:cstheme="minorHAnsi"/>
                <w:sz w:val="18"/>
                <w:szCs w:val="18"/>
              </w:rPr>
            </w:pPr>
          </w:p>
        </w:tc>
        <w:tc>
          <w:tcPr>
            <w:tcW w:w="3284" w:type="dxa"/>
          </w:tcPr>
          <w:p w14:paraId="44949C97"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Upraveny byly požadavky na využití, podmínky pro následné rozhodování o změnách v území a úkoly pro podrobnější ÚPD v území pro transformační plochu Holešovice – Bubny – Zátory í (400/Z/56). Plošné vymezení není měněno.</w:t>
            </w:r>
          </w:p>
        </w:tc>
        <w:tc>
          <w:tcPr>
            <w:tcW w:w="3285" w:type="dxa"/>
          </w:tcPr>
          <w:p w14:paraId="40624795" w14:textId="59096BB5" w:rsidR="002C0CC8" w:rsidRPr="00082D8C" w:rsidRDefault="00A20E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Provedená změna nebude mít vliv na sledované složky životního prostředí.</w:t>
            </w:r>
          </w:p>
        </w:tc>
      </w:tr>
      <w:tr w:rsidR="002C0CC8" w:rsidRPr="00082D8C" w14:paraId="1AB46A2F" w14:textId="1560E9D6" w:rsidTr="007E54B0">
        <w:tc>
          <w:tcPr>
            <w:tcW w:w="3284" w:type="dxa"/>
            <w:vMerge w:val="restart"/>
          </w:tcPr>
          <w:p w14:paraId="2C2FCCCC" w14:textId="0AB0C69F" w:rsidR="002C0CC8" w:rsidRPr="00993B6D" w:rsidRDefault="002C0CC8" w:rsidP="00993B6D">
            <w:pPr>
              <w:spacing w:before="60" w:after="60" w:line="240" w:lineRule="auto"/>
              <w:ind w:left="60" w:right="60"/>
              <w:rPr>
                <w:rFonts w:asciiTheme="minorHAnsi" w:hAnsiTheme="minorHAnsi" w:cstheme="minorHAnsi"/>
                <w:sz w:val="18"/>
                <w:szCs w:val="18"/>
              </w:rPr>
            </w:pPr>
            <w:r w:rsidRPr="00993B6D">
              <w:rPr>
                <w:rFonts w:asciiTheme="minorHAnsi" w:hAnsiTheme="minorHAnsi" w:cstheme="minorHAnsi"/>
                <w:sz w:val="18"/>
                <w:szCs w:val="18"/>
              </w:rPr>
              <w:t>Upravena byla část Rozvojové oblasti zeleně. N</w:t>
            </w:r>
            <w:r w:rsidR="00D90133" w:rsidRPr="00993B6D">
              <w:rPr>
                <w:rFonts w:asciiTheme="minorHAnsi" w:hAnsiTheme="minorHAnsi" w:cstheme="minorHAnsi"/>
                <w:sz w:val="18"/>
                <w:szCs w:val="18"/>
              </w:rPr>
              <w:t>ově je kapitola označena názvem</w:t>
            </w:r>
            <w:r w:rsidR="00993B6D" w:rsidRPr="00993B6D">
              <w:rPr>
                <w:rFonts w:asciiTheme="minorHAnsi" w:hAnsiTheme="minorHAnsi" w:cstheme="minorHAnsi"/>
                <w:sz w:val="18"/>
                <w:szCs w:val="18"/>
              </w:rPr>
              <w:t xml:space="preserve"> </w:t>
            </w:r>
            <w:r w:rsidR="00993B6D" w:rsidRPr="00993B6D">
              <w:rPr>
                <w:sz w:val="18"/>
                <w:szCs w:val="18"/>
              </w:rPr>
              <w:t>Transformační plochy v otevřené krajině</w:t>
            </w:r>
            <w:r w:rsidRPr="00993B6D">
              <w:rPr>
                <w:rFonts w:asciiTheme="minorHAnsi" w:hAnsiTheme="minorHAnsi" w:cstheme="minorHAnsi"/>
                <w:sz w:val="18"/>
                <w:szCs w:val="18"/>
              </w:rPr>
              <w:t>.</w:t>
            </w:r>
          </w:p>
        </w:tc>
        <w:tc>
          <w:tcPr>
            <w:tcW w:w="3284" w:type="dxa"/>
          </w:tcPr>
          <w:p w14:paraId="40D08613"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Upraveny byly podmínky pro následné rozhodování o změnách v území pro plochu Trojmezí (100/Z/40). Plošné vymezení není měněno.</w:t>
            </w:r>
          </w:p>
        </w:tc>
        <w:tc>
          <w:tcPr>
            <w:tcW w:w="3285" w:type="dxa"/>
          </w:tcPr>
          <w:p w14:paraId="41F76DE4" w14:textId="5975D3DF" w:rsidR="002C0CC8" w:rsidRPr="00082D8C" w:rsidRDefault="00A20E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Provedená změna nebude mít vliv na sledované složky životního prostředí.</w:t>
            </w:r>
          </w:p>
        </w:tc>
      </w:tr>
      <w:tr w:rsidR="002C0CC8" w:rsidRPr="00082D8C" w14:paraId="0B7108DD" w14:textId="4C3F91AE" w:rsidTr="007E54B0">
        <w:tc>
          <w:tcPr>
            <w:tcW w:w="3284" w:type="dxa"/>
            <w:vMerge/>
          </w:tcPr>
          <w:p w14:paraId="165A5A67" w14:textId="77777777" w:rsidR="002C0CC8" w:rsidRPr="00082D8C" w:rsidRDefault="002C0CC8" w:rsidP="00C73609">
            <w:pPr>
              <w:spacing w:before="60" w:after="60" w:line="240" w:lineRule="auto"/>
              <w:ind w:left="60" w:right="60"/>
              <w:rPr>
                <w:rFonts w:asciiTheme="minorHAnsi" w:hAnsiTheme="minorHAnsi" w:cstheme="minorHAnsi"/>
                <w:sz w:val="18"/>
                <w:szCs w:val="18"/>
              </w:rPr>
            </w:pPr>
          </w:p>
        </w:tc>
        <w:tc>
          <w:tcPr>
            <w:tcW w:w="3284" w:type="dxa"/>
          </w:tcPr>
          <w:p w14:paraId="234AE647" w14:textId="251D2598" w:rsidR="002C0CC8" w:rsidRPr="00082D8C" w:rsidRDefault="002C0CC8" w:rsidP="00161C64">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Upraveny byly podmínky pro následné rozhodování o změnách v území a úkoly pro podrobnějších ÚPD pro </w:t>
            </w:r>
            <w:r w:rsidR="00161C64">
              <w:rPr>
                <w:rFonts w:asciiTheme="minorHAnsi" w:hAnsiTheme="minorHAnsi" w:cstheme="minorHAnsi"/>
                <w:sz w:val="18"/>
                <w:szCs w:val="18"/>
              </w:rPr>
              <w:t>transformační plochu v otevřené krajině</w:t>
            </w:r>
            <w:r w:rsidR="00161C64" w:rsidRPr="00082D8C">
              <w:rPr>
                <w:rFonts w:asciiTheme="minorHAnsi" w:hAnsiTheme="minorHAnsi" w:cstheme="minorHAnsi"/>
                <w:bCs/>
                <w:sz w:val="18"/>
                <w:szCs w:val="18"/>
              </w:rPr>
              <w:t xml:space="preserve"> </w:t>
            </w:r>
            <w:r w:rsidRPr="00082D8C">
              <w:rPr>
                <w:rFonts w:asciiTheme="minorHAnsi" w:hAnsiTheme="minorHAnsi" w:cstheme="minorHAnsi"/>
                <w:bCs/>
                <w:sz w:val="18"/>
                <w:szCs w:val="18"/>
              </w:rPr>
              <w:t>U Březiněvs</w:t>
            </w:r>
            <w:r w:rsidRPr="00082D8C">
              <w:rPr>
                <w:rFonts w:asciiTheme="minorHAnsi" w:hAnsiTheme="minorHAnsi" w:cstheme="minorHAnsi"/>
                <w:sz w:val="18"/>
                <w:szCs w:val="18"/>
              </w:rPr>
              <w:t>i (100/Z/41). Plošné vymezení není měněno.</w:t>
            </w:r>
          </w:p>
        </w:tc>
        <w:tc>
          <w:tcPr>
            <w:tcW w:w="3285" w:type="dxa"/>
          </w:tcPr>
          <w:p w14:paraId="3DC48F7C" w14:textId="184DF90A" w:rsidR="002C0CC8" w:rsidRPr="00082D8C" w:rsidRDefault="00A20E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Provedená změna nebude mít vliv na sledované složky životního prostředí.</w:t>
            </w:r>
          </w:p>
        </w:tc>
      </w:tr>
      <w:tr w:rsidR="002C0CC8" w:rsidRPr="00082D8C" w14:paraId="14F76E44" w14:textId="38C168A1" w:rsidTr="007E54B0">
        <w:tc>
          <w:tcPr>
            <w:tcW w:w="3284" w:type="dxa"/>
            <w:vMerge/>
          </w:tcPr>
          <w:p w14:paraId="0A6DBC50" w14:textId="77777777" w:rsidR="002C0CC8" w:rsidRPr="00082D8C" w:rsidRDefault="002C0CC8" w:rsidP="00C73609">
            <w:pPr>
              <w:spacing w:before="60" w:after="60" w:line="240" w:lineRule="auto"/>
              <w:ind w:left="60" w:right="60"/>
              <w:rPr>
                <w:rFonts w:asciiTheme="minorHAnsi" w:hAnsiTheme="minorHAnsi" w:cstheme="minorHAnsi"/>
                <w:sz w:val="18"/>
                <w:szCs w:val="18"/>
              </w:rPr>
            </w:pPr>
          </w:p>
        </w:tc>
        <w:tc>
          <w:tcPr>
            <w:tcW w:w="3284" w:type="dxa"/>
          </w:tcPr>
          <w:p w14:paraId="2EDDFB1E" w14:textId="0108DE6E" w:rsidR="002C0CC8" w:rsidRPr="00082D8C" w:rsidRDefault="002C0CC8" w:rsidP="00161C64">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Upraveny byly podmínky pro následné rozhodování o změnách v území a úkoly pro podrobnějších ÚPD pro </w:t>
            </w:r>
            <w:r w:rsidR="00161C64">
              <w:rPr>
                <w:rFonts w:asciiTheme="minorHAnsi" w:hAnsiTheme="minorHAnsi" w:cstheme="minorHAnsi"/>
                <w:sz w:val="18"/>
                <w:szCs w:val="18"/>
              </w:rPr>
              <w:t>transformační plochu v otevřené krajině</w:t>
            </w:r>
            <w:r w:rsidR="00161C64" w:rsidRPr="00082D8C">
              <w:rPr>
                <w:rFonts w:asciiTheme="minorHAnsi" w:hAnsiTheme="minorHAnsi" w:cstheme="minorHAnsi"/>
                <w:bCs/>
                <w:sz w:val="18"/>
                <w:szCs w:val="18"/>
              </w:rPr>
              <w:t xml:space="preserve"> </w:t>
            </w:r>
            <w:r w:rsidRPr="00082D8C">
              <w:rPr>
                <w:rFonts w:asciiTheme="minorHAnsi" w:hAnsiTheme="minorHAnsi" w:cstheme="minorHAnsi"/>
                <w:bCs/>
                <w:sz w:val="18"/>
                <w:szCs w:val="18"/>
              </w:rPr>
              <w:t>U</w:t>
            </w:r>
            <w:r w:rsidRPr="00082D8C">
              <w:rPr>
                <w:rFonts w:asciiTheme="minorHAnsi" w:hAnsiTheme="minorHAnsi" w:cstheme="minorHAnsi"/>
                <w:sz w:val="18"/>
                <w:szCs w:val="18"/>
              </w:rPr>
              <w:t xml:space="preserve"> </w:t>
            </w:r>
            <w:r w:rsidRPr="00082D8C">
              <w:rPr>
                <w:rFonts w:asciiTheme="minorHAnsi" w:hAnsiTheme="minorHAnsi" w:cstheme="minorHAnsi"/>
                <w:bCs/>
                <w:sz w:val="18"/>
                <w:szCs w:val="18"/>
              </w:rPr>
              <w:t>Čakovic</w:t>
            </w:r>
            <w:r w:rsidRPr="00082D8C">
              <w:rPr>
                <w:rFonts w:asciiTheme="minorHAnsi" w:hAnsiTheme="minorHAnsi" w:cstheme="minorHAnsi"/>
                <w:sz w:val="18"/>
                <w:szCs w:val="18"/>
              </w:rPr>
              <w:t xml:space="preserve"> (100/Z/42). Plošné vymezení není měněno.</w:t>
            </w:r>
          </w:p>
        </w:tc>
        <w:tc>
          <w:tcPr>
            <w:tcW w:w="3285" w:type="dxa"/>
          </w:tcPr>
          <w:p w14:paraId="6ED7C77F" w14:textId="0257C51C" w:rsidR="002C0CC8" w:rsidRPr="00082D8C" w:rsidRDefault="00A20E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Provedená změna nebude mít vliv na sledované složky životního prostředí.</w:t>
            </w:r>
          </w:p>
        </w:tc>
      </w:tr>
      <w:tr w:rsidR="002C0CC8" w:rsidRPr="00082D8C" w14:paraId="7C7B056C" w14:textId="670D3943" w:rsidTr="007E54B0">
        <w:tc>
          <w:tcPr>
            <w:tcW w:w="3284" w:type="dxa"/>
            <w:vMerge/>
          </w:tcPr>
          <w:p w14:paraId="734DDB4D" w14:textId="77777777" w:rsidR="002C0CC8" w:rsidRPr="00082D8C" w:rsidRDefault="002C0CC8" w:rsidP="00C73609">
            <w:pPr>
              <w:spacing w:before="60" w:after="60" w:line="240" w:lineRule="auto"/>
              <w:ind w:left="60" w:right="60"/>
              <w:rPr>
                <w:rFonts w:asciiTheme="minorHAnsi" w:hAnsiTheme="minorHAnsi" w:cstheme="minorHAnsi"/>
                <w:sz w:val="18"/>
                <w:szCs w:val="18"/>
              </w:rPr>
            </w:pPr>
          </w:p>
        </w:tc>
        <w:tc>
          <w:tcPr>
            <w:tcW w:w="3284" w:type="dxa"/>
          </w:tcPr>
          <w:p w14:paraId="0CE30672" w14:textId="495CC68A" w:rsidR="002C0CC8" w:rsidRPr="00082D8C" w:rsidRDefault="002C0CC8" w:rsidP="00161C64">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Upraveny byly podmínky pro následné rozhodování o změnách v území a úkoly pro podrobnějších ÚPD pro </w:t>
            </w:r>
            <w:r w:rsidR="00161C64">
              <w:rPr>
                <w:rFonts w:asciiTheme="minorHAnsi" w:hAnsiTheme="minorHAnsi" w:cstheme="minorHAnsi"/>
                <w:sz w:val="18"/>
                <w:szCs w:val="18"/>
              </w:rPr>
              <w:t>transformační plochu v otevřené krajině</w:t>
            </w:r>
            <w:r w:rsidR="00161C64" w:rsidRPr="00082D8C">
              <w:rPr>
                <w:rFonts w:asciiTheme="minorHAnsi" w:hAnsiTheme="minorHAnsi" w:cstheme="minorHAnsi"/>
                <w:bCs/>
                <w:sz w:val="18"/>
                <w:szCs w:val="18"/>
              </w:rPr>
              <w:t xml:space="preserve"> </w:t>
            </w:r>
            <w:r w:rsidRPr="00082D8C">
              <w:rPr>
                <w:rFonts w:asciiTheme="minorHAnsi" w:hAnsiTheme="minorHAnsi" w:cstheme="minorHAnsi"/>
                <w:bCs/>
                <w:sz w:val="18"/>
                <w:szCs w:val="18"/>
              </w:rPr>
              <w:t>U Zlámaného kříže</w:t>
            </w:r>
            <w:r w:rsidRPr="00082D8C">
              <w:rPr>
                <w:rFonts w:asciiTheme="minorHAnsi" w:hAnsiTheme="minorHAnsi" w:cstheme="minorHAnsi"/>
                <w:sz w:val="18"/>
                <w:szCs w:val="18"/>
              </w:rPr>
              <w:t xml:space="preserve"> (100/Z/43). Plošné vymezení není měněno.</w:t>
            </w:r>
          </w:p>
        </w:tc>
        <w:tc>
          <w:tcPr>
            <w:tcW w:w="3285" w:type="dxa"/>
          </w:tcPr>
          <w:p w14:paraId="015AAF5D" w14:textId="7C3179CB" w:rsidR="002C0CC8" w:rsidRPr="00082D8C" w:rsidRDefault="00A20E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Provedená změna nebude mít vliv na sledované složky životního prostředí.</w:t>
            </w:r>
          </w:p>
        </w:tc>
      </w:tr>
      <w:tr w:rsidR="002C0CC8" w:rsidRPr="00082D8C" w14:paraId="0336F565" w14:textId="0F06251B" w:rsidTr="007E54B0">
        <w:tc>
          <w:tcPr>
            <w:tcW w:w="3284" w:type="dxa"/>
            <w:vMerge/>
          </w:tcPr>
          <w:p w14:paraId="168C016A" w14:textId="77777777" w:rsidR="002C0CC8" w:rsidRPr="00082D8C" w:rsidRDefault="002C0CC8" w:rsidP="00C73609">
            <w:pPr>
              <w:spacing w:before="60" w:after="60" w:line="240" w:lineRule="auto"/>
              <w:ind w:left="60" w:right="60"/>
              <w:rPr>
                <w:rFonts w:asciiTheme="minorHAnsi" w:hAnsiTheme="minorHAnsi" w:cstheme="minorHAnsi"/>
                <w:sz w:val="18"/>
                <w:szCs w:val="18"/>
              </w:rPr>
            </w:pPr>
          </w:p>
        </w:tc>
        <w:tc>
          <w:tcPr>
            <w:tcW w:w="3284" w:type="dxa"/>
          </w:tcPr>
          <w:p w14:paraId="141EF8AE"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Plocha V Panenkách byla zrušena.</w:t>
            </w:r>
          </w:p>
        </w:tc>
        <w:tc>
          <w:tcPr>
            <w:tcW w:w="3285" w:type="dxa"/>
          </w:tcPr>
          <w:p w14:paraId="79CA37A0" w14:textId="611C58F3" w:rsidR="002C0CC8" w:rsidRPr="00082D8C" w:rsidRDefault="00A20E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Bez vlivu. </w:t>
            </w:r>
          </w:p>
        </w:tc>
      </w:tr>
      <w:tr w:rsidR="002C0CC8" w:rsidRPr="00082D8C" w14:paraId="769C198D" w14:textId="5DC4F104" w:rsidTr="007E54B0">
        <w:tc>
          <w:tcPr>
            <w:tcW w:w="3284" w:type="dxa"/>
            <w:vMerge/>
          </w:tcPr>
          <w:p w14:paraId="6E70D06C" w14:textId="77777777" w:rsidR="002C0CC8" w:rsidRPr="00082D8C" w:rsidRDefault="002C0CC8" w:rsidP="00C73609">
            <w:pPr>
              <w:spacing w:before="60" w:after="60" w:line="240" w:lineRule="auto"/>
              <w:ind w:left="60" w:right="60"/>
              <w:rPr>
                <w:rFonts w:asciiTheme="minorHAnsi" w:hAnsiTheme="minorHAnsi" w:cstheme="minorHAnsi"/>
                <w:sz w:val="18"/>
                <w:szCs w:val="18"/>
              </w:rPr>
            </w:pPr>
          </w:p>
        </w:tc>
        <w:tc>
          <w:tcPr>
            <w:tcW w:w="3284" w:type="dxa"/>
          </w:tcPr>
          <w:p w14:paraId="78F8A9EE" w14:textId="426423A5" w:rsidR="002C0CC8" w:rsidRPr="00082D8C" w:rsidRDefault="002C0CC8" w:rsidP="00161C64">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Upraveny byly podmínky pro následné rozhodování o změnách v území a úkoly pro podrobnějších ÚPD pro </w:t>
            </w:r>
            <w:r w:rsidR="00161C64">
              <w:rPr>
                <w:rFonts w:asciiTheme="minorHAnsi" w:hAnsiTheme="minorHAnsi" w:cstheme="minorHAnsi"/>
                <w:sz w:val="18"/>
                <w:szCs w:val="18"/>
              </w:rPr>
              <w:t>transformační plochu v otevřené krajině</w:t>
            </w:r>
            <w:r w:rsidR="00161C64" w:rsidRPr="00082D8C">
              <w:rPr>
                <w:rFonts w:asciiTheme="minorHAnsi" w:hAnsiTheme="minorHAnsi" w:cstheme="minorHAnsi"/>
                <w:bCs/>
                <w:sz w:val="18"/>
                <w:szCs w:val="18"/>
              </w:rPr>
              <w:t xml:space="preserve"> </w:t>
            </w:r>
            <w:r w:rsidRPr="00082D8C">
              <w:rPr>
                <w:rFonts w:asciiTheme="minorHAnsi" w:hAnsiTheme="minorHAnsi" w:cstheme="minorHAnsi"/>
                <w:bCs/>
                <w:sz w:val="18"/>
                <w:szCs w:val="18"/>
              </w:rPr>
              <w:t>Lítožnice – Jankov (100/Z/45).</w:t>
            </w:r>
            <w:r w:rsidRPr="00082D8C">
              <w:rPr>
                <w:rFonts w:asciiTheme="minorHAnsi" w:hAnsiTheme="minorHAnsi" w:cstheme="minorHAnsi"/>
                <w:sz w:val="18"/>
                <w:szCs w:val="18"/>
              </w:rPr>
              <w:t xml:space="preserve"> Plošné vymezení není měněno.</w:t>
            </w:r>
          </w:p>
        </w:tc>
        <w:tc>
          <w:tcPr>
            <w:tcW w:w="3285" w:type="dxa"/>
          </w:tcPr>
          <w:p w14:paraId="675F20A9" w14:textId="111A4A8D" w:rsidR="002C0CC8" w:rsidRPr="00082D8C" w:rsidRDefault="00A20E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Provedená změna nebude mít vliv na sledované složky životního prostředí.</w:t>
            </w:r>
          </w:p>
        </w:tc>
      </w:tr>
      <w:tr w:rsidR="002C0CC8" w:rsidRPr="00082D8C" w14:paraId="1636FE73" w14:textId="4774D70D" w:rsidTr="007E54B0">
        <w:tc>
          <w:tcPr>
            <w:tcW w:w="3284" w:type="dxa"/>
            <w:vMerge/>
          </w:tcPr>
          <w:p w14:paraId="5D8D2D6F" w14:textId="77777777" w:rsidR="002C0CC8" w:rsidRPr="00082D8C" w:rsidRDefault="002C0CC8" w:rsidP="00C73609">
            <w:pPr>
              <w:spacing w:before="60" w:after="60" w:line="240" w:lineRule="auto"/>
              <w:ind w:left="60" w:right="60"/>
              <w:rPr>
                <w:rFonts w:asciiTheme="minorHAnsi" w:hAnsiTheme="minorHAnsi" w:cstheme="minorHAnsi"/>
                <w:sz w:val="18"/>
                <w:szCs w:val="18"/>
              </w:rPr>
            </w:pPr>
          </w:p>
        </w:tc>
        <w:tc>
          <w:tcPr>
            <w:tcW w:w="3284" w:type="dxa"/>
          </w:tcPr>
          <w:p w14:paraId="0C14D4DE" w14:textId="1DD17082" w:rsidR="002C0CC8" w:rsidRPr="00082D8C" w:rsidRDefault="002C0CC8" w:rsidP="00161C64">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Upraveny byly podmínky pro následné rozhodování o změnách v území a úkoly pro podrobnějších ÚPD </w:t>
            </w:r>
            <w:r w:rsidR="00161C64">
              <w:rPr>
                <w:rFonts w:asciiTheme="minorHAnsi" w:hAnsiTheme="minorHAnsi" w:cstheme="minorHAnsi"/>
                <w:sz w:val="18"/>
                <w:szCs w:val="18"/>
              </w:rPr>
              <w:t>pro transformační plochu v otevřené krajině</w:t>
            </w:r>
            <w:r w:rsidR="00161C64" w:rsidRPr="00082D8C">
              <w:rPr>
                <w:rFonts w:asciiTheme="minorHAnsi" w:hAnsiTheme="minorHAnsi" w:cstheme="minorHAnsi"/>
                <w:bCs/>
                <w:sz w:val="18"/>
                <w:szCs w:val="18"/>
              </w:rPr>
              <w:t xml:space="preserve"> </w:t>
            </w:r>
            <w:r w:rsidRPr="00082D8C">
              <w:rPr>
                <w:rFonts w:asciiTheme="minorHAnsi" w:hAnsiTheme="minorHAnsi" w:cstheme="minorHAnsi"/>
                <w:bCs/>
                <w:sz w:val="18"/>
                <w:szCs w:val="18"/>
              </w:rPr>
              <w:t>U Kolovrat (100/Z/46).</w:t>
            </w:r>
            <w:r w:rsidRPr="00082D8C">
              <w:rPr>
                <w:rFonts w:asciiTheme="minorHAnsi" w:hAnsiTheme="minorHAnsi" w:cstheme="minorHAnsi"/>
                <w:sz w:val="18"/>
                <w:szCs w:val="18"/>
              </w:rPr>
              <w:t xml:space="preserve"> </w:t>
            </w:r>
          </w:p>
        </w:tc>
        <w:tc>
          <w:tcPr>
            <w:tcW w:w="3285" w:type="dxa"/>
          </w:tcPr>
          <w:p w14:paraId="686AD786" w14:textId="38AAB9B2" w:rsidR="002C0CC8" w:rsidRPr="00082D8C" w:rsidRDefault="00A20E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Provedená změna nebude mít vliv na sledované složky životního prostředí.</w:t>
            </w:r>
          </w:p>
        </w:tc>
      </w:tr>
      <w:tr w:rsidR="002C0CC8" w:rsidRPr="00082D8C" w14:paraId="6ED6DE82" w14:textId="65DB2CA8" w:rsidTr="007E54B0">
        <w:tc>
          <w:tcPr>
            <w:tcW w:w="3284" w:type="dxa"/>
            <w:vMerge/>
          </w:tcPr>
          <w:p w14:paraId="56CC4549" w14:textId="77777777" w:rsidR="002C0CC8" w:rsidRPr="00082D8C" w:rsidRDefault="002C0CC8" w:rsidP="00C73609">
            <w:pPr>
              <w:spacing w:before="60" w:after="60" w:line="240" w:lineRule="auto"/>
              <w:ind w:left="60" w:right="60"/>
              <w:rPr>
                <w:rFonts w:asciiTheme="minorHAnsi" w:hAnsiTheme="minorHAnsi" w:cstheme="minorHAnsi"/>
                <w:sz w:val="18"/>
                <w:szCs w:val="18"/>
              </w:rPr>
            </w:pPr>
          </w:p>
        </w:tc>
        <w:tc>
          <w:tcPr>
            <w:tcW w:w="3284" w:type="dxa"/>
          </w:tcPr>
          <w:p w14:paraId="758AF49B" w14:textId="5A53DCF1" w:rsidR="002C0CC8" w:rsidRPr="00082D8C" w:rsidRDefault="002C0CC8" w:rsidP="00161C64">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Upraveny byly podmínky pro následné rozhodování o změnách v území a úkoly pro podrobnějších ÚPD pro </w:t>
            </w:r>
            <w:r w:rsidR="00161C64">
              <w:rPr>
                <w:rFonts w:asciiTheme="minorHAnsi" w:hAnsiTheme="minorHAnsi" w:cstheme="minorHAnsi"/>
                <w:sz w:val="18"/>
                <w:szCs w:val="18"/>
              </w:rPr>
              <w:t>transformační plochu v otevřené krajině</w:t>
            </w:r>
            <w:r w:rsidR="00161C64" w:rsidRPr="00082D8C">
              <w:rPr>
                <w:rFonts w:asciiTheme="minorHAnsi" w:hAnsiTheme="minorHAnsi" w:cstheme="minorHAnsi"/>
                <w:bCs/>
                <w:sz w:val="18"/>
                <w:szCs w:val="18"/>
              </w:rPr>
              <w:t xml:space="preserve"> </w:t>
            </w:r>
            <w:r w:rsidRPr="00082D8C">
              <w:rPr>
                <w:rFonts w:asciiTheme="minorHAnsi" w:hAnsiTheme="minorHAnsi" w:cstheme="minorHAnsi"/>
                <w:bCs/>
                <w:sz w:val="18"/>
                <w:szCs w:val="18"/>
              </w:rPr>
              <w:t>U Křeslic (100/Z/47).</w:t>
            </w:r>
            <w:r w:rsidRPr="00082D8C">
              <w:rPr>
                <w:rFonts w:asciiTheme="minorHAnsi" w:hAnsiTheme="minorHAnsi" w:cstheme="minorHAnsi"/>
                <w:sz w:val="18"/>
                <w:szCs w:val="18"/>
              </w:rPr>
              <w:t xml:space="preserve"> Plošné vymezení není měněno.</w:t>
            </w:r>
          </w:p>
        </w:tc>
        <w:tc>
          <w:tcPr>
            <w:tcW w:w="3285" w:type="dxa"/>
          </w:tcPr>
          <w:p w14:paraId="244D2856" w14:textId="08A2BD88" w:rsidR="002C0CC8" w:rsidRPr="00082D8C" w:rsidRDefault="00A20E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Provedená změna nebude mít vliv na sledované složky životního prostředí.</w:t>
            </w:r>
          </w:p>
        </w:tc>
      </w:tr>
      <w:tr w:rsidR="002C0CC8" w:rsidRPr="00082D8C" w14:paraId="567835EB" w14:textId="3F113605" w:rsidTr="007E54B0">
        <w:tc>
          <w:tcPr>
            <w:tcW w:w="3284" w:type="dxa"/>
            <w:vMerge/>
          </w:tcPr>
          <w:p w14:paraId="44231956" w14:textId="77777777" w:rsidR="002C0CC8" w:rsidRPr="00082D8C" w:rsidRDefault="002C0CC8" w:rsidP="00C73609">
            <w:pPr>
              <w:spacing w:before="60" w:after="60" w:line="240" w:lineRule="auto"/>
              <w:ind w:left="60" w:right="60"/>
              <w:rPr>
                <w:rFonts w:asciiTheme="minorHAnsi" w:hAnsiTheme="minorHAnsi" w:cstheme="minorHAnsi"/>
                <w:sz w:val="18"/>
                <w:szCs w:val="18"/>
              </w:rPr>
            </w:pPr>
          </w:p>
        </w:tc>
        <w:tc>
          <w:tcPr>
            <w:tcW w:w="3284" w:type="dxa"/>
          </w:tcPr>
          <w:p w14:paraId="118FD8AE" w14:textId="3DD576D5" w:rsidR="002C0CC8" w:rsidRPr="00082D8C" w:rsidRDefault="002C0CC8" w:rsidP="00161C64">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Upraveny byly podmínky pro následné rozhodování o změnách v území a úkoly pro podrobnějších ÚPD pro </w:t>
            </w:r>
            <w:r w:rsidR="00161C64">
              <w:rPr>
                <w:rFonts w:asciiTheme="minorHAnsi" w:hAnsiTheme="minorHAnsi" w:cstheme="minorHAnsi"/>
                <w:sz w:val="18"/>
                <w:szCs w:val="18"/>
              </w:rPr>
              <w:t>transformační plochu v otevřené krajině</w:t>
            </w:r>
            <w:r w:rsidR="00161C64" w:rsidRPr="00082D8C">
              <w:rPr>
                <w:rFonts w:asciiTheme="minorHAnsi" w:hAnsiTheme="minorHAnsi" w:cstheme="minorHAnsi"/>
                <w:bCs/>
                <w:sz w:val="18"/>
                <w:szCs w:val="18"/>
              </w:rPr>
              <w:t xml:space="preserve"> </w:t>
            </w:r>
            <w:r w:rsidRPr="00082D8C">
              <w:rPr>
                <w:rFonts w:asciiTheme="minorHAnsi" w:hAnsiTheme="minorHAnsi" w:cstheme="minorHAnsi"/>
                <w:bCs/>
                <w:sz w:val="18"/>
                <w:szCs w:val="18"/>
              </w:rPr>
              <w:t xml:space="preserve">U Kunratické Spojky (100/Z/48). </w:t>
            </w:r>
            <w:r w:rsidRPr="00082D8C">
              <w:rPr>
                <w:rFonts w:asciiTheme="minorHAnsi" w:hAnsiTheme="minorHAnsi" w:cstheme="minorHAnsi"/>
                <w:sz w:val="18"/>
                <w:szCs w:val="18"/>
              </w:rPr>
              <w:t>Plošné vymezení není měněno.</w:t>
            </w:r>
          </w:p>
        </w:tc>
        <w:tc>
          <w:tcPr>
            <w:tcW w:w="3285" w:type="dxa"/>
          </w:tcPr>
          <w:p w14:paraId="1252424C" w14:textId="664DB20B" w:rsidR="002C0CC8" w:rsidRPr="00082D8C" w:rsidRDefault="00A20E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Provedená změna nebude mít vliv na sledované složky životního prostředí.</w:t>
            </w:r>
          </w:p>
        </w:tc>
      </w:tr>
      <w:tr w:rsidR="002C0CC8" w:rsidRPr="00082D8C" w14:paraId="60AF4D50" w14:textId="78C62756" w:rsidTr="007E54B0">
        <w:tc>
          <w:tcPr>
            <w:tcW w:w="3284" w:type="dxa"/>
            <w:vMerge/>
          </w:tcPr>
          <w:p w14:paraId="5CB966BD" w14:textId="77777777" w:rsidR="002C0CC8" w:rsidRPr="00082D8C" w:rsidRDefault="002C0CC8" w:rsidP="00C73609">
            <w:pPr>
              <w:spacing w:before="60" w:after="60" w:line="240" w:lineRule="auto"/>
              <w:ind w:left="60" w:right="60"/>
              <w:rPr>
                <w:rFonts w:asciiTheme="minorHAnsi" w:hAnsiTheme="minorHAnsi" w:cstheme="minorHAnsi"/>
                <w:sz w:val="18"/>
                <w:szCs w:val="18"/>
              </w:rPr>
            </w:pPr>
          </w:p>
        </w:tc>
        <w:tc>
          <w:tcPr>
            <w:tcW w:w="3284" w:type="dxa"/>
          </w:tcPr>
          <w:p w14:paraId="4FA74FDA" w14:textId="00D68613" w:rsidR="002C0CC8" w:rsidRPr="00082D8C" w:rsidRDefault="002C0CC8" w:rsidP="00161C64">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Upraveny byly podmínky pro následné rozhodování o změnách v území a úkoly pro podrobnějších ÚPD pro </w:t>
            </w:r>
            <w:r w:rsidR="00161C64">
              <w:rPr>
                <w:rFonts w:asciiTheme="minorHAnsi" w:hAnsiTheme="minorHAnsi" w:cstheme="minorHAnsi"/>
                <w:sz w:val="18"/>
                <w:szCs w:val="18"/>
              </w:rPr>
              <w:t>transformační plochu v otevřené krajině</w:t>
            </w:r>
            <w:r w:rsidR="00161C64" w:rsidRPr="00082D8C">
              <w:rPr>
                <w:rFonts w:asciiTheme="minorHAnsi" w:hAnsiTheme="minorHAnsi" w:cstheme="minorHAnsi"/>
                <w:bCs/>
                <w:sz w:val="18"/>
                <w:szCs w:val="18"/>
              </w:rPr>
              <w:t xml:space="preserve"> </w:t>
            </w:r>
            <w:r w:rsidRPr="00082D8C">
              <w:rPr>
                <w:rFonts w:asciiTheme="minorHAnsi" w:hAnsiTheme="minorHAnsi" w:cstheme="minorHAnsi"/>
                <w:bCs/>
                <w:sz w:val="18"/>
                <w:szCs w:val="18"/>
              </w:rPr>
              <w:t>Dívčí Hrady (100/Z/52).</w:t>
            </w:r>
            <w:r w:rsidRPr="00082D8C">
              <w:rPr>
                <w:rFonts w:asciiTheme="minorHAnsi" w:hAnsiTheme="minorHAnsi" w:cstheme="minorHAnsi"/>
                <w:sz w:val="18"/>
                <w:szCs w:val="18"/>
              </w:rPr>
              <w:t xml:space="preserve"> Plošné vymezení není měněno.</w:t>
            </w:r>
          </w:p>
        </w:tc>
        <w:tc>
          <w:tcPr>
            <w:tcW w:w="3285" w:type="dxa"/>
          </w:tcPr>
          <w:p w14:paraId="64E00441" w14:textId="4DB42D35" w:rsidR="002C0CC8" w:rsidRPr="00082D8C" w:rsidRDefault="00A20E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Provedená změna nebude mít vliv na sledované složky životního prostředí.</w:t>
            </w:r>
          </w:p>
        </w:tc>
      </w:tr>
      <w:tr w:rsidR="002C0CC8" w:rsidRPr="00082D8C" w14:paraId="6174555C" w14:textId="01100EC1" w:rsidTr="007E54B0">
        <w:tc>
          <w:tcPr>
            <w:tcW w:w="3284" w:type="dxa"/>
            <w:vMerge/>
          </w:tcPr>
          <w:p w14:paraId="4035DE37" w14:textId="77777777" w:rsidR="002C0CC8" w:rsidRPr="00082D8C" w:rsidRDefault="002C0CC8" w:rsidP="00C73609">
            <w:pPr>
              <w:spacing w:before="60" w:after="60" w:line="240" w:lineRule="auto"/>
              <w:ind w:left="60" w:right="60"/>
              <w:rPr>
                <w:rFonts w:asciiTheme="minorHAnsi" w:hAnsiTheme="minorHAnsi" w:cstheme="minorHAnsi"/>
                <w:sz w:val="18"/>
                <w:szCs w:val="18"/>
              </w:rPr>
            </w:pPr>
          </w:p>
        </w:tc>
        <w:tc>
          <w:tcPr>
            <w:tcW w:w="3284" w:type="dxa"/>
          </w:tcPr>
          <w:p w14:paraId="6D9AA9E3" w14:textId="41457427" w:rsidR="002C0CC8" w:rsidRPr="00082D8C" w:rsidRDefault="002C0CC8" w:rsidP="00161C64">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Upraveny byly podmínky pro následné rozhodování o změnách v území a úkoly pro podrobnějších ÚPD pro </w:t>
            </w:r>
            <w:r w:rsidR="00161C64">
              <w:rPr>
                <w:rFonts w:asciiTheme="minorHAnsi" w:hAnsiTheme="minorHAnsi" w:cstheme="minorHAnsi"/>
                <w:sz w:val="18"/>
                <w:szCs w:val="18"/>
              </w:rPr>
              <w:t>transformační plochu v otevřené krajině</w:t>
            </w:r>
            <w:r w:rsidR="00161C64" w:rsidRPr="00082D8C">
              <w:rPr>
                <w:rFonts w:asciiTheme="minorHAnsi" w:hAnsiTheme="minorHAnsi" w:cstheme="minorHAnsi"/>
                <w:bCs/>
                <w:sz w:val="18"/>
                <w:szCs w:val="18"/>
              </w:rPr>
              <w:t xml:space="preserve"> </w:t>
            </w:r>
            <w:r w:rsidRPr="00082D8C">
              <w:rPr>
                <w:rFonts w:asciiTheme="minorHAnsi" w:hAnsiTheme="minorHAnsi" w:cstheme="minorHAnsi"/>
                <w:bCs/>
                <w:sz w:val="18"/>
                <w:szCs w:val="18"/>
              </w:rPr>
              <w:t xml:space="preserve">Za Hospodou (100/Z/53). </w:t>
            </w:r>
            <w:r w:rsidRPr="00082D8C">
              <w:rPr>
                <w:rFonts w:asciiTheme="minorHAnsi" w:hAnsiTheme="minorHAnsi" w:cstheme="minorHAnsi"/>
                <w:sz w:val="18"/>
                <w:szCs w:val="18"/>
              </w:rPr>
              <w:t xml:space="preserve">Plošné vymezení není měněno. </w:t>
            </w:r>
          </w:p>
        </w:tc>
        <w:tc>
          <w:tcPr>
            <w:tcW w:w="3285" w:type="dxa"/>
          </w:tcPr>
          <w:p w14:paraId="6012AD1F" w14:textId="7BA672CD" w:rsidR="002C0CC8" w:rsidRPr="00082D8C" w:rsidRDefault="00A20E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Provedená změna nebude mít vliv na sledované složky životního prostředí.</w:t>
            </w:r>
          </w:p>
        </w:tc>
      </w:tr>
      <w:tr w:rsidR="002C0CC8" w:rsidRPr="00082D8C" w14:paraId="4E28FCFD" w14:textId="47886224" w:rsidTr="007E54B0">
        <w:tc>
          <w:tcPr>
            <w:tcW w:w="3284" w:type="dxa"/>
          </w:tcPr>
          <w:p w14:paraId="46FB99D7"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Kapitola územního systému ekologické stability byla zcela přepracována. </w:t>
            </w:r>
          </w:p>
        </w:tc>
        <w:tc>
          <w:tcPr>
            <w:tcW w:w="3284" w:type="dxa"/>
          </w:tcPr>
          <w:p w14:paraId="3D49AAC4" w14:textId="74FB6CCA"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Přepracováno bylo vymezení skladebných částí nadregionálního a regionálního ÚSES na území města. Změna byla provedena na základě studie Vyhodnocení a revize koncepce nadregionálního ÚSES v práce (Ageris, s.r.o., 2018)</w:t>
            </w:r>
            <w:r w:rsidR="00D50C51">
              <w:rPr>
                <w:rFonts w:asciiTheme="minorHAnsi" w:hAnsiTheme="minorHAnsi" w:cstheme="minorHAnsi"/>
                <w:sz w:val="18"/>
                <w:szCs w:val="18"/>
              </w:rPr>
              <w:t xml:space="preserve">, </w:t>
            </w:r>
            <w:r w:rsidR="00D50C51" w:rsidRPr="00DB25EF">
              <w:rPr>
                <w:sz w:val="18"/>
                <w:szCs w:val="18"/>
                <w:shd w:val="clear" w:color="auto" w:fill="FFFFFF"/>
              </w:rPr>
              <w:t>Plánu nadmístního systému ekologické stability pro potře</w:t>
            </w:r>
            <w:r w:rsidR="00D50C51">
              <w:rPr>
                <w:sz w:val="18"/>
                <w:szCs w:val="18"/>
                <w:shd w:val="clear" w:color="auto" w:fill="FFFFFF"/>
              </w:rPr>
              <w:t>by aktualizace ZÚR Hl. m. Prahy</w:t>
            </w:r>
            <w:r w:rsidR="00D50C51" w:rsidRPr="00DB25EF">
              <w:rPr>
                <w:sz w:val="18"/>
                <w:szCs w:val="18"/>
                <w:shd w:val="clear" w:color="auto" w:fill="FFFFFF"/>
              </w:rPr>
              <w:t xml:space="preserve"> (Dřevíkovský, J., Daněk, T., Smejtková, I., 2020)</w:t>
            </w:r>
            <w:r w:rsidRPr="00082D8C">
              <w:rPr>
                <w:rFonts w:asciiTheme="minorHAnsi" w:hAnsiTheme="minorHAnsi" w:cstheme="minorHAnsi"/>
                <w:sz w:val="18"/>
                <w:szCs w:val="18"/>
              </w:rPr>
              <w:t xml:space="preserve"> a Metodiky vymezování územního systému ekologické stability. Metodicky podklad pro zpracování plánů ÚSES v rámci PO OPŽP 2014 – 2020, MŽP 2017) </w:t>
            </w:r>
          </w:p>
        </w:tc>
        <w:tc>
          <w:tcPr>
            <w:tcW w:w="3285" w:type="dxa"/>
          </w:tcPr>
          <w:p w14:paraId="17A494B8" w14:textId="77777777" w:rsidR="002C0CC8" w:rsidRPr="00082D8C" w:rsidRDefault="00ED3285"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Vymezení skladebných částí ÚSES je hodnoceno jednoznačně kladně. Aktualizace vymezení ÚSES s cílem zajištění souladu s platnými oborovými normami a metodikami je předpokladem pro vymezení prvků ÚSES nadregionální, regionální a lokální úrovně na celém území města v odpovídajícím rozsahu a kvalitě. </w:t>
            </w:r>
          </w:p>
          <w:p w14:paraId="5629E940" w14:textId="14D32EC5" w:rsidR="00ED3285" w:rsidRPr="00082D8C" w:rsidRDefault="00ED3285"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Prvky ÚSES kromě ekostabilizační funkce plní pestrou škálu další funkcí – podpora biodiversity, podpora retence vody v území, omezení účinků </w:t>
            </w:r>
            <w:r w:rsidR="00CD3D26" w:rsidRPr="00082D8C">
              <w:rPr>
                <w:rFonts w:asciiTheme="minorHAnsi" w:hAnsiTheme="minorHAnsi" w:cstheme="minorHAnsi"/>
                <w:sz w:val="18"/>
                <w:szCs w:val="18"/>
              </w:rPr>
              <w:t>eroze atd.</w:t>
            </w:r>
          </w:p>
        </w:tc>
      </w:tr>
      <w:tr w:rsidR="002C0CC8" w:rsidRPr="00082D8C" w14:paraId="24EBE017" w14:textId="20E624DA" w:rsidTr="007E54B0">
        <w:tc>
          <w:tcPr>
            <w:tcW w:w="3284" w:type="dxa"/>
          </w:tcPr>
          <w:p w14:paraId="157E634F" w14:textId="1FEA0B85"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Aktualizována byla koncepce Dopravní infrastruktury.</w:t>
            </w:r>
          </w:p>
        </w:tc>
        <w:tc>
          <w:tcPr>
            <w:tcW w:w="3284" w:type="dxa"/>
          </w:tcPr>
          <w:p w14:paraId="2CB488AB"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Upraveny byly zásady koncepce dopravní infrastruktury, názvy koridorů železniční, silniční, letecké dopravy a byly upraveny podmínky pro následné rozhodování o změnách v území a úkoly pro podrobnější ÚPD. </w:t>
            </w:r>
          </w:p>
        </w:tc>
        <w:tc>
          <w:tcPr>
            <w:tcW w:w="3285" w:type="dxa"/>
          </w:tcPr>
          <w:p w14:paraId="3820888D" w14:textId="41EEFF85" w:rsidR="002C0CC8" w:rsidRPr="00082D8C" w:rsidRDefault="00CD3D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Provedené úpravy zásad koncepce dopravní infrastruktury nebudou mít vliv na sledované složky životního prostředí. Formální úpravy názvů ploch a koridorů jsou hodnoceny jako bez vlivu na sledované složky životního prostředí. </w:t>
            </w:r>
          </w:p>
        </w:tc>
      </w:tr>
      <w:tr w:rsidR="002C0CC8" w:rsidRPr="00082D8C" w14:paraId="4A9F0056" w14:textId="53235C64" w:rsidTr="007E54B0">
        <w:tc>
          <w:tcPr>
            <w:tcW w:w="3284" w:type="dxa"/>
          </w:tcPr>
          <w:p w14:paraId="08008F47"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Aktualizována byla koncepce technické infrastruktury. </w:t>
            </w:r>
          </w:p>
        </w:tc>
        <w:tc>
          <w:tcPr>
            <w:tcW w:w="3284" w:type="dxa"/>
          </w:tcPr>
          <w:p w14:paraId="18853DC2"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Upraveny byl názvy ploch a koridorů technické infrastruktury pro zásobování vodou, odkanalizování, vodní toky, drobné vodní toky, zásobování teplem, zásobování elektrickou energií, zásobování zemním plynem, dálkovody, elektronickou komunikaci a odpadové hospodářství, a byly upraveny podmínky pro následné rozhodování o změnách v území a úkoly pro podrobnější ÚPD.</w:t>
            </w:r>
          </w:p>
        </w:tc>
        <w:tc>
          <w:tcPr>
            <w:tcW w:w="3285" w:type="dxa"/>
          </w:tcPr>
          <w:p w14:paraId="0E9C59FF" w14:textId="6928165E" w:rsidR="002C0CC8" w:rsidRPr="00082D8C" w:rsidRDefault="00CD3D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Provedené úpravy podmínek pro následné rozhodování o změnách v území a úkoly pro podrobnější ÚPD nebudou mít vliv na sledované složky životního prostředí. Formální úpravy názvů ploch a koridorů jsou hodnoceny jako bez vlivu na sledované složky životního prostředí.</w:t>
            </w:r>
          </w:p>
        </w:tc>
      </w:tr>
      <w:tr w:rsidR="002C0CC8" w:rsidRPr="00082D8C" w14:paraId="563B3568" w14:textId="1F35542B" w:rsidTr="007E54B0">
        <w:tc>
          <w:tcPr>
            <w:tcW w:w="3284" w:type="dxa"/>
          </w:tcPr>
          <w:p w14:paraId="50DCBA4F"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Aktualizováno bylo upřesnění územních podmínek koncepce ochrany a rozvoje přírodních, kulturní a civilizačních hodnot území kraje. </w:t>
            </w:r>
          </w:p>
        </w:tc>
        <w:tc>
          <w:tcPr>
            <w:tcW w:w="3284" w:type="dxa"/>
          </w:tcPr>
          <w:p w14:paraId="3EE44516"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Aktualizovány byl podmínky ochrany a rozvoje přírodních, kulturní a civilizačních hodnot. </w:t>
            </w:r>
          </w:p>
        </w:tc>
        <w:tc>
          <w:tcPr>
            <w:tcW w:w="3285" w:type="dxa"/>
          </w:tcPr>
          <w:p w14:paraId="5BEAC8DD" w14:textId="21971B00" w:rsidR="002C0CC8" w:rsidRPr="00082D8C" w:rsidRDefault="00CD3D26"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Provedenými úpravami nedochází k omezení podmínek pro ochranu a rozvoj přírodní, kulturních či civilizačních hodnot na území města. </w:t>
            </w:r>
            <w:r w:rsidR="00B117AC" w:rsidRPr="00082D8C">
              <w:rPr>
                <w:rFonts w:asciiTheme="minorHAnsi" w:hAnsiTheme="minorHAnsi" w:cstheme="minorHAnsi"/>
                <w:sz w:val="18"/>
                <w:szCs w:val="18"/>
              </w:rPr>
              <w:t xml:space="preserve">Provedené změny se týkají především stylizace vět. </w:t>
            </w:r>
          </w:p>
        </w:tc>
      </w:tr>
      <w:tr w:rsidR="002C0CC8" w:rsidRPr="00082D8C" w14:paraId="3710C1E9" w14:textId="5928BEEB" w:rsidTr="007E54B0">
        <w:tc>
          <w:tcPr>
            <w:tcW w:w="3284" w:type="dxa"/>
          </w:tcPr>
          <w:p w14:paraId="387CBD82"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Přepracováno bylo stanovení cílových kvalit krajin, včetně územních podmínek pro jejich zachování nebo dosažení. </w:t>
            </w:r>
          </w:p>
        </w:tc>
        <w:tc>
          <w:tcPr>
            <w:tcW w:w="3284" w:type="dxa"/>
          </w:tcPr>
          <w:p w14:paraId="247EFF31"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Kapitola byla přepracována na základě upraveného překladu Evropské úmluvy o krajině (sdělení MZV č.12/2017 Sb. m. s.). Na území Prahy bylo vymezeno 12 kraji jako individuálních jednotek, pro které jsou stanoveny cílové kvality a územní podmínky pro zachování nebo dosažení těchto cílových kvalit. </w:t>
            </w:r>
          </w:p>
        </w:tc>
        <w:tc>
          <w:tcPr>
            <w:tcW w:w="3285" w:type="dxa"/>
          </w:tcPr>
          <w:p w14:paraId="18D5CC7E" w14:textId="77777777" w:rsidR="00B117AC" w:rsidRPr="00082D8C" w:rsidRDefault="00B117AC"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A5 ZÚR HMP vymezuje na území hlavního města krajiny, pro které stanovuje jejich cílové kvality a územní podmínky pro zachování nebo dosažení těchto cílových kvalit.</w:t>
            </w:r>
          </w:p>
          <w:p w14:paraId="5545E401" w14:textId="5D12C7F3" w:rsidR="00B117AC" w:rsidRPr="00082D8C" w:rsidRDefault="00B117AC"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Provedená změna A5 ZÚR HMP je hodnocena jednoznačně kladně. Vymezení cílových kvalit krajiny je v souladu s Evropskou úmluvou o krajině. A5 ZÚR HMP jasně definují nejvýznamnější krajinné hodnoty kraje, hodnoty specifické pro vymezené krajiny. </w:t>
            </w:r>
          </w:p>
          <w:p w14:paraId="0B312826" w14:textId="41179F4A" w:rsidR="00B117AC" w:rsidRPr="00082D8C" w:rsidRDefault="00B117AC" w:rsidP="00C73609">
            <w:pPr>
              <w:rPr>
                <w:rFonts w:asciiTheme="minorHAnsi" w:hAnsiTheme="minorHAnsi" w:cstheme="minorHAnsi"/>
                <w:sz w:val="18"/>
                <w:szCs w:val="18"/>
              </w:rPr>
            </w:pPr>
            <w:r w:rsidRPr="00082D8C">
              <w:rPr>
                <w:rFonts w:asciiTheme="minorHAnsi" w:hAnsiTheme="minorHAnsi" w:cstheme="minorHAnsi"/>
                <w:sz w:val="18"/>
                <w:szCs w:val="18"/>
              </w:rPr>
              <w:t xml:space="preserve">Prosazování stanovených podmínek pro zachování a dosažení cílových kvalit krajiny přispěje k ochraně krajinných hodnot hlavního města a zamezí územnímu rozvoji, který by mohl být spojen s narušením krajinných hodnot a funkcí krajinného systému. </w:t>
            </w:r>
          </w:p>
        </w:tc>
      </w:tr>
      <w:tr w:rsidR="002C0CC8" w:rsidRPr="00082D8C" w14:paraId="5853F221" w14:textId="77DDE70F" w:rsidTr="007E54B0">
        <w:trPr>
          <w:trHeight w:val="1177"/>
        </w:trPr>
        <w:tc>
          <w:tcPr>
            <w:tcW w:w="3284" w:type="dxa"/>
          </w:tcPr>
          <w:p w14:paraId="18EBC996" w14:textId="46CDD924"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Aktualizována byla kapitola Vymezení veřejně prospěšných staveb, veřejně prospěšných opatření, staveb a opatření k zajišťování obrany a bezpečnosti státu a vymezených asanačních území, pro které lez práva k pozemkům a stavbám vyvlastnit.</w:t>
            </w:r>
          </w:p>
        </w:tc>
        <w:tc>
          <w:tcPr>
            <w:tcW w:w="3284" w:type="dxa"/>
          </w:tcPr>
          <w:p w14:paraId="28A12CFA" w14:textId="06A06E2B" w:rsidR="002C0CC8" w:rsidRPr="00082D8C" w:rsidRDefault="009D1C30" w:rsidP="00C73609">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A</w:t>
            </w:r>
            <w:r w:rsidR="002C0CC8" w:rsidRPr="00082D8C">
              <w:rPr>
                <w:rFonts w:asciiTheme="minorHAnsi" w:hAnsiTheme="minorHAnsi" w:cstheme="minorHAnsi"/>
                <w:sz w:val="18"/>
                <w:szCs w:val="18"/>
              </w:rPr>
              <w:t xml:space="preserve">5 ZÚR HMP ruší tyto VPS uvedené v platných ZÚR HMP: </w:t>
            </w:r>
          </w:p>
          <w:p w14:paraId="4A47301D"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Dopravní infrastruktura: 910/600/Z/9 Pražský okruh, stavba č. 510 (Satanice – Běchovice), 910/600/Z/43 Trasa metra A, úsek Dejvická – Nemocnice Motol.</w:t>
            </w:r>
          </w:p>
          <w:p w14:paraId="280D9257"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Technická infrastruktura: 910/700/Z/4 Poldr na Kopaninském potoce, 910/700/Z/24 Prodloužení kanalizačního sběrače H, 910/700/Z/25 Prodloužení kanalizačního sběrače G, 910/700/Z/28 Kanalizační sběrač Třebenice, 910/700/Z/29 Kanalizační sběrač Folimanka, 910/700/Z/31 Záchytná nádrž Povltavská, 910/700/Z/32 Rozšíření nátokového labyrintu na Ústřední čistírnu odpadních vod, 910/700/Z/61 Tepelný napáječ propojující levobřežní soustavu s napáječem Kladno, 910/700/Z/71 Přeložka vysokotlakého plynovodu (Pražský okruh), 910/700/Z/85 Elektrické vedení 110 kV Malešice – Uhříněves – Chodov.</w:t>
            </w:r>
          </w:p>
          <w:p w14:paraId="2BB3EA39" w14:textId="026140B8" w:rsidR="002C0CC8" w:rsidRPr="00082D8C" w:rsidRDefault="009D1C30" w:rsidP="00C73609">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A</w:t>
            </w:r>
            <w:r w:rsidR="002C0CC8" w:rsidRPr="00082D8C">
              <w:rPr>
                <w:rFonts w:asciiTheme="minorHAnsi" w:hAnsiTheme="minorHAnsi" w:cstheme="minorHAnsi"/>
                <w:sz w:val="18"/>
                <w:szCs w:val="18"/>
              </w:rPr>
              <w:t xml:space="preserve">5 ZÚR HMP vymezuje nové veřejně prospěšné stavby v oblasti dopravní infrastruktury: </w:t>
            </w:r>
          </w:p>
          <w:p w14:paraId="302D65A6" w14:textId="178E85F3"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910/600/Z/7 Přestavba dálnice D7, 910/600/Z/8 Přestavba dálnice D8, </w:t>
            </w:r>
          </w:p>
          <w:p w14:paraId="58A15C15"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910/600/Z/22 Trasa metra D, úsek Náměstí Míru – Náměstí Republiky, 910/600/Z/48 Severní tramvajová tangenta Kobylisy – Bohnice, 910/600/Z/38 Železniční trať Praha – Kralupy nad Vltavou, </w:t>
            </w:r>
          </w:p>
          <w:p w14:paraId="4156761C" w14:textId="5EEA7BC1" w:rsidR="002C0CC8" w:rsidRPr="00082D8C" w:rsidRDefault="009D1C30" w:rsidP="00C73609">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A</w:t>
            </w:r>
            <w:r w:rsidR="002C0CC8" w:rsidRPr="00082D8C">
              <w:rPr>
                <w:rFonts w:asciiTheme="minorHAnsi" w:hAnsiTheme="minorHAnsi" w:cstheme="minorHAnsi"/>
                <w:sz w:val="18"/>
                <w:szCs w:val="18"/>
              </w:rPr>
              <w:t>5 ZÚR HMP upravuje vymezení veřejně prospěšné stavby v oblasti dopravní infrastruktury.</w:t>
            </w:r>
          </w:p>
          <w:p w14:paraId="2CFDD9E7" w14:textId="3CAB02A4"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910/600/Z/27 Severní tramvajová tangenta Kobylisy – Bohnice, 910/600/Z/20 Městský okruh Pelc – Tyrolka – Štěrboholská radiála, 910/600Z/45 Jižní tramvajová tan</w:t>
            </w:r>
            <w:r w:rsidR="00CD5F03">
              <w:rPr>
                <w:rFonts w:asciiTheme="minorHAnsi" w:hAnsiTheme="minorHAnsi" w:cstheme="minorHAnsi"/>
                <w:sz w:val="18"/>
                <w:szCs w:val="18"/>
              </w:rPr>
              <w:t>genta Budějovická – Michle, 910</w:t>
            </w:r>
            <w:r w:rsidRPr="00082D8C">
              <w:rPr>
                <w:rFonts w:asciiTheme="minorHAnsi" w:hAnsiTheme="minorHAnsi" w:cstheme="minorHAnsi"/>
                <w:sz w:val="18"/>
                <w:szCs w:val="18"/>
              </w:rPr>
              <w:t>/600/Z/46 Jižní tramvajová tangenta Smíchov – Dvorce – Budějovická, 910/600/Z/49Východní tramvajová tangenta Jižní Město – Vršovice, 910/600/Z/6</w:t>
            </w:r>
            <w:r w:rsidR="00473500">
              <w:rPr>
                <w:rFonts w:asciiTheme="minorHAnsi" w:hAnsiTheme="minorHAnsi" w:cstheme="minorHAnsi"/>
                <w:sz w:val="18"/>
                <w:szCs w:val="18"/>
              </w:rPr>
              <w:t>8</w:t>
            </w:r>
            <w:r w:rsidRPr="00082D8C">
              <w:rPr>
                <w:rFonts w:asciiTheme="minorHAnsi" w:hAnsiTheme="minorHAnsi" w:cstheme="minorHAnsi"/>
                <w:sz w:val="18"/>
                <w:szCs w:val="18"/>
              </w:rPr>
              <w:t xml:space="preserve"> Železniční trať Praha – Kralupy nad Vltavou, 910/600/Z69 Železniční trať Praha – Kolín</w:t>
            </w:r>
            <w:r w:rsidR="00473500">
              <w:rPr>
                <w:rStyle w:val="Znakapoznpodarou"/>
                <w:rFonts w:asciiTheme="minorHAnsi" w:hAnsiTheme="minorHAnsi"/>
                <w:szCs w:val="18"/>
              </w:rPr>
              <w:footnoteReference w:id="8"/>
            </w:r>
            <w:r w:rsidRPr="00082D8C">
              <w:rPr>
                <w:rFonts w:asciiTheme="minorHAnsi" w:hAnsiTheme="minorHAnsi" w:cstheme="minorHAnsi"/>
                <w:sz w:val="18"/>
                <w:szCs w:val="18"/>
              </w:rPr>
              <w:t xml:space="preserve">. </w:t>
            </w:r>
          </w:p>
          <w:p w14:paraId="219D4292" w14:textId="15AD98FF" w:rsidR="002C0CC8" w:rsidRPr="00082D8C" w:rsidRDefault="009D1C30" w:rsidP="00C73609">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A</w:t>
            </w:r>
            <w:r w:rsidR="002C0CC8" w:rsidRPr="00082D8C">
              <w:rPr>
                <w:rFonts w:asciiTheme="minorHAnsi" w:hAnsiTheme="minorHAnsi" w:cstheme="minorHAnsi"/>
                <w:sz w:val="18"/>
                <w:szCs w:val="18"/>
              </w:rPr>
              <w:t>5 ZÚR HMP vymezuje novou veřejně prospěšnou stavbu v oblasti technické infrastruktury</w:t>
            </w:r>
          </w:p>
          <w:p w14:paraId="290F91BD"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910/700/Z/22 Přeložka kmenové stoky B v Holešovicích.</w:t>
            </w:r>
          </w:p>
          <w:p w14:paraId="5556CA10" w14:textId="21606941" w:rsidR="002C0CC8" w:rsidRPr="00082D8C" w:rsidRDefault="009D1C30" w:rsidP="00C73609">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A</w:t>
            </w:r>
            <w:r w:rsidR="002C0CC8" w:rsidRPr="00082D8C">
              <w:rPr>
                <w:rFonts w:asciiTheme="minorHAnsi" w:hAnsiTheme="minorHAnsi" w:cstheme="minorHAnsi"/>
                <w:sz w:val="18"/>
                <w:szCs w:val="18"/>
              </w:rPr>
              <w:t xml:space="preserve">5 ZÚR HMP ruší vymezení veřejně prospěšných opatření: </w:t>
            </w:r>
          </w:p>
          <w:p w14:paraId="7D92AFCF" w14:textId="77777777" w:rsidR="002C0CC8" w:rsidRPr="00082D8C" w:rsidRDefault="002C0CC8" w:rsidP="00C73609">
            <w:pPr>
              <w:pStyle w:val="Odstavecseseznamem"/>
              <w:numPr>
                <w:ilvl w:val="0"/>
                <w:numId w:val="8"/>
              </w:num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k založení ÚSES</w:t>
            </w:r>
          </w:p>
          <w:p w14:paraId="7F6F9CE5" w14:textId="77777777" w:rsidR="002C0CC8" w:rsidRPr="00082D8C" w:rsidRDefault="002C0CC8" w:rsidP="00C73609">
            <w:pPr>
              <w:pStyle w:val="Odstavecseseznamem"/>
              <w:numPr>
                <w:ilvl w:val="0"/>
                <w:numId w:val="8"/>
              </w:num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k zajištění ochrany archeologického dědictví</w:t>
            </w:r>
          </w:p>
          <w:p w14:paraId="77E2F167" w14:textId="77777777" w:rsidR="002C0CC8" w:rsidRPr="00082D8C" w:rsidRDefault="002C0CC8" w:rsidP="00C73609">
            <w:pPr>
              <w:pStyle w:val="Odstavecseseznamem"/>
              <w:numPr>
                <w:ilvl w:val="0"/>
                <w:numId w:val="8"/>
              </w:num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k zajišťování obrany a bezpečnosti státu</w:t>
            </w:r>
          </w:p>
        </w:tc>
        <w:tc>
          <w:tcPr>
            <w:tcW w:w="3285" w:type="dxa"/>
          </w:tcPr>
          <w:p w14:paraId="16F61F91" w14:textId="121EA4A7" w:rsidR="002C0CC8" w:rsidRPr="00082D8C" w:rsidRDefault="00B117AC" w:rsidP="00473500">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Hodnocení měněných a nově vymezených veřejně prospěšných staveb je uvedeno v přílohové části této dokumentace a v následujícím oddíle této kapitoly. </w:t>
            </w:r>
          </w:p>
        </w:tc>
      </w:tr>
      <w:tr w:rsidR="002C0CC8" w:rsidRPr="00082D8C" w14:paraId="78C4F035" w14:textId="7B25AD8D" w:rsidTr="007E54B0">
        <w:tc>
          <w:tcPr>
            <w:tcW w:w="3284" w:type="dxa"/>
          </w:tcPr>
          <w:p w14:paraId="277CC39E"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Kapitola Stanovení požadavků na koordinaci územně plánovací činnosti obcí a na řešení v územně plánovací dokumentaci obcí, zejména s přihlédnutím k podmínkám obnovy a rozvoje sídelní struktury.</w:t>
            </w:r>
          </w:p>
        </w:tc>
        <w:tc>
          <w:tcPr>
            <w:tcW w:w="3284" w:type="dxa"/>
          </w:tcPr>
          <w:p w14:paraId="78693FE3" w14:textId="360C03FC" w:rsidR="002C0CC8" w:rsidRPr="00082D8C" w:rsidRDefault="009D1C30" w:rsidP="00C73609">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Kapitola je A</w:t>
            </w:r>
            <w:r w:rsidR="002C0CC8" w:rsidRPr="00082D8C">
              <w:rPr>
                <w:rFonts w:asciiTheme="minorHAnsi" w:hAnsiTheme="minorHAnsi" w:cstheme="minorHAnsi"/>
                <w:sz w:val="18"/>
                <w:szCs w:val="18"/>
              </w:rPr>
              <w:t xml:space="preserve">5 ZÚR HMP přepracována. A5 ZÚR HMP nestanovuje požadavky na koordinaci územně plánovací činnosti obcí. Požadavky, které byly obsaženy v této kapitole, jsou již uvedeny v předcházejících kapitolách. </w:t>
            </w:r>
          </w:p>
        </w:tc>
        <w:tc>
          <w:tcPr>
            <w:tcW w:w="3285" w:type="dxa"/>
          </w:tcPr>
          <w:p w14:paraId="6F7FFD0B" w14:textId="26F79AA7" w:rsidR="002C0CC8" w:rsidRPr="00082D8C" w:rsidRDefault="00B117AC"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Bez vlivu.</w:t>
            </w:r>
          </w:p>
        </w:tc>
      </w:tr>
      <w:tr w:rsidR="002C0CC8" w:rsidRPr="00082D8C" w14:paraId="63395AD1" w14:textId="1C1B94E5" w:rsidTr="007E54B0">
        <w:tc>
          <w:tcPr>
            <w:tcW w:w="3284" w:type="dxa"/>
          </w:tcPr>
          <w:p w14:paraId="36400E20"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Kapitola Vymezení ploch a koridorů, ve kterých se ukládá prověření změn jejich využití územní studií.</w:t>
            </w:r>
          </w:p>
        </w:tc>
        <w:tc>
          <w:tcPr>
            <w:tcW w:w="3284" w:type="dxa"/>
          </w:tcPr>
          <w:p w14:paraId="526AB89E" w14:textId="039D6100"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V plat</w:t>
            </w:r>
            <w:r w:rsidR="009D1C30">
              <w:rPr>
                <w:rFonts w:asciiTheme="minorHAnsi" w:hAnsiTheme="minorHAnsi" w:cstheme="minorHAnsi"/>
                <w:sz w:val="18"/>
                <w:szCs w:val="18"/>
              </w:rPr>
              <w:t>ných ZÚR HMP nebylo stanoveno. A</w:t>
            </w:r>
            <w:r w:rsidRPr="00082D8C">
              <w:rPr>
                <w:rFonts w:asciiTheme="minorHAnsi" w:hAnsiTheme="minorHAnsi" w:cstheme="minorHAnsi"/>
                <w:sz w:val="18"/>
                <w:szCs w:val="18"/>
              </w:rPr>
              <w:t>5 ZÚR HMP nestanovují.</w:t>
            </w:r>
          </w:p>
        </w:tc>
        <w:tc>
          <w:tcPr>
            <w:tcW w:w="3285" w:type="dxa"/>
          </w:tcPr>
          <w:p w14:paraId="692BDF71" w14:textId="03F4BC2F" w:rsidR="002C0CC8" w:rsidRPr="00082D8C" w:rsidRDefault="00B117AC"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Bez vlivu.</w:t>
            </w:r>
          </w:p>
        </w:tc>
      </w:tr>
      <w:tr w:rsidR="002C0CC8" w:rsidRPr="00082D8C" w14:paraId="316443D4" w14:textId="5327F27A" w:rsidTr="007E54B0">
        <w:tc>
          <w:tcPr>
            <w:tcW w:w="3284" w:type="dxa"/>
          </w:tcPr>
          <w:p w14:paraId="2A5DE077"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Kapitola Vymezení ploch a koridorů, ve kterých pořízení a vydání regulačního plánu orgány kraje podmínkou pro rozhodování o změnách jejich využití, včetně stanovení, zda se bude jednat o regulační plán z podmětu nebo na žádost, a lhůty pro vydání regulačního plánu z podnětu. </w:t>
            </w:r>
          </w:p>
        </w:tc>
        <w:tc>
          <w:tcPr>
            <w:tcW w:w="3284" w:type="dxa"/>
          </w:tcPr>
          <w:p w14:paraId="6E78F537" w14:textId="6D23F7F2"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V plat</w:t>
            </w:r>
            <w:r w:rsidR="009D1C30">
              <w:rPr>
                <w:rFonts w:asciiTheme="minorHAnsi" w:hAnsiTheme="minorHAnsi" w:cstheme="minorHAnsi"/>
                <w:sz w:val="18"/>
                <w:szCs w:val="18"/>
              </w:rPr>
              <w:t>ných ZÚR HMP nebylo stanoveno. A</w:t>
            </w:r>
            <w:r w:rsidRPr="00082D8C">
              <w:rPr>
                <w:rFonts w:asciiTheme="minorHAnsi" w:hAnsiTheme="minorHAnsi" w:cstheme="minorHAnsi"/>
                <w:sz w:val="18"/>
                <w:szCs w:val="18"/>
              </w:rPr>
              <w:t xml:space="preserve">5 ZÚR HMP nestanovují. </w:t>
            </w:r>
          </w:p>
        </w:tc>
        <w:tc>
          <w:tcPr>
            <w:tcW w:w="3285" w:type="dxa"/>
          </w:tcPr>
          <w:p w14:paraId="3E8E18E6" w14:textId="5EE408F0" w:rsidR="002C0CC8" w:rsidRPr="00082D8C" w:rsidRDefault="00B117AC"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Bez vlivu.</w:t>
            </w:r>
          </w:p>
        </w:tc>
      </w:tr>
      <w:tr w:rsidR="002C0CC8" w:rsidRPr="00082D8C" w14:paraId="20FE05FC" w14:textId="6C5DFC94" w:rsidTr="007E54B0">
        <w:tc>
          <w:tcPr>
            <w:tcW w:w="3284" w:type="dxa"/>
          </w:tcPr>
          <w:p w14:paraId="6E8AF7CD"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Kapitola Zadání regulačního plánu v rozsahu dle přílohy č. 9 pro plochu nebo koridor.</w:t>
            </w:r>
          </w:p>
        </w:tc>
        <w:tc>
          <w:tcPr>
            <w:tcW w:w="3284" w:type="dxa"/>
          </w:tcPr>
          <w:p w14:paraId="645160DE" w14:textId="08318A8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V platných ZÚR HMP nebylo stano</w:t>
            </w:r>
            <w:r w:rsidR="009D1C30">
              <w:rPr>
                <w:rFonts w:asciiTheme="minorHAnsi" w:hAnsiTheme="minorHAnsi" w:cstheme="minorHAnsi"/>
                <w:sz w:val="18"/>
                <w:szCs w:val="18"/>
              </w:rPr>
              <w:t>veno zadání regulačního plánu. A</w:t>
            </w:r>
            <w:r w:rsidRPr="00082D8C">
              <w:rPr>
                <w:rFonts w:asciiTheme="minorHAnsi" w:hAnsiTheme="minorHAnsi" w:cstheme="minorHAnsi"/>
                <w:sz w:val="18"/>
                <w:szCs w:val="18"/>
              </w:rPr>
              <w:t xml:space="preserve">5 ZÚR HMP nestanovuje zadání pro regulační plán. </w:t>
            </w:r>
          </w:p>
        </w:tc>
        <w:tc>
          <w:tcPr>
            <w:tcW w:w="3285" w:type="dxa"/>
          </w:tcPr>
          <w:p w14:paraId="6CAFAF7A" w14:textId="6D37C7AC" w:rsidR="002C0CC8" w:rsidRPr="00082D8C" w:rsidRDefault="00B117AC"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Bez vlivu.</w:t>
            </w:r>
          </w:p>
        </w:tc>
      </w:tr>
      <w:tr w:rsidR="002C0CC8" w:rsidRPr="00082D8C" w14:paraId="50CB3051" w14:textId="2AEBC2F3" w:rsidTr="007E54B0">
        <w:tc>
          <w:tcPr>
            <w:tcW w:w="3284" w:type="dxa"/>
          </w:tcPr>
          <w:p w14:paraId="4C384626"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Kapitola Stanovení pořadí změn v území (etapizace).</w:t>
            </w:r>
          </w:p>
        </w:tc>
        <w:tc>
          <w:tcPr>
            <w:tcW w:w="3284" w:type="dxa"/>
          </w:tcPr>
          <w:p w14:paraId="25E80316" w14:textId="55229813"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 xml:space="preserve">V platných ZÚR HMP nebylo </w:t>
            </w:r>
            <w:r w:rsidR="009D1C30">
              <w:rPr>
                <w:rFonts w:asciiTheme="minorHAnsi" w:hAnsiTheme="minorHAnsi" w:cstheme="minorHAnsi"/>
                <w:sz w:val="18"/>
                <w:szCs w:val="18"/>
              </w:rPr>
              <w:t>stanoveno pořadí změn v území. A</w:t>
            </w:r>
            <w:r w:rsidRPr="00082D8C">
              <w:rPr>
                <w:rFonts w:asciiTheme="minorHAnsi" w:hAnsiTheme="minorHAnsi" w:cstheme="minorHAnsi"/>
                <w:sz w:val="18"/>
                <w:szCs w:val="18"/>
              </w:rPr>
              <w:t xml:space="preserve">5 ZÚR HMP nestanovují pořadí změn v území. </w:t>
            </w:r>
          </w:p>
        </w:tc>
        <w:tc>
          <w:tcPr>
            <w:tcW w:w="3285" w:type="dxa"/>
          </w:tcPr>
          <w:p w14:paraId="31A29FD9" w14:textId="0FF409F9" w:rsidR="002C0CC8" w:rsidRPr="00082D8C" w:rsidRDefault="00B117AC"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Bez vlivu.</w:t>
            </w:r>
          </w:p>
        </w:tc>
      </w:tr>
      <w:tr w:rsidR="002C0CC8" w:rsidRPr="00082D8C" w14:paraId="2A7281E6" w14:textId="46DB0AD1" w:rsidTr="007E54B0">
        <w:tc>
          <w:tcPr>
            <w:tcW w:w="3284" w:type="dxa"/>
          </w:tcPr>
          <w:p w14:paraId="1E097EA7" w14:textId="77777777"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Kapitola Stanovení kompenzační opatření podle § 37 odst. 8 stavebního zákona</w:t>
            </w:r>
          </w:p>
        </w:tc>
        <w:tc>
          <w:tcPr>
            <w:tcW w:w="3284" w:type="dxa"/>
          </w:tcPr>
          <w:p w14:paraId="6D4C7D5E" w14:textId="2A09FDEC" w:rsidR="002C0CC8" w:rsidRPr="00082D8C" w:rsidRDefault="002C0CC8"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V platných ZÚ</w:t>
            </w:r>
            <w:r w:rsidR="009D1C30">
              <w:rPr>
                <w:rFonts w:asciiTheme="minorHAnsi" w:hAnsiTheme="minorHAnsi" w:cstheme="minorHAnsi"/>
                <w:sz w:val="18"/>
                <w:szCs w:val="18"/>
              </w:rPr>
              <w:t>R HMP nebyla kapitola uvedena. A</w:t>
            </w:r>
            <w:r w:rsidRPr="00082D8C">
              <w:rPr>
                <w:rFonts w:asciiTheme="minorHAnsi" w:hAnsiTheme="minorHAnsi" w:cstheme="minorHAnsi"/>
                <w:sz w:val="18"/>
                <w:szCs w:val="18"/>
              </w:rPr>
              <w:t xml:space="preserve">5 ZÚR HMP kompenzační opatření nestanovuje. </w:t>
            </w:r>
          </w:p>
        </w:tc>
        <w:tc>
          <w:tcPr>
            <w:tcW w:w="3285" w:type="dxa"/>
          </w:tcPr>
          <w:p w14:paraId="5C3ADC99" w14:textId="202F4BEF" w:rsidR="002C0CC8" w:rsidRPr="00082D8C" w:rsidRDefault="00B117AC" w:rsidP="00C73609">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Bez vlivu.</w:t>
            </w:r>
          </w:p>
        </w:tc>
      </w:tr>
    </w:tbl>
    <w:p w14:paraId="751C6C6C" w14:textId="77777777" w:rsidR="00C46135" w:rsidRDefault="00C46135" w:rsidP="00C46135"/>
    <w:p w14:paraId="6AA011E5" w14:textId="01525E6B" w:rsidR="0035491E" w:rsidRDefault="0035491E" w:rsidP="0035491E">
      <w:pPr>
        <w:rPr>
          <w:rFonts w:asciiTheme="minorHAnsi" w:hAnsiTheme="minorHAnsi" w:cstheme="minorHAnsi"/>
        </w:rPr>
      </w:pPr>
      <w:r>
        <w:rPr>
          <w:rFonts w:asciiTheme="minorHAnsi" w:hAnsiTheme="minorHAnsi" w:cstheme="minorHAnsi"/>
        </w:rPr>
        <w:t xml:space="preserve">Vyhodnocení </w:t>
      </w:r>
      <w:r w:rsidRPr="00D96F3D">
        <w:rPr>
          <w:rFonts w:asciiTheme="minorHAnsi" w:hAnsiTheme="minorHAnsi" w:cstheme="minorHAnsi"/>
        </w:rPr>
        <w:t>úprav</w:t>
      </w:r>
      <w:r>
        <w:rPr>
          <w:rFonts w:asciiTheme="minorHAnsi" w:hAnsiTheme="minorHAnsi" w:cstheme="minorHAnsi"/>
        </w:rPr>
        <w:t xml:space="preserve"> provedených po společném jednání dle §37 Stavebního zákona (viz. Kap. 1.2. této dokumentace. </w:t>
      </w:r>
    </w:p>
    <w:tbl>
      <w:tblPr>
        <w:tblStyle w:val="Mkatabulky"/>
        <w:tblW w:w="0" w:type="auto"/>
        <w:tblLook w:val="04A0" w:firstRow="1" w:lastRow="0" w:firstColumn="1" w:lastColumn="0" w:noHBand="0" w:noVBand="1"/>
      </w:tblPr>
      <w:tblGrid>
        <w:gridCol w:w="2943"/>
        <w:gridCol w:w="3090"/>
        <w:gridCol w:w="3027"/>
      </w:tblGrid>
      <w:tr w:rsidR="0035491E" w:rsidRPr="00CE193A" w14:paraId="3EC2B4C8" w14:textId="167CB7D9" w:rsidTr="00031810">
        <w:trPr>
          <w:tblHeader/>
        </w:trPr>
        <w:tc>
          <w:tcPr>
            <w:tcW w:w="2943" w:type="dxa"/>
          </w:tcPr>
          <w:p w14:paraId="19DB7BEC" w14:textId="77777777" w:rsidR="0035491E" w:rsidRPr="00D96F3D" w:rsidRDefault="0035491E" w:rsidP="0035491E">
            <w:pPr>
              <w:jc w:val="center"/>
              <w:rPr>
                <w:rFonts w:asciiTheme="minorHAnsi" w:hAnsiTheme="minorHAnsi" w:cstheme="minorHAnsi"/>
                <w:b/>
                <w:sz w:val="18"/>
                <w:szCs w:val="18"/>
              </w:rPr>
            </w:pPr>
            <w:r w:rsidRPr="00D96F3D">
              <w:rPr>
                <w:rFonts w:asciiTheme="minorHAnsi" w:hAnsiTheme="minorHAnsi" w:cstheme="minorHAnsi"/>
                <w:b/>
                <w:sz w:val="18"/>
                <w:szCs w:val="18"/>
              </w:rPr>
              <w:t>Provedená změna</w:t>
            </w:r>
          </w:p>
        </w:tc>
        <w:tc>
          <w:tcPr>
            <w:tcW w:w="3090" w:type="dxa"/>
          </w:tcPr>
          <w:p w14:paraId="142DDEA2" w14:textId="77777777" w:rsidR="0035491E" w:rsidRPr="00D96F3D" w:rsidRDefault="0035491E" w:rsidP="0035491E">
            <w:pPr>
              <w:jc w:val="center"/>
              <w:rPr>
                <w:rFonts w:asciiTheme="minorHAnsi" w:hAnsiTheme="minorHAnsi" w:cstheme="minorHAnsi"/>
                <w:b/>
                <w:sz w:val="18"/>
                <w:szCs w:val="18"/>
              </w:rPr>
            </w:pPr>
            <w:r w:rsidRPr="00D96F3D">
              <w:rPr>
                <w:rFonts w:asciiTheme="minorHAnsi" w:hAnsiTheme="minorHAnsi" w:cstheme="minorHAnsi"/>
                <w:b/>
                <w:sz w:val="18"/>
                <w:szCs w:val="18"/>
              </w:rPr>
              <w:t>Popis provedené změny</w:t>
            </w:r>
          </w:p>
        </w:tc>
        <w:tc>
          <w:tcPr>
            <w:tcW w:w="3027" w:type="dxa"/>
          </w:tcPr>
          <w:p w14:paraId="49A5CDD5" w14:textId="08B4A4F2" w:rsidR="0035491E" w:rsidRPr="00D96F3D" w:rsidRDefault="0035491E" w:rsidP="0035491E">
            <w:pPr>
              <w:jc w:val="center"/>
              <w:rPr>
                <w:rFonts w:asciiTheme="minorHAnsi" w:hAnsiTheme="minorHAnsi" w:cstheme="minorHAnsi"/>
                <w:b/>
                <w:sz w:val="18"/>
                <w:szCs w:val="18"/>
              </w:rPr>
            </w:pPr>
            <w:r>
              <w:rPr>
                <w:rFonts w:asciiTheme="minorHAnsi" w:hAnsiTheme="minorHAnsi" w:cstheme="minorHAnsi"/>
                <w:b/>
                <w:sz w:val="18"/>
                <w:szCs w:val="18"/>
              </w:rPr>
              <w:t>Komentář SEA</w:t>
            </w:r>
          </w:p>
        </w:tc>
      </w:tr>
      <w:tr w:rsidR="0035491E" w:rsidRPr="00CE193A" w14:paraId="528F1DDC" w14:textId="78D64196" w:rsidTr="00031810">
        <w:tc>
          <w:tcPr>
            <w:tcW w:w="2943" w:type="dxa"/>
          </w:tcPr>
          <w:p w14:paraId="4E9E44E2" w14:textId="77777777" w:rsidR="0035491E" w:rsidRPr="00D96F3D" w:rsidRDefault="0035491E" w:rsidP="0035491E">
            <w:pPr>
              <w:rPr>
                <w:rFonts w:asciiTheme="minorHAnsi" w:hAnsiTheme="minorHAnsi" w:cstheme="minorHAnsi"/>
                <w:sz w:val="18"/>
                <w:szCs w:val="18"/>
              </w:rPr>
            </w:pPr>
            <w:r w:rsidRPr="00D96F3D">
              <w:rPr>
                <w:rFonts w:asciiTheme="minorHAnsi" w:hAnsiTheme="minorHAnsi" w:cstheme="minorHAnsi"/>
                <w:sz w:val="18"/>
                <w:szCs w:val="18"/>
              </w:rPr>
              <w:t xml:space="preserve">Kapitola </w:t>
            </w:r>
            <w:r>
              <w:rPr>
                <w:rFonts w:asciiTheme="minorHAnsi" w:hAnsiTheme="minorHAnsi" w:cstheme="minorHAnsi"/>
                <w:sz w:val="18"/>
                <w:szCs w:val="18"/>
              </w:rPr>
              <w:t xml:space="preserve">a) </w:t>
            </w:r>
            <w:r w:rsidRPr="00D96F3D">
              <w:rPr>
                <w:rFonts w:asciiTheme="minorHAnsi" w:hAnsiTheme="minorHAnsi" w:cstheme="minorHAnsi"/>
                <w:sz w:val="18"/>
                <w:szCs w:val="18"/>
              </w:rPr>
              <w:t>Stanovení priorit územního plánování kraje pro zajištění udržitelného rozvoje území včetně zohlednění priorit stanovených v politice územního rozvoje</w:t>
            </w:r>
          </w:p>
        </w:tc>
        <w:tc>
          <w:tcPr>
            <w:tcW w:w="3090" w:type="dxa"/>
          </w:tcPr>
          <w:p w14:paraId="28C55EFB" w14:textId="77777777" w:rsidR="0035491E" w:rsidRPr="00D96F3D" w:rsidRDefault="0035491E" w:rsidP="0035491E">
            <w:pPr>
              <w:rPr>
                <w:rFonts w:asciiTheme="minorHAnsi" w:hAnsiTheme="minorHAnsi" w:cstheme="minorHAnsi"/>
                <w:i/>
                <w:sz w:val="18"/>
                <w:szCs w:val="18"/>
              </w:rPr>
            </w:pPr>
            <w:r w:rsidRPr="00D96F3D">
              <w:rPr>
                <w:rFonts w:asciiTheme="minorHAnsi" w:hAnsiTheme="minorHAnsi" w:cstheme="minorHAnsi"/>
                <w:sz w:val="18"/>
                <w:szCs w:val="18"/>
              </w:rPr>
              <w:t>Byla vložena nová priorita pro environmentální pilíř f</w:t>
            </w:r>
            <w:r w:rsidRPr="00D96F3D">
              <w:rPr>
                <w:rFonts w:asciiTheme="minorHAnsi" w:hAnsiTheme="minorHAnsi" w:cstheme="minorHAnsi"/>
                <w:i/>
                <w:sz w:val="18"/>
                <w:szCs w:val="18"/>
              </w:rPr>
              <w:t>) při rozvoji veřejné dopravy upřednostňovat elektrickou trakci a další bezemisní druhy dopravy</w:t>
            </w:r>
          </w:p>
          <w:p w14:paraId="36D98499" w14:textId="77777777" w:rsidR="0035491E" w:rsidRPr="00D96F3D" w:rsidRDefault="0035491E" w:rsidP="0035491E">
            <w:pPr>
              <w:rPr>
                <w:rFonts w:asciiTheme="minorHAnsi" w:hAnsiTheme="minorHAnsi" w:cstheme="minorHAnsi"/>
                <w:sz w:val="18"/>
                <w:szCs w:val="18"/>
              </w:rPr>
            </w:pPr>
            <w:r w:rsidRPr="00D96F3D">
              <w:rPr>
                <w:rFonts w:asciiTheme="minorHAnsi" w:hAnsiTheme="minorHAnsi" w:cstheme="minorHAnsi"/>
                <w:sz w:val="18"/>
                <w:szCs w:val="18"/>
              </w:rPr>
              <w:t>Upraveny byly priority územního plánování Prahy</w:t>
            </w:r>
          </w:p>
          <w:p w14:paraId="51C0AB03" w14:textId="3A4CF0AC" w:rsidR="0035491E" w:rsidRPr="00D96F3D" w:rsidRDefault="00C66010" w:rsidP="0035491E">
            <w:pPr>
              <w:pStyle w:val="slovan"/>
              <w:rPr>
                <w:rFonts w:asciiTheme="minorHAnsi" w:hAnsiTheme="minorHAnsi" w:cstheme="minorHAnsi"/>
                <w:sz w:val="18"/>
                <w:szCs w:val="18"/>
              </w:rPr>
            </w:pPr>
            <w:r>
              <w:rPr>
                <w:rFonts w:asciiTheme="minorHAnsi" w:hAnsiTheme="minorHAnsi" w:cstheme="minorHAnsi"/>
                <w:sz w:val="18"/>
                <w:szCs w:val="18"/>
              </w:rPr>
              <w:t>3/</w:t>
            </w:r>
            <w:r w:rsidR="0035491E" w:rsidRPr="00D96F3D">
              <w:rPr>
                <w:rFonts w:asciiTheme="minorHAnsi" w:hAnsiTheme="minorHAnsi" w:cstheme="minorHAnsi"/>
                <w:sz w:val="18"/>
                <w:szCs w:val="18"/>
              </w:rPr>
              <w:t xml:space="preserve"> Vytvořit podmínky pro vyvážený rozvoj Prahy jako města krátkých vzdáleností návrhem odpovídajícího využití území i prostorového uspořádání, zejména v Městské krajině Prahy a v sídlech v příměstské krajině; </w:t>
            </w:r>
            <w:r w:rsidR="0035491E" w:rsidRPr="00D96F3D" w:rsidDel="00B65DB0">
              <w:rPr>
                <w:rFonts w:asciiTheme="minorHAnsi" w:hAnsiTheme="minorHAnsi" w:cstheme="minorHAnsi"/>
                <w:sz w:val="18"/>
                <w:szCs w:val="18"/>
              </w:rPr>
              <w:t xml:space="preserve">zajistit vhodné rozvojové </w:t>
            </w:r>
            <w:r w:rsidR="0035491E" w:rsidRPr="00D96F3D">
              <w:rPr>
                <w:rFonts w:asciiTheme="minorHAnsi" w:hAnsiTheme="minorHAnsi" w:cstheme="minorHAnsi"/>
                <w:sz w:val="18"/>
                <w:szCs w:val="18"/>
              </w:rPr>
              <w:t xml:space="preserve">a transformační </w:t>
            </w:r>
            <w:r w:rsidR="0035491E" w:rsidRPr="00D96F3D" w:rsidDel="00B65DB0">
              <w:rPr>
                <w:rFonts w:asciiTheme="minorHAnsi" w:hAnsiTheme="minorHAnsi" w:cstheme="minorHAnsi"/>
                <w:sz w:val="18"/>
                <w:szCs w:val="18"/>
              </w:rPr>
              <w:t>plochy pro umístění celostátně významných veřejných budov a</w:t>
            </w:r>
            <w:r w:rsidR="0035491E" w:rsidRPr="00D96F3D">
              <w:rPr>
                <w:rFonts w:asciiTheme="minorHAnsi" w:hAnsiTheme="minorHAnsi" w:cstheme="minorHAnsi"/>
                <w:sz w:val="18"/>
                <w:szCs w:val="18"/>
              </w:rPr>
              <w:t xml:space="preserve"> </w:t>
            </w:r>
            <w:r w:rsidR="0035491E" w:rsidRPr="00D96F3D" w:rsidDel="00B65DB0">
              <w:rPr>
                <w:rFonts w:asciiTheme="minorHAnsi" w:hAnsiTheme="minorHAnsi" w:cstheme="minorHAnsi"/>
                <w:sz w:val="18"/>
                <w:szCs w:val="18"/>
              </w:rPr>
              <w:t>kulturních, sportovních, vědeckých, vzdělávacích a společenských komplexů</w:t>
            </w:r>
            <w:r w:rsidR="0035491E" w:rsidRPr="00D96F3D">
              <w:rPr>
                <w:rFonts w:asciiTheme="minorHAnsi" w:hAnsiTheme="minorHAnsi" w:cstheme="minorHAnsi"/>
                <w:sz w:val="18"/>
                <w:szCs w:val="18"/>
              </w:rPr>
              <w:t xml:space="preserve">. </w:t>
            </w:r>
          </w:p>
          <w:p w14:paraId="676D6C3A" w14:textId="77777777" w:rsidR="0035491E" w:rsidRPr="00D96F3D" w:rsidRDefault="0035491E" w:rsidP="0035491E">
            <w:pPr>
              <w:pStyle w:val="slovan"/>
              <w:rPr>
                <w:rFonts w:asciiTheme="minorHAnsi" w:hAnsiTheme="minorHAnsi" w:cstheme="minorHAnsi"/>
                <w:sz w:val="18"/>
                <w:szCs w:val="18"/>
              </w:rPr>
            </w:pPr>
            <w:r w:rsidRPr="00D96F3D">
              <w:rPr>
                <w:rFonts w:asciiTheme="minorHAnsi" w:hAnsiTheme="minorHAnsi" w:cstheme="minorHAnsi"/>
                <w:sz w:val="18"/>
                <w:szCs w:val="18"/>
              </w:rPr>
              <w:t>4/ Upřednostnit využití transformačních území oproti rozvoji v dosud nezastavěném území, chránit otevřenou krajinu včetně krajinného rozhraní a zajistit přiměřenou hustotu osídlení pro udržitelný rozvoj města.</w:t>
            </w:r>
          </w:p>
          <w:p w14:paraId="6BDDDA9D" w14:textId="77777777" w:rsidR="0035491E" w:rsidRPr="00D96F3D" w:rsidRDefault="0035491E" w:rsidP="0035491E">
            <w:pPr>
              <w:pStyle w:val="slovan"/>
              <w:rPr>
                <w:rFonts w:asciiTheme="minorHAnsi" w:hAnsiTheme="minorHAnsi" w:cstheme="minorHAnsi"/>
                <w:sz w:val="18"/>
                <w:szCs w:val="18"/>
              </w:rPr>
            </w:pPr>
            <w:r w:rsidRPr="00D96F3D">
              <w:rPr>
                <w:rFonts w:asciiTheme="minorHAnsi" w:hAnsiTheme="minorHAnsi" w:cstheme="minorHAnsi"/>
                <w:sz w:val="18"/>
                <w:szCs w:val="18"/>
              </w:rPr>
              <w:t>5/ Zmírnit negativní vlivy suburbanizace za administrativním územím Prahy opatřeními v příměstské krajině Prahy a na územích, kde dochází dlouhodobě k překračování zákonem stanovených mezních hodnot imisních limitů pro ochranu lidského zdraví, předcházet dalšímu zhoršování stavu.</w:t>
            </w:r>
          </w:p>
          <w:p w14:paraId="3918A84E" w14:textId="77777777" w:rsidR="0035491E" w:rsidRPr="00D96F3D" w:rsidRDefault="0035491E" w:rsidP="0035491E">
            <w:pPr>
              <w:pStyle w:val="slovan"/>
              <w:rPr>
                <w:rFonts w:asciiTheme="minorHAnsi" w:hAnsiTheme="minorHAnsi" w:cstheme="minorHAnsi"/>
                <w:sz w:val="18"/>
                <w:szCs w:val="18"/>
              </w:rPr>
            </w:pPr>
            <w:r w:rsidRPr="00D96F3D">
              <w:rPr>
                <w:rFonts w:asciiTheme="minorHAnsi" w:hAnsiTheme="minorHAnsi" w:cstheme="minorHAnsi"/>
                <w:sz w:val="18"/>
                <w:szCs w:val="18"/>
              </w:rPr>
              <w:t>6/ Zajistit podmínky pro rozvoj všech k životnímu prostředí šetrných dopravních systémů nezbytných pro fungování města, přednostně pro rozvoj integrované veřejné dopravy s potřebným přesahem do Středočeského kraje,</w:t>
            </w:r>
            <w:r w:rsidRPr="00D96F3D" w:rsidDel="00B65DB0">
              <w:rPr>
                <w:rFonts w:asciiTheme="minorHAnsi" w:hAnsiTheme="minorHAnsi" w:cstheme="minorHAnsi"/>
                <w:sz w:val="18"/>
                <w:szCs w:val="18"/>
              </w:rPr>
              <w:t xml:space="preserve"> s kvalitními přestupními vazbami a systémem záchytných parkovišť</w:t>
            </w:r>
            <w:r w:rsidRPr="00D96F3D">
              <w:rPr>
                <w:rFonts w:asciiTheme="minorHAnsi" w:hAnsiTheme="minorHAnsi" w:cstheme="minorHAnsi"/>
                <w:sz w:val="18"/>
                <w:szCs w:val="18"/>
              </w:rPr>
              <w:t>, a tím při současném zvyšování bezpečnosti a plynulosti dopravy zajistit dostatečnou obsluhu všech území.</w:t>
            </w:r>
          </w:p>
          <w:p w14:paraId="01FD8824" w14:textId="77777777" w:rsidR="0035491E" w:rsidRPr="00D96F3D" w:rsidRDefault="0035491E" w:rsidP="0035491E">
            <w:pPr>
              <w:pStyle w:val="slovan"/>
              <w:rPr>
                <w:rFonts w:asciiTheme="minorHAnsi" w:hAnsiTheme="minorHAnsi" w:cstheme="minorHAnsi"/>
                <w:sz w:val="18"/>
                <w:szCs w:val="18"/>
              </w:rPr>
            </w:pPr>
            <w:r w:rsidRPr="00D96F3D">
              <w:rPr>
                <w:rFonts w:asciiTheme="minorHAnsi" w:hAnsiTheme="minorHAnsi" w:cstheme="minorHAnsi"/>
                <w:sz w:val="18"/>
                <w:szCs w:val="18"/>
              </w:rPr>
              <w:t xml:space="preserve">7/ Vytvořit podmínky pro postupné omezování vjezdu individuální automobilové dopravy do historického centra, zejména do Památkové rezervace v hlavním městě Praze. </w:t>
            </w:r>
          </w:p>
          <w:p w14:paraId="765C6B59" w14:textId="77777777" w:rsidR="0035491E" w:rsidRPr="00D96F3D" w:rsidRDefault="0035491E" w:rsidP="0035491E">
            <w:pPr>
              <w:pStyle w:val="slovan"/>
              <w:rPr>
                <w:rFonts w:asciiTheme="minorHAnsi" w:hAnsiTheme="minorHAnsi" w:cstheme="minorHAnsi"/>
                <w:sz w:val="18"/>
                <w:szCs w:val="18"/>
              </w:rPr>
            </w:pPr>
            <w:r w:rsidRPr="00D96F3D">
              <w:rPr>
                <w:rFonts w:asciiTheme="minorHAnsi" w:hAnsiTheme="minorHAnsi" w:cstheme="minorHAnsi"/>
                <w:sz w:val="18"/>
                <w:szCs w:val="18"/>
              </w:rPr>
              <w:t>8/ Při splnění požadavků na kvalitu životního prostředí zajistit podmínky pro urychlenou dostavbu nadřazeného komunikačního systému významně přispívajícího k omezení tranzitní dopravy v celoměstském centru a zajišťujícího účelná tangenciální propojení.</w:t>
            </w:r>
          </w:p>
        </w:tc>
        <w:tc>
          <w:tcPr>
            <w:tcW w:w="3027" w:type="dxa"/>
          </w:tcPr>
          <w:p w14:paraId="34B9C6CF" w14:textId="77777777" w:rsidR="0035491E" w:rsidRDefault="0035491E" w:rsidP="0035491E">
            <w:pPr>
              <w:rPr>
                <w:rFonts w:asciiTheme="minorHAnsi" w:hAnsiTheme="minorHAnsi" w:cstheme="minorHAnsi"/>
                <w:sz w:val="18"/>
                <w:szCs w:val="18"/>
              </w:rPr>
            </w:pPr>
            <w:r>
              <w:rPr>
                <w:rFonts w:asciiTheme="minorHAnsi" w:hAnsiTheme="minorHAnsi" w:cstheme="minorHAnsi"/>
                <w:sz w:val="18"/>
                <w:szCs w:val="18"/>
              </w:rPr>
              <w:t xml:space="preserve">Doplnění priority je hodnoceno jednoznačně kladně. Její prosazování přispěje k omezení individuální automobilové dopravy. Omezení </w:t>
            </w:r>
            <w:r w:rsidR="00C66010">
              <w:rPr>
                <w:rFonts w:asciiTheme="minorHAnsi" w:hAnsiTheme="minorHAnsi" w:cstheme="minorHAnsi"/>
                <w:sz w:val="18"/>
                <w:szCs w:val="18"/>
              </w:rPr>
              <w:t>negativních vlivů vyvolávaných automobilovou dopravou (emisní a hluková zátěž).</w:t>
            </w:r>
          </w:p>
          <w:p w14:paraId="4E9F1632" w14:textId="2AFA08DF" w:rsidR="00C66010" w:rsidRPr="00D96F3D" w:rsidRDefault="00C66010" w:rsidP="0035491E">
            <w:pPr>
              <w:rPr>
                <w:rFonts w:asciiTheme="minorHAnsi" w:hAnsiTheme="minorHAnsi" w:cstheme="minorHAnsi"/>
                <w:sz w:val="18"/>
                <w:szCs w:val="18"/>
              </w:rPr>
            </w:pPr>
            <w:r>
              <w:rPr>
                <w:rFonts w:asciiTheme="minorHAnsi" w:hAnsiTheme="minorHAnsi" w:cstheme="minorHAnsi"/>
                <w:sz w:val="18"/>
                <w:szCs w:val="18"/>
              </w:rPr>
              <w:t xml:space="preserve">Úprava priorit 3 – 8 je hodnocena jednoznačně kladně. V rámci úprav byly posíleny teze směřující k ochraně složek životního prostředí. </w:t>
            </w:r>
          </w:p>
        </w:tc>
      </w:tr>
      <w:tr w:rsidR="0035491E" w:rsidRPr="00CE193A" w14:paraId="0CF54BA4" w14:textId="48235BFF" w:rsidTr="00031810">
        <w:tc>
          <w:tcPr>
            <w:tcW w:w="2943" w:type="dxa"/>
          </w:tcPr>
          <w:p w14:paraId="57795A4F" w14:textId="77777777" w:rsidR="0035491E" w:rsidRPr="00D96F3D" w:rsidRDefault="0035491E" w:rsidP="0035491E">
            <w:pPr>
              <w:rPr>
                <w:rFonts w:asciiTheme="minorHAnsi" w:hAnsiTheme="minorHAnsi" w:cstheme="minorHAnsi"/>
                <w:sz w:val="18"/>
                <w:szCs w:val="18"/>
              </w:rPr>
            </w:pPr>
            <w:r>
              <w:rPr>
                <w:rFonts w:asciiTheme="minorHAnsi" w:hAnsiTheme="minorHAnsi" w:cstheme="minorHAnsi"/>
                <w:sz w:val="18"/>
                <w:szCs w:val="18"/>
              </w:rPr>
              <w:t xml:space="preserve">Kapitola b) </w:t>
            </w:r>
            <w:r w:rsidRPr="00D96F3D">
              <w:rPr>
                <w:rFonts w:asciiTheme="minorHAnsi" w:hAnsiTheme="minorHAnsi" w:cstheme="minorHAnsi"/>
                <w:sz w:val="18"/>
                <w:szCs w:val="18"/>
              </w:rPr>
              <w:t>Zpřesnění vymezení rozvojových oblastí a rozvojových os [§ 32 odst. 1 písm. b) stavebního zákona] vymezených v politice územního rozvoje a vymezení oblastí se zvýšenými požadavky na změny v území, které svým významem přesahují území více obcí (nadmístní rozvojové oblasti a nadmístní rozvojové osy)</w:t>
            </w:r>
          </w:p>
        </w:tc>
        <w:tc>
          <w:tcPr>
            <w:tcW w:w="3090" w:type="dxa"/>
          </w:tcPr>
          <w:p w14:paraId="658A7D49" w14:textId="77777777" w:rsidR="0035491E" w:rsidRPr="00D96F3D" w:rsidRDefault="0035491E" w:rsidP="0035491E">
            <w:pPr>
              <w:rPr>
                <w:rFonts w:asciiTheme="minorHAnsi" w:hAnsiTheme="minorHAnsi" w:cstheme="minorHAnsi"/>
                <w:sz w:val="18"/>
                <w:szCs w:val="18"/>
              </w:rPr>
            </w:pPr>
            <w:r>
              <w:rPr>
                <w:rFonts w:asciiTheme="minorHAnsi" w:hAnsiTheme="minorHAnsi" w:cstheme="minorHAnsi"/>
                <w:sz w:val="18"/>
                <w:szCs w:val="18"/>
              </w:rPr>
              <w:t>Upravena byla formulace textu komentujícího vymezení rozvojových oblastí a os</w:t>
            </w:r>
          </w:p>
        </w:tc>
        <w:tc>
          <w:tcPr>
            <w:tcW w:w="3027" w:type="dxa"/>
          </w:tcPr>
          <w:p w14:paraId="0F8D2BB1" w14:textId="7EECDEC1" w:rsidR="0035491E" w:rsidRDefault="00C66010" w:rsidP="0035491E">
            <w:pPr>
              <w:rPr>
                <w:rFonts w:asciiTheme="minorHAnsi" w:hAnsiTheme="minorHAnsi" w:cstheme="minorHAnsi"/>
                <w:sz w:val="18"/>
                <w:szCs w:val="18"/>
              </w:rPr>
            </w:pPr>
            <w:r w:rsidRPr="00082D8C">
              <w:rPr>
                <w:rFonts w:asciiTheme="minorHAnsi" w:hAnsiTheme="minorHAnsi" w:cstheme="minorHAnsi"/>
                <w:sz w:val="18"/>
                <w:szCs w:val="18"/>
              </w:rPr>
              <w:t>Bez vlivu.</w:t>
            </w:r>
          </w:p>
        </w:tc>
      </w:tr>
      <w:tr w:rsidR="0035491E" w:rsidRPr="00CE193A" w14:paraId="7888FC37" w14:textId="35D1E7EA" w:rsidTr="00031810">
        <w:tc>
          <w:tcPr>
            <w:tcW w:w="2943" w:type="dxa"/>
          </w:tcPr>
          <w:p w14:paraId="39637831" w14:textId="77777777" w:rsidR="0035491E" w:rsidRPr="00D96F3D" w:rsidRDefault="0035491E" w:rsidP="0035491E">
            <w:pPr>
              <w:pBdr>
                <w:bottom w:val="single" w:sz="4" w:space="1" w:color="auto"/>
              </w:pBdr>
              <w:rPr>
                <w:rFonts w:asciiTheme="minorHAnsi" w:hAnsiTheme="minorHAnsi" w:cstheme="minorHAnsi"/>
                <w:sz w:val="18"/>
                <w:szCs w:val="18"/>
              </w:rPr>
            </w:pPr>
            <w:r>
              <w:rPr>
                <w:rFonts w:asciiTheme="minorHAnsi" w:hAnsiTheme="minorHAnsi" w:cstheme="minorHAnsi"/>
                <w:sz w:val="18"/>
                <w:szCs w:val="18"/>
              </w:rPr>
              <w:t xml:space="preserve">Kapitola c) </w:t>
            </w:r>
            <w:r w:rsidRPr="00D96F3D">
              <w:rPr>
                <w:rFonts w:asciiTheme="minorHAnsi" w:hAnsiTheme="minorHAnsi" w:cstheme="minorHAnsi"/>
                <w:sz w:val="18"/>
                <w:szCs w:val="18"/>
              </w:rPr>
              <w:t>Zpřesnění vymezení specifických oblastí [§ 32 odst. 1 písm. c) stavebního zákona] vymezených v politice územního rozvoje a vymezení dalších specifických oblastí nadmístního významu</w:t>
            </w:r>
          </w:p>
          <w:p w14:paraId="3806D0AF" w14:textId="77777777" w:rsidR="0035491E" w:rsidRPr="00D96F3D" w:rsidRDefault="0035491E" w:rsidP="0035491E">
            <w:pPr>
              <w:rPr>
                <w:rFonts w:asciiTheme="minorHAnsi" w:hAnsiTheme="minorHAnsi" w:cstheme="minorHAnsi"/>
                <w:sz w:val="18"/>
                <w:szCs w:val="18"/>
              </w:rPr>
            </w:pPr>
          </w:p>
        </w:tc>
        <w:tc>
          <w:tcPr>
            <w:tcW w:w="3090" w:type="dxa"/>
          </w:tcPr>
          <w:p w14:paraId="78809E17" w14:textId="77777777" w:rsidR="0035491E" w:rsidRDefault="0035491E" w:rsidP="0035491E">
            <w:pPr>
              <w:rPr>
                <w:rFonts w:asciiTheme="minorHAnsi" w:hAnsiTheme="minorHAnsi" w:cstheme="minorHAnsi"/>
                <w:sz w:val="18"/>
                <w:szCs w:val="18"/>
              </w:rPr>
            </w:pPr>
            <w:r>
              <w:rPr>
                <w:rFonts w:asciiTheme="minorHAnsi" w:hAnsiTheme="minorHAnsi" w:cstheme="minorHAnsi"/>
                <w:sz w:val="18"/>
                <w:szCs w:val="18"/>
              </w:rPr>
              <w:t xml:space="preserve">Upraven byl vstupní text kapitoly týkající se vymezení specifické oblasti SOB09. </w:t>
            </w:r>
          </w:p>
          <w:p w14:paraId="793DD45C" w14:textId="77777777" w:rsidR="0035491E" w:rsidRDefault="0035491E" w:rsidP="0035491E">
            <w:pPr>
              <w:rPr>
                <w:rFonts w:asciiTheme="minorHAnsi" w:hAnsiTheme="minorHAnsi" w:cstheme="minorHAnsi"/>
                <w:sz w:val="18"/>
                <w:szCs w:val="18"/>
              </w:rPr>
            </w:pPr>
            <w:r>
              <w:rPr>
                <w:rFonts w:asciiTheme="minorHAnsi" w:hAnsiTheme="minorHAnsi" w:cstheme="minorHAnsi"/>
                <w:sz w:val="18"/>
                <w:szCs w:val="18"/>
              </w:rPr>
              <w:t>Doplněny byly úkoly pro podrobnější ÚPD týkající se ochrany památkových hodnot v oblasti celoměstského centra 400/Z60. Došlo ke zvýšení důrazu na památkovou péči:</w:t>
            </w:r>
          </w:p>
          <w:p w14:paraId="5408BEF0" w14:textId="77777777" w:rsidR="0035491E" w:rsidRPr="00D96F3D" w:rsidRDefault="0035491E" w:rsidP="0035491E">
            <w:pPr>
              <w:rPr>
                <w:rFonts w:asciiTheme="minorHAnsi" w:hAnsiTheme="minorHAnsi" w:cstheme="minorHAnsi"/>
                <w:i/>
                <w:sz w:val="18"/>
                <w:szCs w:val="18"/>
              </w:rPr>
            </w:pPr>
            <w:r>
              <w:t>a</w:t>
            </w:r>
            <w:r w:rsidRPr="00D96F3D" w:rsidDel="009A6FDB">
              <w:rPr>
                <w:rFonts w:asciiTheme="minorHAnsi" w:hAnsiTheme="minorHAnsi" w:cstheme="minorHAnsi"/>
                <w:i/>
                <w:sz w:val="18"/>
                <w:szCs w:val="18"/>
              </w:rPr>
              <w:t xml:space="preserve">) navrhnout způsob využití a </w:t>
            </w:r>
            <w:r w:rsidRPr="00D96F3D">
              <w:rPr>
                <w:rFonts w:asciiTheme="minorHAnsi" w:hAnsiTheme="minorHAnsi" w:cstheme="minorHAnsi"/>
                <w:i/>
                <w:sz w:val="18"/>
                <w:szCs w:val="18"/>
              </w:rPr>
              <w:t>prostorové regulativy</w:t>
            </w:r>
            <w:r w:rsidRPr="00D96F3D" w:rsidDel="009A6FDB">
              <w:rPr>
                <w:rFonts w:asciiTheme="minorHAnsi" w:hAnsiTheme="minorHAnsi" w:cstheme="minorHAnsi"/>
                <w:i/>
                <w:sz w:val="18"/>
                <w:szCs w:val="18"/>
              </w:rPr>
              <w:t xml:space="preserve"> odpovídající poloze ve městě a specifickým podmínkám oblasti,</w:t>
            </w:r>
            <w:r w:rsidRPr="00D96F3D">
              <w:rPr>
                <w:rFonts w:asciiTheme="minorHAnsi" w:hAnsiTheme="minorHAnsi" w:cstheme="minorHAnsi"/>
                <w:i/>
                <w:sz w:val="18"/>
                <w:szCs w:val="18"/>
              </w:rPr>
              <w:t xml:space="preserve"> zejména s ohledem na hodnoty památkových rezervací a památkových zón a respektovat panorama a horizonty města, </w:t>
            </w:r>
          </w:p>
          <w:p w14:paraId="6E91DE38" w14:textId="77777777" w:rsidR="0035491E" w:rsidRPr="00D96F3D" w:rsidRDefault="0035491E" w:rsidP="0035491E">
            <w:pPr>
              <w:rPr>
                <w:rFonts w:asciiTheme="minorHAnsi" w:hAnsiTheme="minorHAnsi" w:cstheme="minorHAnsi"/>
                <w:i/>
                <w:sz w:val="18"/>
                <w:szCs w:val="18"/>
              </w:rPr>
            </w:pPr>
            <w:r w:rsidRPr="00D96F3D">
              <w:rPr>
                <w:rFonts w:asciiTheme="minorHAnsi" w:hAnsiTheme="minorHAnsi" w:cstheme="minorHAnsi"/>
                <w:i/>
                <w:sz w:val="18"/>
                <w:szCs w:val="18"/>
              </w:rPr>
              <w:t>b) ověřit možnosti výškové regulace a upřesnit možnost výstavby výškových staveb na území celého města, především s ohledem na památkové rezervace, památkové zóny a ochranné pásmo Památkové rezervace v hl. m. Praze,</w:t>
            </w:r>
          </w:p>
          <w:p w14:paraId="6D06ECCC" w14:textId="77777777" w:rsidR="0035491E" w:rsidRPr="00D96F3D" w:rsidDel="009A6FDB" w:rsidRDefault="0035491E" w:rsidP="0035491E">
            <w:pPr>
              <w:rPr>
                <w:rFonts w:asciiTheme="minorHAnsi" w:hAnsiTheme="minorHAnsi" w:cstheme="minorHAnsi"/>
                <w:i/>
                <w:sz w:val="18"/>
                <w:szCs w:val="18"/>
              </w:rPr>
            </w:pPr>
            <w:r w:rsidRPr="00D96F3D">
              <w:rPr>
                <w:rFonts w:asciiTheme="minorHAnsi" w:hAnsiTheme="minorHAnsi" w:cstheme="minorHAnsi"/>
                <w:i/>
                <w:sz w:val="18"/>
                <w:szCs w:val="18"/>
              </w:rPr>
              <w:t>c) vytvořit podmínky pro zachování historické střešní krajiny se subtilními věžovými dominantami a na tuto tradiční kompozici navazovat,</w:t>
            </w:r>
          </w:p>
          <w:p w14:paraId="3DB74206" w14:textId="77777777" w:rsidR="0035491E" w:rsidRPr="00D96F3D" w:rsidRDefault="0035491E" w:rsidP="0035491E">
            <w:pPr>
              <w:rPr>
                <w:rFonts w:asciiTheme="minorHAnsi" w:hAnsiTheme="minorHAnsi" w:cstheme="minorHAnsi"/>
                <w:i/>
                <w:sz w:val="18"/>
                <w:szCs w:val="18"/>
              </w:rPr>
            </w:pPr>
            <w:r w:rsidRPr="00D96F3D">
              <w:rPr>
                <w:rFonts w:asciiTheme="minorHAnsi" w:hAnsiTheme="minorHAnsi" w:cstheme="minorHAnsi"/>
                <w:i/>
                <w:sz w:val="18"/>
                <w:szCs w:val="18"/>
              </w:rPr>
              <w:t xml:space="preserve">d) respektovat charakter území, míru využití a měřítko struktury zástavby v památkových rezervacích a památkových zónách, </w:t>
            </w:r>
          </w:p>
          <w:p w14:paraId="3A6CBA05" w14:textId="77777777" w:rsidR="0035491E" w:rsidRPr="00D96F3D" w:rsidRDefault="0035491E" w:rsidP="0035491E">
            <w:pPr>
              <w:rPr>
                <w:rFonts w:asciiTheme="minorHAnsi" w:hAnsiTheme="minorHAnsi" w:cstheme="minorHAnsi"/>
                <w:i/>
                <w:sz w:val="18"/>
                <w:szCs w:val="18"/>
              </w:rPr>
            </w:pPr>
            <w:r w:rsidRPr="00D96F3D">
              <w:rPr>
                <w:rFonts w:asciiTheme="minorHAnsi" w:hAnsiTheme="minorHAnsi" w:cstheme="minorHAnsi"/>
                <w:i/>
                <w:sz w:val="18"/>
                <w:szCs w:val="18"/>
              </w:rPr>
              <w:t>e) vytvořit podmínky pro umístění dostatečného množství celoměstsky významné veřejné vybavenosti,</w:t>
            </w:r>
            <w:r w:rsidRPr="00D96F3D" w:rsidDel="009A6FDB">
              <w:rPr>
                <w:rFonts w:asciiTheme="minorHAnsi" w:hAnsiTheme="minorHAnsi" w:cstheme="minorHAnsi"/>
                <w:i/>
                <w:sz w:val="18"/>
                <w:szCs w:val="18"/>
              </w:rPr>
              <w:t xml:space="preserve"> </w:t>
            </w:r>
            <w:r w:rsidRPr="00D96F3D">
              <w:rPr>
                <w:rFonts w:asciiTheme="minorHAnsi" w:hAnsiTheme="minorHAnsi" w:cstheme="minorHAnsi"/>
                <w:i/>
                <w:sz w:val="18"/>
                <w:szCs w:val="18"/>
              </w:rPr>
              <w:t>f</w:t>
            </w:r>
            <w:r w:rsidRPr="00D96F3D" w:rsidDel="009A6FDB">
              <w:rPr>
                <w:rFonts w:asciiTheme="minorHAnsi" w:hAnsiTheme="minorHAnsi" w:cstheme="minorHAnsi"/>
                <w:i/>
                <w:sz w:val="18"/>
                <w:szCs w:val="18"/>
              </w:rPr>
              <w:t xml:space="preserve">) ověřit podmínky pro omezení vjezdu individuální </w:t>
            </w:r>
            <w:r w:rsidRPr="00D96F3D">
              <w:rPr>
                <w:rFonts w:asciiTheme="minorHAnsi" w:hAnsiTheme="minorHAnsi" w:cstheme="minorHAnsi"/>
                <w:i/>
                <w:sz w:val="18"/>
                <w:szCs w:val="18"/>
              </w:rPr>
              <w:t xml:space="preserve">automobilové </w:t>
            </w:r>
            <w:r w:rsidRPr="00D96F3D" w:rsidDel="009A6FDB">
              <w:rPr>
                <w:rFonts w:asciiTheme="minorHAnsi" w:hAnsiTheme="minorHAnsi" w:cstheme="minorHAnsi"/>
                <w:i/>
                <w:sz w:val="18"/>
                <w:szCs w:val="18"/>
              </w:rPr>
              <w:t>dopravy do</w:t>
            </w:r>
            <w:r w:rsidRPr="00D96F3D">
              <w:rPr>
                <w:rFonts w:asciiTheme="minorHAnsi" w:hAnsiTheme="minorHAnsi" w:cstheme="minorHAnsi"/>
                <w:i/>
                <w:sz w:val="18"/>
                <w:szCs w:val="18"/>
              </w:rPr>
              <w:t xml:space="preserve"> celoměstského centra</w:t>
            </w:r>
            <w:r w:rsidRPr="00D96F3D" w:rsidDel="009A6FDB">
              <w:rPr>
                <w:rFonts w:asciiTheme="minorHAnsi" w:hAnsiTheme="minorHAnsi" w:cstheme="minorHAnsi"/>
                <w:i/>
                <w:sz w:val="18"/>
                <w:szCs w:val="18"/>
              </w:rPr>
              <w:t>, zejména Památkové rezervace v hlavním městě Praze.</w:t>
            </w:r>
          </w:p>
          <w:p w14:paraId="7829237C" w14:textId="77777777" w:rsidR="0035491E" w:rsidRDefault="0035491E" w:rsidP="0035491E">
            <w:pPr>
              <w:rPr>
                <w:rFonts w:asciiTheme="minorHAnsi" w:hAnsiTheme="minorHAnsi" w:cstheme="minorHAnsi"/>
                <w:sz w:val="18"/>
                <w:szCs w:val="18"/>
              </w:rPr>
            </w:pPr>
            <w:r>
              <w:rPr>
                <w:rFonts w:asciiTheme="minorHAnsi" w:hAnsiTheme="minorHAnsi" w:cstheme="minorHAnsi"/>
                <w:sz w:val="18"/>
                <w:szCs w:val="18"/>
              </w:rPr>
              <w:t>Byla provedena změna vymezení oblasti celoměstského centra 400/Z/60</w:t>
            </w:r>
          </w:p>
          <w:p w14:paraId="5D434BCC" w14:textId="77777777" w:rsidR="0035491E" w:rsidRDefault="0035491E" w:rsidP="0035491E">
            <w:pPr>
              <w:rPr>
                <w:rFonts w:asciiTheme="minorHAnsi" w:hAnsiTheme="minorHAnsi" w:cstheme="minorHAnsi"/>
                <w:sz w:val="18"/>
                <w:szCs w:val="18"/>
              </w:rPr>
            </w:pPr>
            <w:r>
              <w:rPr>
                <w:rFonts w:asciiTheme="minorHAnsi" w:hAnsiTheme="minorHAnsi" w:cstheme="minorHAnsi"/>
                <w:sz w:val="18"/>
                <w:szCs w:val="18"/>
              </w:rPr>
              <w:t>Upraven byl název oblasti 400/Z/70 Troja – Císařský ostrov – Královská obora a byly upraveny podmínky pro následné rozhodování o změnách v území týkající se ochrany památek, došlo ke zvýšení důrazu na památkovou péči, ochranu krajiny a ochranu přírodních hodnot území:</w:t>
            </w:r>
          </w:p>
          <w:p w14:paraId="79BFC5C5" w14:textId="77777777" w:rsidR="0035491E" w:rsidRPr="00D96F3D" w:rsidDel="009A6FDB" w:rsidRDefault="0035491E" w:rsidP="0035491E">
            <w:pPr>
              <w:rPr>
                <w:rFonts w:asciiTheme="minorHAnsi" w:hAnsiTheme="minorHAnsi" w:cstheme="minorHAnsi"/>
                <w:i/>
                <w:sz w:val="18"/>
                <w:szCs w:val="18"/>
              </w:rPr>
            </w:pPr>
            <w:r w:rsidRPr="00D96F3D">
              <w:rPr>
                <w:rFonts w:asciiTheme="minorHAnsi" w:hAnsiTheme="minorHAnsi" w:cstheme="minorHAnsi"/>
                <w:i/>
                <w:sz w:val="18"/>
                <w:szCs w:val="18"/>
              </w:rPr>
              <w:t>f</w:t>
            </w:r>
            <w:r w:rsidRPr="00D96F3D" w:rsidDel="009A6FDB">
              <w:rPr>
                <w:rFonts w:asciiTheme="minorHAnsi" w:hAnsiTheme="minorHAnsi" w:cstheme="minorHAnsi"/>
                <w:i/>
                <w:sz w:val="18"/>
                <w:szCs w:val="18"/>
              </w:rPr>
              <w:t>) zachová</w:t>
            </w:r>
            <w:r w:rsidRPr="00D96F3D">
              <w:rPr>
                <w:rFonts w:asciiTheme="minorHAnsi" w:hAnsiTheme="minorHAnsi" w:cstheme="minorHAnsi"/>
                <w:i/>
                <w:sz w:val="18"/>
                <w:szCs w:val="18"/>
              </w:rPr>
              <w:t>ní zelených trojských a kobyliských svahů,</w:t>
            </w:r>
          </w:p>
          <w:p w14:paraId="4D130FA6" w14:textId="77777777" w:rsidR="0035491E" w:rsidRPr="00D96F3D" w:rsidRDefault="0035491E" w:rsidP="0035491E">
            <w:pPr>
              <w:rPr>
                <w:rFonts w:asciiTheme="minorHAnsi" w:hAnsiTheme="minorHAnsi" w:cstheme="minorHAnsi"/>
                <w:i/>
                <w:sz w:val="18"/>
                <w:szCs w:val="18"/>
              </w:rPr>
            </w:pPr>
            <w:r w:rsidRPr="00D96F3D">
              <w:rPr>
                <w:rFonts w:asciiTheme="minorHAnsi" w:hAnsiTheme="minorHAnsi" w:cstheme="minorHAnsi"/>
                <w:i/>
                <w:sz w:val="18"/>
                <w:szCs w:val="18"/>
              </w:rPr>
              <w:t xml:space="preserve">g) zachování Královské obory (Stromovky) jako nestavební plochy, </w:t>
            </w:r>
          </w:p>
          <w:p w14:paraId="6F4C4186" w14:textId="77777777" w:rsidR="0035491E" w:rsidRPr="00D96F3D" w:rsidRDefault="0035491E" w:rsidP="0035491E">
            <w:pPr>
              <w:rPr>
                <w:rFonts w:asciiTheme="minorHAnsi" w:hAnsiTheme="minorHAnsi" w:cstheme="minorHAnsi"/>
                <w:i/>
                <w:sz w:val="18"/>
                <w:szCs w:val="18"/>
              </w:rPr>
            </w:pPr>
            <w:r w:rsidRPr="00D96F3D">
              <w:rPr>
                <w:rFonts w:asciiTheme="minorHAnsi" w:hAnsiTheme="minorHAnsi" w:cstheme="minorHAnsi"/>
                <w:i/>
                <w:sz w:val="18"/>
                <w:szCs w:val="18"/>
              </w:rPr>
              <w:t>h) respektování významu kulturní památky Královská obora a letohrádek včetně její historické parkové úpravy,</w:t>
            </w:r>
          </w:p>
          <w:p w14:paraId="5B7A92EF" w14:textId="77777777" w:rsidR="0035491E" w:rsidRPr="00D96F3D" w:rsidRDefault="0035491E" w:rsidP="0035491E">
            <w:pPr>
              <w:rPr>
                <w:rFonts w:asciiTheme="minorHAnsi" w:hAnsiTheme="minorHAnsi" w:cstheme="minorHAnsi"/>
                <w:i/>
                <w:sz w:val="18"/>
                <w:szCs w:val="18"/>
              </w:rPr>
            </w:pPr>
            <w:r w:rsidRPr="00D96F3D">
              <w:rPr>
                <w:rFonts w:asciiTheme="minorHAnsi" w:hAnsiTheme="minorHAnsi" w:cstheme="minorHAnsi"/>
                <w:i/>
                <w:sz w:val="18"/>
                <w:szCs w:val="18"/>
              </w:rPr>
              <w:t>i) zachování kompozičních hodnot parku Královská obora s jeho druhovým bohatstvím včetně sortimentu introdukovaných dřevin při zajišťování funkce biocentra ÚSES,</w:t>
            </w:r>
          </w:p>
          <w:p w14:paraId="0863D257" w14:textId="77777777" w:rsidR="0035491E" w:rsidRPr="00D96F3D" w:rsidRDefault="0035491E" w:rsidP="0035491E">
            <w:pPr>
              <w:rPr>
                <w:rFonts w:asciiTheme="minorHAnsi" w:hAnsiTheme="minorHAnsi" w:cstheme="minorHAnsi"/>
                <w:sz w:val="18"/>
                <w:szCs w:val="18"/>
              </w:rPr>
            </w:pPr>
            <w:r w:rsidRPr="00D96F3D">
              <w:rPr>
                <w:rFonts w:asciiTheme="minorHAnsi" w:hAnsiTheme="minorHAnsi" w:cstheme="minorHAnsi"/>
                <w:i/>
                <w:sz w:val="18"/>
                <w:szCs w:val="18"/>
              </w:rPr>
              <w:t>j) respektování provozu Ústřední čistírny odpadních vod</w:t>
            </w:r>
            <w:r>
              <w:rPr>
                <w:rFonts w:asciiTheme="minorHAnsi" w:hAnsiTheme="minorHAnsi" w:cstheme="minorHAnsi"/>
                <w:i/>
                <w:sz w:val="18"/>
                <w:szCs w:val="18"/>
              </w:rPr>
              <w:t xml:space="preserve">. </w:t>
            </w:r>
          </w:p>
        </w:tc>
        <w:tc>
          <w:tcPr>
            <w:tcW w:w="3027" w:type="dxa"/>
          </w:tcPr>
          <w:p w14:paraId="50BAC1D7" w14:textId="4452D4D1" w:rsidR="0035491E" w:rsidRDefault="00C66010" w:rsidP="0035491E">
            <w:pPr>
              <w:rPr>
                <w:rFonts w:asciiTheme="minorHAnsi" w:hAnsiTheme="minorHAnsi" w:cstheme="minorHAnsi"/>
                <w:sz w:val="18"/>
                <w:szCs w:val="18"/>
              </w:rPr>
            </w:pPr>
            <w:r>
              <w:rPr>
                <w:rFonts w:asciiTheme="minorHAnsi" w:hAnsiTheme="minorHAnsi" w:cstheme="minorHAnsi"/>
                <w:sz w:val="18"/>
                <w:szCs w:val="18"/>
              </w:rPr>
              <w:t xml:space="preserve">Provedení úprav přispěje k posílení ochrany objektů a lokality v zájmu památkové péče. Úpravou dochází k posílení ochrany krajiny a krajinného rázu. </w:t>
            </w:r>
          </w:p>
        </w:tc>
      </w:tr>
      <w:tr w:rsidR="0035491E" w:rsidRPr="00CE193A" w14:paraId="3D5791F1" w14:textId="27AB3A09" w:rsidTr="00031810">
        <w:tc>
          <w:tcPr>
            <w:tcW w:w="2943" w:type="dxa"/>
          </w:tcPr>
          <w:p w14:paraId="3A40B50E" w14:textId="77777777" w:rsidR="0035491E" w:rsidRPr="00D96F3D" w:rsidRDefault="0035491E" w:rsidP="0035491E">
            <w:pPr>
              <w:pBdr>
                <w:bottom w:val="single" w:sz="4" w:space="1" w:color="auto"/>
              </w:pBdr>
              <w:rPr>
                <w:sz w:val="18"/>
                <w:szCs w:val="18"/>
              </w:rPr>
            </w:pPr>
            <w:r w:rsidRPr="0029422E">
              <w:rPr>
                <w:rFonts w:asciiTheme="minorHAnsi" w:hAnsiTheme="minorHAnsi" w:cstheme="minorHAnsi"/>
                <w:sz w:val="18"/>
                <w:szCs w:val="18"/>
              </w:rPr>
              <w:t xml:space="preserve">Kapitola d) </w:t>
            </w:r>
            <w:r w:rsidRPr="00D96F3D">
              <w:rPr>
                <w:sz w:val="18"/>
                <w:szCs w:val="18"/>
              </w:rPr>
              <w:t>Zpřesnění vymezení ploch a koridorů [§ 32 odst. 1 písm. d) stavebního zákona] vymezených v politice územního rozvoje a vymezení ploch a koridorů nadmístního významu, včetně ploch a koridorů veřejné infrastruktury, územního systému ekologické stability a územních rezerv, u ploch územních rezerv stanovení využití, které má být prověřeno</w:t>
            </w:r>
          </w:p>
          <w:p w14:paraId="5F6EA34A" w14:textId="77777777" w:rsidR="0035491E" w:rsidRPr="00D96F3D" w:rsidRDefault="0035491E" w:rsidP="0035491E">
            <w:pPr>
              <w:rPr>
                <w:rFonts w:asciiTheme="minorHAnsi" w:hAnsiTheme="minorHAnsi" w:cstheme="minorHAnsi"/>
                <w:sz w:val="18"/>
                <w:szCs w:val="18"/>
              </w:rPr>
            </w:pPr>
          </w:p>
        </w:tc>
        <w:tc>
          <w:tcPr>
            <w:tcW w:w="3090" w:type="dxa"/>
          </w:tcPr>
          <w:p w14:paraId="327B397B" w14:textId="77777777" w:rsidR="0035491E" w:rsidRDefault="0035491E" w:rsidP="0035491E">
            <w:pPr>
              <w:rPr>
                <w:rFonts w:asciiTheme="minorHAnsi" w:hAnsiTheme="minorHAnsi" w:cstheme="minorHAnsi"/>
                <w:sz w:val="18"/>
                <w:szCs w:val="18"/>
              </w:rPr>
            </w:pPr>
            <w:r>
              <w:rPr>
                <w:rFonts w:asciiTheme="minorHAnsi" w:hAnsiTheme="minorHAnsi" w:cstheme="minorHAnsi"/>
                <w:sz w:val="18"/>
                <w:szCs w:val="18"/>
              </w:rPr>
              <w:t xml:space="preserve">Byly upraveny formulace Urbanistické koncepce ploch a koridorů v měřítku kraje v bodech týkajících se krajiny, veřejné dopravy a veřejných prostranství. </w:t>
            </w:r>
          </w:p>
          <w:p w14:paraId="3C58F73B" w14:textId="77777777" w:rsidR="0035491E" w:rsidRDefault="0035491E" w:rsidP="0035491E">
            <w:pPr>
              <w:rPr>
                <w:rFonts w:asciiTheme="minorHAnsi" w:hAnsiTheme="minorHAnsi" w:cstheme="minorHAnsi"/>
                <w:sz w:val="18"/>
                <w:szCs w:val="18"/>
              </w:rPr>
            </w:pPr>
            <w:r>
              <w:rPr>
                <w:rFonts w:asciiTheme="minorHAnsi" w:hAnsiTheme="minorHAnsi" w:cstheme="minorHAnsi"/>
                <w:sz w:val="18"/>
                <w:szCs w:val="18"/>
              </w:rPr>
              <w:t xml:space="preserve">Byly upraveny názvy ploch a koridorů dopravní infrastruktury, tak aby odpovídaly platné PÚR ČR. </w:t>
            </w:r>
          </w:p>
          <w:p w14:paraId="3C115A37" w14:textId="75A81996" w:rsidR="0035491E" w:rsidRDefault="0035491E" w:rsidP="0035491E">
            <w:pPr>
              <w:rPr>
                <w:rFonts w:asciiTheme="minorHAnsi" w:hAnsiTheme="minorHAnsi" w:cstheme="minorHAnsi"/>
                <w:sz w:val="18"/>
                <w:szCs w:val="18"/>
              </w:rPr>
            </w:pPr>
            <w:r>
              <w:rPr>
                <w:rFonts w:asciiTheme="minorHAnsi" w:hAnsiTheme="minorHAnsi" w:cstheme="minorHAnsi"/>
                <w:sz w:val="18"/>
                <w:szCs w:val="18"/>
              </w:rPr>
              <w:t>Vymezení koridorů dopravní infrastruktury nebylo změněno. Upraveno bylo vymezení územních rezerv 600/Z/82</w:t>
            </w:r>
            <w:r w:rsidR="00FD7D2B">
              <w:rPr>
                <w:rFonts w:asciiTheme="minorHAnsi" w:hAnsiTheme="minorHAnsi" w:cstheme="minorHAnsi"/>
                <w:sz w:val="18"/>
                <w:szCs w:val="18"/>
              </w:rPr>
              <w:t>, 600/Z/83</w:t>
            </w:r>
            <w:r>
              <w:rPr>
                <w:rFonts w:asciiTheme="minorHAnsi" w:hAnsiTheme="minorHAnsi" w:cstheme="minorHAnsi"/>
                <w:sz w:val="18"/>
                <w:szCs w:val="18"/>
              </w:rPr>
              <w:t xml:space="preserve"> a 600/Z/84. </w:t>
            </w:r>
          </w:p>
          <w:p w14:paraId="00BECA46" w14:textId="77777777" w:rsidR="0035491E" w:rsidRDefault="0035491E" w:rsidP="0035491E">
            <w:pPr>
              <w:rPr>
                <w:rFonts w:asciiTheme="minorHAnsi" w:hAnsiTheme="minorHAnsi" w:cstheme="minorHAnsi"/>
                <w:sz w:val="18"/>
                <w:szCs w:val="18"/>
              </w:rPr>
            </w:pPr>
            <w:r>
              <w:rPr>
                <w:rFonts w:asciiTheme="minorHAnsi" w:hAnsiTheme="minorHAnsi" w:cstheme="minorHAnsi"/>
                <w:sz w:val="18"/>
                <w:szCs w:val="18"/>
              </w:rPr>
              <w:t xml:space="preserve">Byly upraveny názvy ploch a koridorů technické infrastruktury, tak aby odpovídaly platné PÚR ČR. </w:t>
            </w:r>
          </w:p>
          <w:p w14:paraId="32628E30" w14:textId="77777777" w:rsidR="0035491E" w:rsidRDefault="0035491E" w:rsidP="0035491E">
            <w:pPr>
              <w:rPr>
                <w:rFonts w:asciiTheme="minorHAnsi" w:hAnsiTheme="minorHAnsi" w:cstheme="minorHAnsi"/>
                <w:sz w:val="18"/>
                <w:szCs w:val="18"/>
              </w:rPr>
            </w:pPr>
            <w:r>
              <w:rPr>
                <w:rFonts w:asciiTheme="minorHAnsi" w:hAnsiTheme="minorHAnsi" w:cstheme="minorHAnsi"/>
                <w:sz w:val="18"/>
                <w:szCs w:val="18"/>
              </w:rPr>
              <w:t xml:space="preserve">Doplněno bylo vymezení těchto koridorů technické infrastruktury: </w:t>
            </w:r>
          </w:p>
          <w:p w14:paraId="09F5881B" w14:textId="77777777" w:rsidR="0035491E" w:rsidRPr="00D96F3D" w:rsidRDefault="0035491E" w:rsidP="0035491E">
            <w:pPr>
              <w:pStyle w:val="Odstavecseseznamem"/>
              <w:numPr>
                <w:ilvl w:val="0"/>
                <w:numId w:val="92"/>
              </w:numPr>
              <w:rPr>
                <w:rFonts w:asciiTheme="minorHAnsi" w:hAnsiTheme="minorHAnsi" w:cstheme="minorHAnsi"/>
                <w:sz w:val="18"/>
                <w:szCs w:val="18"/>
              </w:rPr>
            </w:pPr>
            <w:r w:rsidRPr="00D96F3D">
              <w:rPr>
                <w:rFonts w:asciiTheme="minorHAnsi" w:hAnsiTheme="minorHAnsi" w:cstheme="minorHAnsi"/>
                <w:sz w:val="18"/>
                <w:szCs w:val="18"/>
              </w:rPr>
              <w:t>700/Z/5 Poldr Třeboradice</w:t>
            </w:r>
          </w:p>
          <w:p w14:paraId="766761BD" w14:textId="5780E065" w:rsidR="00A666DC" w:rsidRDefault="00A666DC" w:rsidP="0035491E">
            <w:pPr>
              <w:pStyle w:val="Odstavecseseznamem"/>
              <w:numPr>
                <w:ilvl w:val="0"/>
                <w:numId w:val="92"/>
              </w:numPr>
              <w:rPr>
                <w:rFonts w:asciiTheme="minorHAnsi" w:hAnsiTheme="minorHAnsi" w:cstheme="minorHAnsi"/>
                <w:sz w:val="18"/>
                <w:szCs w:val="18"/>
              </w:rPr>
            </w:pPr>
            <w:r>
              <w:rPr>
                <w:rFonts w:asciiTheme="minorHAnsi" w:hAnsiTheme="minorHAnsi" w:cstheme="minorHAnsi"/>
                <w:sz w:val="18"/>
                <w:szCs w:val="18"/>
              </w:rPr>
              <w:t>700/Z/55 Přeložka stávající stoky B</w:t>
            </w:r>
          </w:p>
          <w:p w14:paraId="7C08D981" w14:textId="77777777" w:rsidR="0035491E" w:rsidRPr="00D96F3D" w:rsidRDefault="0035491E" w:rsidP="0035491E">
            <w:pPr>
              <w:pStyle w:val="Odstavecseseznamem"/>
              <w:numPr>
                <w:ilvl w:val="0"/>
                <w:numId w:val="92"/>
              </w:numPr>
              <w:rPr>
                <w:rFonts w:asciiTheme="minorHAnsi" w:hAnsiTheme="minorHAnsi" w:cstheme="minorHAnsi"/>
                <w:sz w:val="18"/>
                <w:szCs w:val="18"/>
              </w:rPr>
            </w:pPr>
            <w:r w:rsidRPr="00D96F3D">
              <w:rPr>
                <w:rFonts w:asciiTheme="minorHAnsi" w:hAnsiTheme="minorHAnsi" w:cstheme="minorHAnsi"/>
                <w:sz w:val="18"/>
                <w:szCs w:val="18"/>
              </w:rPr>
              <w:t>700/Z/71 Přeložka vysokotlakých plynovodů u Letiště Václava Havla Praha (Pražský okruh)</w:t>
            </w:r>
          </w:p>
          <w:p w14:paraId="7A8D1412" w14:textId="77777777" w:rsidR="0035491E" w:rsidRPr="00D96F3D" w:rsidRDefault="0035491E" w:rsidP="0035491E">
            <w:pPr>
              <w:pStyle w:val="Odstavecseseznamem"/>
              <w:numPr>
                <w:ilvl w:val="0"/>
                <w:numId w:val="92"/>
              </w:numPr>
              <w:rPr>
                <w:rFonts w:asciiTheme="minorHAnsi" w:hAnsiTheme="minorHAnsi" w:cstheme="minorHAnsi"/>
                <w:sz w:val="18"/>
                <w:szCs w:val="18"/>
              </w:rPr>
            </w:pPr>
            <w:r w:rsidRPr="00D96F3D">
              <w:rPr>
                <w:rFonts w:asciiTheme="minorHAnsi" w:hAnsiTheme="minorHAnsi" w:cstheme="minorHAnsi"/>
                <w:sz w:val="18"/>
                <w:szCs w:val="18"/>
              </w:rPr>
              <w:t>700/Z/72 Přeložka vysokotlakých plynovodů u Suchdola (Pražský okruh)</w:t>
            </w:r>
          </w:p>
          <w:p w14:paraId="1147F5D8" w14:textId="77777777" w:rsidR="0035491E" w:rsidRPr="00D96F3D" w:rsidRDefault="0035491E" w:rsidP="0035491E">
            <w:pPr>
              <w:pStyle w:val="Odstavecseseznamem"/>
              <w:numPr>
                <w:ilvl w:val="0"/>
                <w:numId w:val="92"/>
              </w:numPr>
              <w:rPr>
                <w:rFonts w:asciiTheme="minorHAnsi" w:hAnsiTheme="minorHAnsi" w:cstheme="minorHAnsi"/>
                <w:sz w:val="18"/>
                <w:szCs w:val="18"/>
              </w:rPr>
            </w:pPr>
            <w:r w:rsidRPr="00D96F3D">
              <w:rPr>
                <w:rFonts w:asciiTheme="minorHAnsi" w:hAnsiTheme="minorHAnsi" w:cstheme="minorHAnsi"/>
                <w:sz w:val="18"/>
                <w:szCs w:val="18"/>
              </w:rPr>
              <w:t>700/Z/73 Přeložka vysokotlakých plynovodů u Čimic (Pražský okruh)</w:t>
            </w:r>
          </w:p>
          <w:p w14:paraId="10AF2A53" w14:textId="77777777" w:rsidR="0035491E" w:rsidRPr="00D96F3D" w:rsidRDefault="0035491E" w:rsidP="0035491E">
            <w:pPr>
              <w:pStyle w:val="Odstavecseseznamem"/>
              <w:numPr>
                <w:ilvl w:val="0"/>
                <w:numId w:val="92"/>
              </w:numPr>
              <w:rPr>
                <w:rFonts w:asciiTheme="minorHAnsi" w:hAnsiTheme="minorHAnsi" w:cstheme="minorHAnsi"/>
                <w:sz w:val="18"/>
                <w:szCs w:val="18"/>
              </w:rPr>
            </w:pPr>
            <w:r w:rsidRPr="00D96F3D">
              <w:rPr>
                <w:rFonts w:asciiTheme="minorHAnsi" w:hAnsiTheme="minorHAnsi" w:cstheme="minorHAnsi"/>
                <w:sz w:val="18"/>
                <w:szCs w:val="18"/>
              </w:rPr>
              <w:t>700/Z/87 Transformační stanice Malešice</w:t>
            </w:r>
          </w:p>
          <w:p w14:paraId="2AF7773D" w14:textId="77777777" w:rsidR="0035491E" w:rsidRPr="00D96F3D" w:rsidRDefault="0035491E" w:rsidP="0035491E">
            <w:pPr>
              <w:pStyle w:val="Odstavecseseznamem"/>
              <w:numPr>
                <w:ilvl w:val="0"/>
                <w:numId w:val="92"/>
              </w:numPr>
              <w:rPr>
                <w:rFonts w:asciiTheme="minorHAnsi" w:hAnsiTheme="minorHAnsi" w:cstheme="minorHAnsi"/>
                <w:sz w:val="18"/>
                <w:szCs w:val="18"/>
              </w:rPr>
            </w:pPr>
            <w:r w:rsidRPr="00D96F3D">
              <w:rPr>
                <w:rFonts w:asciiTheme="minorHAnsi" w:hAnsiTheme="minorHAnsi" w:cstheme="minorHAnsi"/>
                <w:sz w:val="18"/>
                <w:szCs w:val="18"/>
              </w:rPr>
              <w:t>700/Z/88 Elektrické vedení 400 kV připojení transformační stanice Malešice</w:t>
            </w:r>
          </w:p>
          <w:p w14:paraId="72A624C4" w14:textId="77777777" w:rsidR="0035491E" w:rsidRPr="00D96F3D" w:rsidRDefault="0035491E" w:rsidP="0035491E">
            <w:pPr>
              <w:pStyle w:val="Odstavecseseznamem"/>
              <w:numPr>
                <w:ilvl w:val="0"/>
                <w:numId w:val="92"/>
              </w:numPr>
              <w:rPr>
                <w:rFonts w:asciiTheme="minorHAnsi" w:hAnsiTheme="minorHAnsi" w:cstheme="minorHAnsi"/>
                <w:sz w:val="18"/>
                <w:szCs w:val="18"/>
              </w:rPr>
            </w:pPr>
            <w:r w:rsidRPr="00D96F3D">
              <w:rPr>
                <w:rFonts w:asciiTheme="minorHAnsi" w:hAnsiTheme="minorHAnsi" w:cstheme="minorHAnsi"/>
                <w:sz w:val="18"/>
                <w:szCs w:val="18"/>
              </w:rPr>
              <w:t>700/Z/89 Transformační stanice Chodov</w:t>
            </w:r>
          </w:p>
          <w:p w14:paraId="6ADD6996" w14:textId="77777777" w:rsidR="0035491E" w:rsidRPr="00D96F3D" w:rsidRDefault="0035491E" w:rsidP="0035491E">
            <w:pPr>
              <w:pStyle w:val="Odstavecseseznamem"/>
              <w:numPr>
                <w:ilvl w:val="0"/>
                <w:numId w:val="92"/>
              </w:numPr>
              <w:rPr>
                <w:rFonts w:asciiTheme="minorHAnsi" w:hAnsiTheme="minorHAnsi" w:cstheme="minorHAnsi"/>
                <w:sz w:val="18"/>
                <w:szCs w:val="18"/>
              </w:rPr>
            </w:pPr>
            <w:r w:rsidRPr="00D96F3D">
              <w:rPr>
                <w:rFonts w:asciiTheme="minorHAnsi" w:hAnsiTheme="minorHAnsi" w:cstheme="minorHAnsi"/>
                <w:sz w:val="18"/>
                <w:szCs w:val="18"/>
              </w:rPr>
              <w:t>700/Z/90 Elektrické vedení 400 kV připojení transformační stanice Chodov</w:t>
            </w:r>
          </w:p>
          <w:p w14:paraId="050CE1FB" w14:textId="788B2942" w:rsidR="00A666DC" w:rsidRPr="00D96F3D" w:rsidRDefault="0035491E" w:rsidP="00A666DC">
            <w:pPr>
              <w:pStyle w:val="Odstavecseseznamem"/>
              <w:numPr>
                <w:ilvl w:val="0"/>
                <w:numId w:val="92"/>
              </w:numPr>
              <w:rPr>
                <w:rFonts w:asciiTheme="minorHAnsi" w:hAnsiTheme="minorHAnsi" w:cstheme="minorHAnsi"/>
                <w:sz w:val="18"/>
                <w:szCs w:val="18"/>
              </w:rPr>
            </w:pPr>
            <w:r>
              <w:rPr>
                <w:rFonts w:asciiTheme="minorHAnsi" w:hAnsiTheme="minorHAnsi" w:cstheme="minorHAnsi"/>
                <w:sz w:val="18"/>
                <w:szCs w:val="18"/>
              </w:rPr>
              <w:t xml:space="preserve">Upraveno bylo vymezení </w:t>
            </w:r>
            <w:r w:rsidR="00A666DC">
              <w:rPr>
                <w:rFonts w:asciiTheme="minorHAnsi" w:hAnsiTheme="minorHAnsi" w:cstheme="minorHAnsi"/>
                <w:sz w:val="18"/>
                <w:szCs w:val="18"/>
              </w:rPr>
              <w:t xml:space="preserve">koridoru </w:t>
            </w:r>
            <w:r w:rsidR="00A666DC" w:rsidRPr="00D96F3D">
              <w:rPr>
                <w:rFonts w:asciiTheme="minorHAnsi" w:hAnsiTheme="minorHAnsi" w:cstheme="minorHAnsi"/>
                <w:sz w:val="18"/>
                <w:szCs w:val="18"/>
              </w:rPr>
              <w:t>700/Z/10 Vodovodní řad Jesenice</w:t>
            </w:r>
            <w:r w:rsidR="00A666DC">
              <w:rPr>
                <w:rFonts w:asciiTheme="minorHAnsi" w:hAnsiTheme="minorHAnsi" w:cstheme="minorHAnsi"/>
                <w:sz w:val="18"/>
                <w:szCs w:val="18"/>
              </w:rPr>
              <w:t xml:space="preserve"> II</w:t>
            </w:r>
          </w:p>
          <w:p w14:paraId="4B289F65" w14:textId="22F0A594" w:rsidR="0035491E" w:rsidRDefault="0035491E" w:rsidP="0035491E">
            <w:pPr>
              <w:rPr>
                <w:rFonts w:asciiTheme="minorHAnsi" w:hAnsiTheme="minorHAnsi" w:cstheme="minorHAnsi"/>
                <w:sz w:val="18"/>
                <w:szCs w:val="18"/>
              </w:rPr>
            </w:pPr>
            <w:r>
              <w:rPr>
                <w:rFonts w:asciiTheme="minorHAnsi" w:hAnsiTheme="minorHAnsi" w:cstheme="minorHAnsi"/>
                <w:sz w:val="18"/>
                <w:szCs w:val="18"/>
              </w:rPr>
              <w:t xml:space="preserve">. </w:t>
            </w:r>
          </w:p>
          <w:p w14:paraId="7077C1ED" w14:textId="77777777" w:rsidR="0035491E" w:rsidRPr="00D96F3D" w:rsidRDefault="0035491E" w:rsidP="0035491E">
            <w:pPr>
              <w:rPr>
                <w:rFonts w:asciiTheme="minorHAnsi" w:hAnsiTheme="minorHAnsi" w:cstheme="minorHAnsi"/>
                <w:sz w:val="18"/>
                <w:szCs w:val="18"/>
              </w:rPr>
            </w:pPr>
            <w:r>
              <w:rPr>
                <w:rFonts w:asciiTheme="minorHAnsi" w:hAnsiTheme="minorHAnsi" w:cstheme="minorHAnsi"/>
                <w:sz w:val="18"/>
                <w:szCs w:val="18"/>
              </w:rPr>
              <w:t xml:space="preserve">Upraveny byly verbální výroky ZÚR v částech zásobování vodou, odkanalizování, vodní toky, drobné vodní toky, zásobování elektrickou energií a zásobování plynem. </w:t>
            </w:r>
          </w:p>
        </w:tc>
        <w:tc>
          <w:tcPr>
            <w:tcW w:w="3027" w:type="dxa"/>
          </w:tcPr>
          <w:p w14:paraId="6288962C" w14:textId="77777777" w:rsidR="0035491E" w:rsidRDefault="00C66010" w:rsidP="0035491E">
            <w:pPr>
              <w:rPr>
                <w:rFonts w:asciiTheme="minorHAnsi" w:hAnsiTheme="minorHAnsi" w:cstheme="minorHAnsi"/>
                <w:sz w:val="18"/>
                <w:szCs w:val="18"/>
              </w:rPr>
            </w:pPr>
            <w:r>
              <w:rPr>
                <w:rFonts w:asciiTheme="minorHAnsi" w:hAnsiTheme="minorHAnsi" w:cstheme="minorHAnsi"/>
                <w:sz w:val="18"/>
                <w:szCs w:val="18"/>
              </w:rPr>
              <w:t xml:space="preserve">Formální úpravy (úpravy názvů) jsou hodnoceny jako bez vlivu. </w:t>
            </w:r>
          </w:p>
          <w:p w14:paraId="6EDE3871" w14:textId="11AADBA0" w:rsidR="00C66010" w:rsidRDefault="00C66010">
            <w:pPr>
              <w:rPr>
                <w:rFonts w:asciiTheme="minorHAnsi" w:hAnsiTheme="minorHAnsi" w:cstheme="minorHAnsi"/>
                <w:sz w:val="18"/>
                <w:szCs w:val="18"/>
              </w:rPr>
            </w:pPr>
            <w:r>
              <w:rPr>
                <w:rFonts w:asciiTheme="minorHAnsi" w:hAnsiTheme="minorHAnsi" w:cstheme="minorHAnsi"/>
                <w:sz w:val="18"/>
                <w:szCs w:val="18"/>
              </w:rPr>
              <w:t xml:space="preserve">Posouzení nově vložených koridorů technické infrastruktury je uvedeno v kapitole 6. této dokumentace a v tabelární příloze. </w:t>
            </w:r>
          </w:p>
        </w:tc>
      </w:tr>
      <w:tr w:rsidR="0035491E" w:rsidRPr="00CE193A" w14:paraId="45CF2451" w14:textId="5E284AB3" w:rsidTr="00031810">
        <w:tc>
          <w:tcPr>
            <w:tcW w:w="2943" w:type="dxa"/>
          </w:tcPr>
          <w:p w14:paraId="6386934E" w14:textId="2CF60C73" w:rsidR="0035491E" w:rsidRPr="00D96F3D" w:rsidRDefault="0035491E" w:rsidP="0035491E">
            <w:pPr>
              <w:rPr>
                <w:rFonts w:asciiTheme="minorHAnsi" w:hAnsiTheme="minorHAnsi" w:cstheme="minorHAnsi"/>
                <w:sz w:val="18"/>
                <w:szCs w:val="18"/>
              </w:rPr>
            </w:pPr>
            <w:r>
              <w:rPr>
                <w:rFonts w:asciiTheme="minorHAnsi" w:hAnsiTheme="minorHAnsi" w:cstheme="minorHAnsi"/>
                <w:sz w:val="18"/>
                <w:szCs w:val="18"/>
              </w:rPr>
              <w:t xml:space="preserve">Kapitola e) </w:t>
            </w:r>
            <w:r w:rsidRPr="00D96F3D">
              <w:rPr>
                <w:rFonts w:asciiTheme="minorHAnsi" w:hAnsiTheme="minorHAnsi" w:cstheme="minorHAnsi"/>
                <w:sz w:val="18"/>
                <w:szCs w:val="18"/>
              </w:rPr>
              <w:t>Upřesnění územních podmínek koncepce ochrany a rozvoje přírodních, kulturních a civilizačních hodnot území kraje</w:t>
            </w:r>
          </w:p>
        </w:tc>
        <w:tc>
          <w:tcPr>
            <w:tcW w:w="3090" w:type="dxa"/>
          </w:tcPr>
          <w:p w14:paraId="3CCDFF7D" w14:textId="08215CAD" w:rsidR="0035491E" w:rsidRPr="00D96F3D" w:rsidRDefault="0035491E">
            <w:pPr>
              <w:rPr>
                <w:rFonts w:asciiTheme="minorHAnsi" w:hAnsiTheme="minorHAnsi" w:cstheme="minorHAnsi"/>
                <w:sz w:val="18"/>
                <w:szCs w:val="18"/>
              </w:rPr>
            </w:pPr>
            <w:r>
              <w:rPr>
                <w:rFonts w:asciiTheme="minorHAnsi" w:hAnsiTheme="minorHAnsi" w:cstheme="minorHAnsi"/>
                <w:sz w:val="18"/>
                <w:szCs w:val="18"/>
              </w:rPr>
              <w:t xml:space="preserve">Upravena byla koncepce ochrany rozvoje přírodních, kulturních a civilizačních hodnot. </w:t>
            </w:r>
          </w:p>
        </w:tc>
        <w:tc>
          <w:tcPr>
            <w:tcW w:w="3027" w:type="dxa"/>
          </w:tcPr>
          <w:p w14:paraId="4AC69469" w14:textId="02ED146B" w:rsidR="0035491E" w:rsidRDefault="00C66010" w:rsidP="0035491E">
            <w:pPr>
              <w:rPr>
                <w:rFonts w:asciiTheme="minorHAnsi" w:hAnsiTheme="minorHAnsi" w:cstheme="minorHAnsi"/>
                <w:sz w:val="18"/>
                <w:szCs w:val="18"/>
              </w:rPr>
            </w:pPr>
            <w:r>
              <w:rPr>
                <w:rFonts w:asciiTheme="minorHAnsi" w:hAnsiTheme="minorHAnsi" w:cstheme="minorHAnsi"/>
                <w:sz w:val="18"/>
                <w:szCs w:val="18"/>
              </w:rPr>
              <w:t>Provedenými úpravami byla posílena ochrana památkových hodnot</w:t>
            </w:r>
          </w:p>
        </w:tc>
      </w:tr>
    </w:tbl>
    <w:p w14:paraId="36B12353" w14:textId="77777777" w:rsidR="0035491E" w:rsidRPr="00CE193A" w:rsidRDefault="0035491E" w:rsidP="0035491E">
      <w:pPr>
        <w:rPr>
          <w:rFonts w:asciiTheme="minorHAnsi" w:hAnsiTheme="minorHAnsi" w:cstheme="minorHAnsi"/>
        </w:rPr>
      </w:pPr>
    </w:p>
    <w:p w14:paraId="2468DA00" w14:textId="77777777" w:rsidR="00C21A4E" w:rsidRDefault="00C21A4E" w:rsidP="005D2A8B">
      <w:pPr>
        <w:pStyle w:val="Nadpis2"/>
      </w:pPr>
    </w:p>
    <w:p w14:paraId="34680A48" w14:textId="329AA0B0" w:rsidR="00A530E1" w:rsidRDefault="00C46135" w:rsidP="005D2A8B">
      <w:pPr>
        <w:pStyle w:val="Nadpis2"/>
      </w:pPr>
      <w:bookmarkStart w:id="142" w:name="_Toc73524764"/>
      <w:r>
        <w:t>6.2.</w:t>
      </w:r>
      <w:r>
        <w:tab/>
      </w:r>
      <w:r w:rsidR="00A530E1" w:rsidRPr="00082D8C">
        <w:t>Souhrnné hodnocení vlivu ploch a koridorů na složky životního prostředí</w:t>
      </w:r>
      <w:bookmarkEnd w:id="142"/>
    </w:p>
    <w:p w14:paraId="108C8779" w14:textId="75A6FDFB" w:rsidR="00906105" w:rsidRPr="00442D29" w:rsidRDefault="00265623" w:rsidP="00442D29">
      <w:r w:rsidRPr="00442D29">
        <w:t xml:space="preserve">V této kapitole je uvedeno shrnutí </w:t>
      </w:r>
      <w:r w:rsidR="00906105" w:rsidRPr="00442D29">
        <w:t xml:space="preserve">výsledků hodnocení </w:t>
      </w:r>
      <w:r w:rsidR="00C87E81" w:rsidRPr="00442D29">
        <w:t xml:space="preserve">vymezených ploch a koridorů, </w:t>
      </w:r>
      <w:r w:rsidRPr="00442D29">
        <w:t>identifikovaných vlivů</w:t>
      </w:r>
      <w:r w:rsidR="00906105" w:rsidRPr="00442D29">
        <w:t xml:space="preserve"> na sledované složky životního prostředí uvedené v tabelární příloze. </w:t>
      </w:r>
    </w:p>
    <w:p w14:paraId="304B9ADA" w14:textId="6E72A189" w:rsidR="00906105" w:rsidRDefault="00906105" w:rsidP="00442D29">
      <w:pPr>
        <w:rPr>
          <w:rFonts w:ascii="Arial" w:hAnsi="Arial" w:cs="Arial"/>
          <w:color w:val="000000"/>
          <w:sz w:val="20"/>
          <w:szCs w:val="20"/>
        </w:rPr>
      </w:pPr>
      <w:r w:rsidRPr="00442D29">
        <w:t xml:space="preserve">Souhrnné vyhodnocení obsahuje též závěry týkající se posouzení územních rezerv ve vztahu k potenciálně ovlivněným </w:t>
      </w:r>
      <w:r w:rsidR="00265623" w:rsidRPr="00442D29">
        <w:t>environmentální</w:t>
      </w:r>
      <w:r w:rsidRPr="00442D29">
        <w:t>m limitům</w:t>
      </w:r>
      <w:r w:rsidR="00265623" w:rsidRPr="00442D29">
        <w:t xml:space="preserve"> využití území, které mohou být budoucím způsobem využití územních rezerv ovlivněny</w:t>
      </w:r>
      <w:r w:rsidRPr="00442D29">
        <w:t>, včetně komentáře týkajícího se možné významnosti potenciálních</w:t>
      </w:r>
      <w:r>
        <w:rPr>
          <w:rFonts w:ascii="Arial" w:hAnsi="Arial" w:cs="Arial"/>
          <w:color w:val="000000"/>
          <w:sz w:val="20"/>
          <w:szCs w:val="20"/>
        </w:rPr>
        <w:t xml:space="preserve"> vlivů. </w:t>
      </w:r>
    </w:p>
    <w:p w14:paraId="5D103533" w14:textId="77777777" w:rsidR="00906105" w:rsidRDefault="00906105" w:rsidP="00442D29">
      <w:pPr>
        <w:widowControl w:val="0"/>
        <w:autoSpaceDE w:val="0"/>
        <w:autoSpaceDN w:val="0"/>
        <w:adjustRightInd w:val="0"/>
        <w:spacing w:after="0" w:line="240" w:lineRule="auto"/>
        <w:rPr>
          <w:rFonts w:ascii="Arial" w:hAnsi="Arial" w:cs="Arial"/>
          <w:color w:val="000000"/>
          <w:sz w:val="20"/>
          <w:szCs w:val="20"/>
        </w:rPr>
      </w:pPr>
    </w:p>
    <w:p w14:paraId="2CEF86C4" w14:textId="77777777" w:rsidR="006466EC" w:rsidRPr="00082D8C" w:rsidRDefault="006466EC" w:rsidP="005D2A8B">
      <w:pPr>
        <w:pStyle w:val="Nadpis3"/>
      </w:pPr>
      <w:bookmarkStart w:id="143" w:name="_Toc13252740"/>
      <w:bookmarkStart w:id="144" w:name="_Toc13322757"/>
      <w:r w:rsidRPr="00082D8C">
        <w:t>6.2.</w:t>
      </w:r>
      <w:r>
        <w:t>1</w:t>
      </w:r>
      <w:r w:rsidRPr="00082D8C">
        <w:t xml:space="preserve"> </w:t>
      </w:r>
      <w:r w:rsidRPr="00082D8C">
        <w:tab/>
        <w:t xml:space="preserve">Vlivy na </w:t>
      </w:r>
      <w:r>
        <w:t>klima</w:t>
      </w:r>
    </w:p>
    <w:p w14:paraId="7C11E7F0" w14:textId="77777777" w:rsidR="006466EC" w:rsidRPr="00A52969" w:rsidRDefault="006466EC" w:rsidP="006466EC">
      <w:r w:rsidRPr="00A52969">
        <w:t>Zrychlování a zesilování změny klimatu, k němuž dochází v posledních letech, je ve shodě naprosté většiny odborníků příčinně spojeno s nárůstem antropogenních emisí tzv. skleníkových plynů. Základními antropogenními skleníkovými plyny jsou oxid uhličitý (CO</w:t>
      </w:r>
      <w:r w:rsidRPr="00426044">
        <w:rPr>
          <w:vertAlign w:val="subscript"/>
        </w:rPr>
        <w:t>2</w:t>
      </w:r>
      <w:r w:rsidRPr="00A52969">
        <w:t>), metan (CH</w:t>
      </w:r>
      <w:r w:rsidRPr="00426044">
        <w:rPr>
          <w:vertAlign w:val="subscript"/>
        </w:rPr>
        <w:t>4</w:t>
      </w:r>
      <w:r w:rsidRPr="00A52969">
        <w:t>), oxid dusný (N</w:t>
      </w:r>
      <w:r w:rsidRPr="00426044">
        <w:rPr>
          <w:vertAlign w:val="subscript"/>
        </w:rPr>
        <w:t>2</w:t>
      </w:r>
      <w:r w:rsidRPr="00A52969">
        <w:t>O), dále do této skupiny patří fluorované uhlovodíky a některé další sloučeniny fluoru. Tyto látky přispívají ke změně klimatu v odlišné míře, pro možnosti srovnání se tedy obsah skleníkových plynů přepočítávají na tzv. CO</w:t>
      </w:r>
      <w:r w:rsidRPr="004F1123">
        <w:t>2</w:t>
      </w:r>
      <w:r w:rsidRPr="00A52969">
        <w:t xml:space="preserve"> ekvivalent. </w:t>
      </w:r>
    </w:p>
    <w:p w14:paraId="55FBE11D" w14:textId="77777777" w:rsidR="006466EC" w:rsidRPr="00A52969" w:rsidRDefault="006466EC" w:rsidP="006466EC">
      <w:r w:rsidRPr="00A52969">
        <w:t xml:space="preserve">Zhodnocení vlivů A5 ZÚR HMP na klimatický systém Země je tedy provedeno na základě odhadu vlivů plánu na produkci emisí skleníkových plynů. Na rozdíl od emisí znečišťujících látek do ovzduší se v případě skleníkových plynů uvažuje i s tzv. nepřímými emisemi, vyprodukovanými např. při výrobě elektrické energie pro pohon kolejových vozidel apod. Odhad potenciálních vlivů A5 ZÚR HMP </w:t>
      </w:r>
      <w:r>
        <w:t>vychází z následujících skutečností</w:t>
      </w:r>
      <w:r w:rsidRPr="00A52969">
        <w:t>:</w:t>
      </w:r>
    </w:p>
    <w:p w14:paraId="3AF80A59" w14:textId="711ECCA4" w:rsidR="006466EC" w:rsidRPr="00426044" w:rsidRDefault="006466EC" w:rsidP="006466EC">
      <w:pPr>
        <w:pStyle w:val="Odstavecseseznamem1"/>
        <w:numPr>
          <w:ilvl w:val="0"/>
          <w:numId w:val="4"/>
        </w:numPr>
      </w:pPr>
      <w:r w:rsidRPr="00426044">
        <w:rPr>
          <w:rFonts w:cs="Calibri"/>
        </w:rPr>
        <w:t xml:space="preserve">z posuzovaných návrhů se tři týkají silniční dopravy, nepředstavují </w:t>
      </w:r>
      <w:r>
        <w:rPr>
          <w:rFonts w:cs="Calibri"/>
        </w:rPr>
        <w:t>t</w:t>
      </w:r>
      <w:r w:rsidRPr="00426044">
        <w:rPr>
          <w:rFonts w:cs="Calibri"/>
        </w:rPr>
        <w:t>ak umístění nové komunikace, pouze změnu záměru nebo úpravy na stávajícím tahu. Pět návrhů se týká tratí kolejové veřejné hromadné dopravy, z čehož v jednom případě jde o prodloužení trati, v jednom případě o přestavbu stávající trati a ve třech případech o úpravu vedení koridoru. Jeden záměr je bez vztahu k emisím skleníkových plynů (přeložka stoky).</w:t>
      </w:r>
      <w:r w:rsidR="00F50982">
        <w:rPr>
          <w:rFonts w:cs="Calibri"/>
        </w:rPr>
        <w:t xml:space="preserve"> </w:t>
      </w:r>
    </w:p>
    <w:p w14:paraId="58B1D8FD" w14:textId="77777777" w:rsidR="006466EC" w:rsidRPr="00426044" w:rsidRDefault="006466EC" w:rsidP="006466EC">
      <w:pPr>
        <w:pStyle w:val="Odstavecseseznamem1"/>
        <w:numPr>
          <w:ilvl w:val="0"/>
          <w:numId w:val="4"/>
        </w:numPr>
      </w:pPr>
      <w:r w:rsidRPr="00426044">
        <w:rPr>
          <w:rFonts w:cs="Calibri"/>
        </w:rPr>
        <w:t xml:space="preserve">všechny hodnocené návrhy (s výjimkou přeložky stoky) jsou tedy potenciálně spojeny s emisemi z automobilové dopravy, případně s nepřímými emisemi pro provoz kolejové dopravy. A5 ZÚR HMP neobsahuje umístění nového významného zdroje emisí skleníkových plynů (typu teplárny, spalovny apod.). Obecně přitom platí, že naprostá většina emisí skleníkových plynů je produkována stacionárními zdroji, naopak doprava má na celkových emisích jen malý podíl (cca 15 %). </w:t>
      </w:r>
    </w:p>
    <w:p w14:paraId="39DE47E3" w14:textId="77777777" w:rsidR="006466EC" w:rsidRPr="00426044" w:rsidRDefault="006466EC" w:rsidP="006466EC">
      <w:pPr>
        <w:pStyle w:val="Odstavecseseznamem1"/>
        <w:numPr>
          <w:ilvl w:val="0"/>
          <w:numId w:val="4"/>
        </w:numPr>
      </w:pPr>
      <w:r w:rsidRPr="00426044">
        <w:rPr>
          <w:rFonts w:cs="Calibri"/>
        </w:rPr>
        <w:t>všechny záměry představují dílčí zásahy do platných koridorů nebo do stávajících staveb, nejedná se o umístění nových zdrojů emisí. V případě zásahů do silničních staveb (600/Z/20, 600/Z/7, 600/Z/8) se nejedná o záměry spojené s významnějším nárůstem emisí. Změna vedení tratí kolejových staveb nebo rekonstrukce trati (600/Z/45, 600/Z/48, 600/Z/49, 600/Z/68) bilanci skleníkových plynů prakticky neovlivní. V případě prodloužení metra bude proti sobě působit spotřeba energie na jeho provoz a vyvolaná redukce objemu automobilové dopravy. Přeložka stoky (700/Z/22) bude mít na klimatický systém nulový vliv.</w:t>
      </w:r>
    </w:p>
    <w:p w14:paraId="3F57F8C5" w14:textId="1F78B179" w:rsidR="006466EC" w:rsidRPr="007D17FC" w:rsidRDefault="006466EC" w:rsidP="007D17FC">
      <w:pPr>
        <w:pStyle w:val="Normln-Texttabulky"/>
        <w:rPr>
          <w:rFonts w:cstheme="minorHAnsi"/>
        </w:rPr>
      </w:pPr>
      <w:r w:rsidRPr="007D17FC">
        <w:t xml:space="preserve">Ve výsledku tak lze konstatovat, že všechny záměry A5 ZÚR HMP se vyznačují nulovým nebo zanedbatelným vlivem na klimatický systém Země. </w:t>
      </w:r>
    </w:p>
    <w:p w14:paraId="1BEF11FD" w14:textId="0DC71707" w:rsidR="00923ACE" w:rsidRPr="00082D8C" w:rsidRDefault="00923ACE" w:rsidP="005D2A8B">
      <w:pPr>
        <w:pStyle w:val="Nadpis3"/>
      </w:pPr>
      <w:r w:rsidRPr="00082D8C">
        <w:t xml:space="preserve">6.2.2 </w:t>
      </w:r>
      <w:r w:rsidRPr="00082D8C">
        <w:tab/>
        <w:t>Vlivy na obyvatelstvo, lidské zdraví a ovzduší</w:t>
      </w:r>
      <w:bookmarkEnd w:id="143"/>
      <w:bookmarkEnd w:id="144"/>
    </w:p>
    <w:p w14:paraId="3D91D241" w14:textId="77777777" w:rsidR="00923ACE" w:rsidRPr="00082D8C" w:rsidRDefault="00923ACE" w:rsidP="00C73609">
      <w:pPr>
        <w:rPr>
          <w:rFonts w:asciiTheme="minorHAnsi" w:hAnsiTheme="minorHAnsi" w:cstheme="minorHAnsi"/>
        </w:rPr>
      </w:pPr>
      <w:r w:rsidRPr="00082D8C">
        <w:rPr>
          <w:rFonts w:asciiTheme="minorHAnsi" w:hAnsiTheme="minorHAnsi" w:cstheme="minorHAnsi"/>
        </w:rPr>
        <w:t>Vyhodnocení vlivů A5 ZÚR HMP na obyvatele a lidské zdraví v komplexním pohledu vychází z následujících základních kritérií:</w:t>
      </w:r>
    </w:p>
    <w:p w14:paraId="1E3BDC0F" w14:textId="77777777" w:rsidR="00923ACE" w:rsidRPr="00082D8C" w:rsidRDefault="00923ACE"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A5 ZÚR HMP vytváří podmínky pro ochranu zdraví obyvatel;</w:t>
      </w:r>
    </w:p>
    <w:p w14:paraId="7975FA1F" w14:textId="77777777" w:rsidR="00923ACE" w:rsidRPr="00082D8C" w:rsidRDefault="00923ACE"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realizace záměrů A5 ZÚR HMP nebude mít poškozující vliv na zdraví obyvatel;</w:t>
      </w:r>
    </w:p>
    <w:p w14:paraId="3E096CD3" w14:textId="77777777" w:rsidR="00923ACE" w:rsidRPr="00082D8C" w:rsidRDefault="00923ACE"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A5 ZÚR HMP ve svém důsledku přispěje ke zlepšení veřejného zdraví.</w:t>
      </w:r>
    </w:p>
    <w:p w14:paraId="523357B4" w14:textId="77777777" w:rsidR="00923ACE" w:rsidRPr="00082D8C" w:rsidRDefault="00923ACE" w:rsidP="00C73609">
      <w:pPr>
        <w:rPr>
          <w:rFonts w:asciiTheme="minorHAnsi" w:hAnsiTheme="minorHAnsi" w:cstheme="minorHAnsi"/>
        </w:rPr>
      </w:pPr>
      <w:r w:rsidRPr="00082D8C">
        <w:rPr>
          <w:rFonts w:asciiTheme="minorHAnsi" w:hAnsiTheme="minorHAnsi" w:cstheme="minorHAnsi"/>
        </w:rPr>
        <w:t>Základním cílem ochrany veřejného zdraví je zvýšit úroveň zdraví a snižovat výskyt nemocí a předčasných úmrtí, kterým lze předcházet. Ochrana veřejného zdraví přitom musí být zajištěna nejen pro populaci majoritní, ale také v maximální možné míře pro senzitivní skupiny populace (starší osoby, etnické minority, chronicky nemocné a invalidní osoby, atd.). V rámci hodnocení jsou tak na základě relevantních koncepčních materiálů nejprve stanoveny cíle a priority ochrany veřejného zdraví, jejichž naplňování je posuzováno. Vzhledem k charakteru posuzované koncepce jsou primárně sledovány následující cíle:</w:t>
      </w:r>
    </w:p>
    <w:p w14:paraId="16B87606" w14:textId="77777777" w:rsidR="00923ACE" w:rsidRPr="00082D8C" w:rsidRDefault="00923ACE"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snižování zdravotních rizik z životního prostředí;</w:t>
      </w:r>
    </w:p>
    <w:p w14:paraId="3D9491A8" w14:textId="77777777" w:rsidR="00923ACE" w:rsidRPr="00082D8C" w:rsidRDefault="00923ACE"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snižování úrazovosti;</w:t>
      </w:r>
    </w:p>
    <w:p w14:paraId="07A4ACD5" w14:textId="77777777" w:rsidR="00923ACE" w:rsidRPr="00082D8C" w:rsidRDefault="00923ACE"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snižování stresu;</w:t>
      </w:r>
    </w:p>
    <w:p w14:paraId="53870FD7" w14:textId="77777777" w:rsidR="00923ACE" w:rsidRPr="00082D8C" w:rsidRDefault="00923ACE"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omezování negativních socioekonomických vlivů.</w:t>
      </w:r>
    </w:p>
    <w:p w14:paraId="27B283E6" w14:textId="77777777" w:rsidR="00923ACE" w:rsidRPr="00082D8C" w:rsidRDefault="00923ACE" w:rsidP="00C73609">
      <w:pPr>
        <w:rPr>
          <w:rFonts w:asciiTheme="minorHAnsi" w:hAnsiTheme="minorHAnsi" w:cstheme="minorHAnsi"/>
        </w:rPr>
      </w:pPr>
      <w:r w:rsidRPr="00082D8C">
        <w:rPr>
          <w:rFonts w:asciiTheme="minorHAnsi" w:hAnsiTheme="minorHAnsi" w:cstheme="minorHAnsi"/>
        </w:rPr>
        <w:t>K těmto cílům jsou pak vázány faktory, které mohou mít dopad na lidské zdraví – tzv. determinanty zdraví:</w:t>
      </w:r>
    </w:p>
    <w:p w14:paraId="067ACC39" w14:textId="77777777" w:rsidR="00923ACE" w:rsidRPr="00082D8C" w:rsidRDefault="00923ACE"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faktory kvality složek životního prostředí, kam patří znečištění ovzduší a hluková zátěž;</w:t>
      </w:r>
    </w:p>
    <w:p w14:paraId="2FF96CFE" w14:textId="77777777" w:rsidR="00923ACE" w:rsidRPr="00082D8C" w:rsidRDefault="00923ACE"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faktor dopravní bezpečnosti jakožto zásadní faktor ochrany zdraví (i života) obyvatel;</w:t>
      </w:r>
    </w:p>
    <w:p w14:paraId="0ED70E4A" w14:textId="77777777" w:rsidR="00923ACE" w:rsidRPr="00082D8C" w:rsidRDefault="00923ACE"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faktory determinující vnímání kvality života v dané lokalitě, kam patří ovlivnění celkového stavu lokality, pohoda bydlení, průchodnost území, rekreační využití území, obtěžování prašností a hlukem;</w:t>
      </w:r>
    </w:p>
    <w:p w14:paraId="6B4BE155" w14:textId="77777777" w:rsidR="00923ACE" w:rsidRPr="00082D8C" w:rsidRDefault="00923ACE"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faktory sociálně ekonomické, kam patří vliv na nezaměstnanost a příjmovou situaci obyvatel.</w:t>
      </w:r>
    </w:p>
    <w:p w14:paraId="634301C3" w14:textId="77777777" w:rsidR="00923ACE" w:rsidRPr="00082D8C" w:rsidRDefault="00923ACE" w:rsidP="00C73609">
      <w:pPr>
        <w:rPr>
          <w:rFonts w:asciiTheme="minorHAnsi" w:hAnsiTheme="minorHAnsi" w:cstheme="minorHAnsi"/>
        </w:rPr>
      </w:pPr>
      <w:r w:rsidRPr="00082D8C">
        <w:rPr>
          <w:rFonts w:asciiTheme="minorHAnsi" w:hAnsiTheme="minorHAnsi" w:cstheme="minorHAnsi"/>
        </w:rPr>
        <w:t>Z uvedených faktorů nejsou v této kapitole posuzovány sociálně ekonomické faktory, které jsou předmětem hodnocení v rámci ekonomického a sociálního pilíře VVURÚ. Hodnocení je tak zaměřeno na faktory znečištění ovzduší, hluku, dopravní bezpečnosti a celkového vnímání kvality života a pokrývá tak souhrnně problematiku vlivů na kvalitu ovzduší, lidské zdraví a obyvatelstvo.</w:t>
      </w:r>
    </w:p>
    <w:p w14:paraId="1CA76FE8" w14:textId="77777777" w:rsidR="00923ACE" w:rsidRPr="00082D8C" w:rsidRDefault="00923ACE" w:rsidP="00C73609">
      <w:pPr>
        <w:rPr>
          <w:rFonts w:asciiTheme="minorHAnsi" w:hAnsiTheme="minorHAnsi" w:cstheme="minorHAnsi"/>
        </w:rPr>
      </w:pPr>
      <w:r w:rsidRPr="00082D8C">
        <w:rPr>
          <w:rFonts w:asciiTheme="minorHAnsi" w:hAnsiTheme="minorHAnsi" w:cstheme="minorHAnsi"/>
        </w:rPr>
        <w:t>Pro úplnost je třeba dále uvést, že faktory životního prostředí mají pouze dílčí vliv na celkovou úroveň zdravotního stavu jedinců či populace. Pro celý souhrn determinantů kvality životního a pracovního prostředí se uvádí, že ovlivňují zdraví cca z 15 %. Realizace jednotlivého záměru pak tvoří jen malou část z celkových faktorů životního prostředí a ovlivňuje tak jeho zdraví nejvýše v řádu jednotek procent, často i méně.</w:t>
      </w:r>
    </w:p>
    <w:p w14:paraId="7663F029" w14:textId="3AB3C628" w:rsidR="00923ACE" w:rsidRPr="00082D8C" w:rsidRDefault="00923ACE" w:rsidP="00C73609">
      <w:pPr>
        <w:rPr>
          <w:rFonts w:asciiTheme="minorHAnsi" w:hAnsiTheme="minorHAnsi" w:cstheme="minorHAnsi"/>
        </w:rPr>
      </w:pPr>
      <w:r w:rsidRPr="00082D8C">
        <w:rPr>
          <w:rFonts w:asciiTheme="minorHAnsi" w:hAnsiTheme="minorHAnsi" w:cstheme="minorHAnsi"/>
        </w:rPr>
        <w:t xml:space="preserve">V následujícím přehledu je tedy uveden souhrnný popis očekávaných </w:t>
      </w:r>
      <w:r w:rsidRPr="007D17FC">
        <w:rPr>
          <w:rFonts w:asciiTheme="minorHAnsi" w:hAnsiTheme="minorHAnsi" w:cstheme="minorHAnsi"/>
        </w:rPr>
        <w:t xml:space="preserve">dlouhodobých </w:t>
      </w:r>
      <w:r w:rsidRPr="00082D8C">
        <w:rPr>
          <w:rFonts w:asciiTheme="minorHAnsi" w:hAnsiTheme="minorHAnsi" w:cstheme="minorHAnsi"/>
        </w:rPr>
        <w:t xml:space="preserve">vlivů posuzovaných záměrů A5 ZÚR HMP na obyvatelstvo, lidské zdraví a ovzduší. </w:t>
      </w:r>
    </w:p>
    <w:p w14:paraId="139803F0" w14:textId="77777777" w:rsidR="00923ACE" w:rsidRPr="00082D8C" w:rsidRDefault="00923ACE" w:rsidP="00C73609">
      <w:pPr>
        <w:rPr>
          <w:rFonts w:asciiTheme="minorHAnsi" w:hAnsiTheme="minorHAnsi" w:cstheme="minorHAnsi"/>
        </w:rPr>
      </w:pPr>
      <w:r w:rsidRPr="00082D8C">
        <w:rPr>
          <w:rFonts w:asciiTheme="minorHAnsi" w:hAnsiTheme="minorHAnsi" w:cstheme="minorHAnsi"/>
        </w:rPr>
        <w:t>Významné potenciální pozitivní vlivy (+2) byly identifikovány u záměru 600/Z/20 (Městský okruh Pelc-Tyrolka - Štěrboholská radiála). Změna převádí pozemní úsek trasy MO do tunelového vedení. Navržené řešení přináší výrazné snížení hlukové a imisní zátěže a v důsledku toho i výrazné pozitivní vlivy na obyvatele v řešeném území. Negativní dopady budou nulové či zanedbatelné, může se jednat např. o nárůst výkonu VZT v důsledku prodloužení tunelu (zvýšení hlukové emise) a mírné zvýšení emisí z tunelových portálů (z téhož důvodu) apod., pozitivní vlivy však jednoznačně převažují. Je nutno zajistit splnění hlukových limitů pro veškeré umisťované stacionární zdroje, v oblastech s překročením hlukových a imisních limitů nezvýšení zátěže nad úroveň výchozího stavu (bez MO), v oblastech podlimitních pak nezvýšení nad úrovně limitů.</w:t>
      </w:r>
    </w:p>
    <w:p w14:paraId="49DBC9C1" w14:textId="5293B225" w:rsidR="00923ACE" w:rsidRPr="00082D8C" w:rsidRDefault="00923ACE" w:rsidP="00C73609">
      <w:pPr>
        <w:rPr>
          <w:rFonts w:asciiTheme="minorHAnsi" w:hAnsiTheme="minorHAnsi" w:cstheme="minorHAnsi"/>
        </w:rPr>
      </w:pPr>
      <w:r w:rsidRPr="00082D8C">
        <w:rPr>
          <w:rFonts w:asciiTheme="minorHAnsi" w:hAnsiTheme="minorHAnsi" w:cstheme="minorHAnsi"/>
        </w:rPr>
        <w:t>Mírné pozitivní potenciální vlivy (+1) byly identifikovány u záměrů 600/Z/41, 600/Z/48</w:t>
      </w:r>
      <w:r w:rsidR="00355C31">
        <w:rPr>
          <w:rFonts w:asciiTheme="minorHAnsi" w:hAnsiTheme="minorHAnsi" w:cstheme="minorHAnsi"/>
        </w:rPr>
        <w:t xml:space="preserve">, </w:t>
      </w:r>
      <w:r w:rsidRPr="00082D8C">
        <w:rPr>
          <w:rFonts w:asciiTheme="minorHAnsi" w:hAnsiTheme="minorHAnsi" w:cstheme="minorHAnsi"/>
        </w:rPr>
        <w:t xml:space="preserve"> 600/Z/68 </w:t>
      </w:r>
      <w:r w:rsidR="00355C31">
        <w:rPr>
          <w:rFonts w:asciiTheme="minorHAnsi" w:hAnsiTheme="minorHAnsi" w:cstheme="minorHAnsi"/>
        </w:rPr>
        <w:t xml:space="preserve"> a 700/Z/5 </w:t>
      </w:r>
      <w:r w:rsidRPr="00082D8C">
        <w:rPr>
          <w:rFonts w:asciiTheme="minorHAnsi" w:hAnsiTheme="minorHAnsi" w:cstheme="minorHAnsi"/>
        </w:rPr>
        <w:t>a to z následujících důvodů:</w:t>
      </w:r>
    </w:p>
    <w:p w14:paraId="34B11A63" w14:textId="7D3862D0" w:rsidR="006466EC" w:rsidRDefault="006466EC"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600/Z/41</w:t>
      </w:r>
      <w:r>
        <w:rPr>
          <w:rFonts w:asciiTheme="minorHAnsi" w:hAnsiTheme="minorHAnsi" w:cstheme="minorHAnsi"/>
        </w:rPr>
        <w:t xml:space="preserve"> </w:t>
      </w:r>
      <w:r w:rsidRPr="00082D8C">
        <w:rPr>
          <w:rFonts w:asciiTheme="minorHAnsi" w:hAnsiTheme="minorHAnsi" w:cstheme="minorHAnsi"/>
        </w:rPr>
        <w:t xml:space="preserve">– jedná </w:t>
      </w:r>
      <w:r>
        <w:rPr>
          <w:rFonts w:asciiTheme="minorHAnsi" w:hAnsiTheme="minorHAnsi" w:cstheme="minorHAnsi"/>
        </w:rPr>
        <w:t xml:space="preserve">se </w:t>
      </w:r>
      <w:r w:rsidRPr="00082D8C">
        <w:rPr>
          <w:rFonts w:asciiTheme="minorHAnsi" w:hAnsiTheme="minorHAnsi" w:cstheme="minorHAnsi"/>
        </w:rPr>
        <w:t>o prodloužení trasy metra D</w:t>
      </w:r>
      <w:r>
        <w:rPr>
          <w:rFonts w:asciiTheme="minorHAnsi" w:hAnsiTheme="minorHAnsi" w:cstheme="minorHAnsi"/>
        </w:rPr>
        <w:t xml:space="preserve"> v úseku </w:t>
      </w:r>
      <w:r w:rsidRPr="00082D8C">
        <w:rPr>
          <w:rFonts w:asciiTheme="minorHAnsi" w:hAnsiTheme="minorHAnsi" w:cstheme="minorHAnsi"/>
        </w:rPr>
        <w:t>Náměstí Míru - Náměstí Republiky. Výstavba trasy metra D má významný potenciál převzetí části přepravy, která je v současnosti realizována individuální automobilovou nebo povrchovou autobusovou dopravou a tím přispět k snížení hlukové a imisní zátěže území a zvýšení dopravní bezpečnosti. Přirozeně též zásadně přispěje k zvýšení obsluh</w:t>
      </w:r>
      <w:r>
        <w:rPr>
          <w:rFonts w:asciiTheme="minorHAnsi" w:hAnsiTheme="minorHAnsi" w:cstheme="minorHAnsi"/>
        </w:rPr>
        <w:t>y území veřejnou dopravou. Jako </w:t>
      </w:r>
      <w:r w:rsidRPr="00082D8C">
        <w:rPr>
          <w:rFonts w:asciiTheme="minorHAnsi" w:hAnsiTheme="minorHAnsi" w:cstheme="minorHAnsi"/>
        </w:rPr>
        <w:t>taková má bezpochyby významné pozitivní vlivy, posuzovan</w:t>
      </w:r>
      <w:r>
        <w:rPr>
          <w:rFonts w:asciiTheme="minorHAnsi" w:hAnsiTheme="minorHAnsi" w:cstheme="minorHAnsi"/>
        </w:rPr>
        <w:t>á</w:t>
      </w:r>
      <w:r w:rsidRPr="00082D8C">
        <w:rPr>
          <w:rFonts w:asciiTheme="minorHAnsi" w:hAnsiTheme="minorHAnsi" w:cstheme="minorHAnsi"/>
        </w:rPr>
        <w:t xml:space="preserve"> změn</w:t>
      </w:r>
      <w:r>
        <w:rPr>
          <w:rFonts w:asciiTheme="minorHAnsi" w:hAnsiTheme="minorHAnsi" w:cstheme="minorHAnsi"/>
        </w:rPr>
        <w:t xml:space="preserve">a </w:t>
      </w:r>
      <w:r w:rsidRPr="00082D8C">
        <w:rPr>
          <w:rFonts w:asciiTheme="minorHAnsi" w:hAnsiTheme="minorHAnsi" w:cstheme="minorHAnsi"/>
        </w:rPr>
        <w:t xml:space="preserve">se však </w:t>
      </w:r>
      <w:r>
        <w:rPr>
          <w:rFonts w:asciiTheme="minorHAnsi" w:hAnsiTheme="minorHAnsi" w:cstheme="minorHAnsi"/>
        </w:rPr>
        <w:t xml:space="preserve">týká jen </w:t>
      </w:r>
      <w:r w:rsidRPr="00082D8C">
        <w:rPr>
          <w:rFonts w:asciiTheme="minorHAnsi" w:hAnsiTheme="minorHAnsi" w:cstheme="minorHAnsi"/>
        </w:rPr>
        <w:t>kratší</w:t>
      </w:r>
      <w:r>
        <w:rPr>
          <w:rFonts w:asciiTheme="minorHAnsi" w:hAnsiTheme="minorHAnsi" w:cstheme="minorHAnsi"/>
        </w:rPr>
        <w:t>ho</w:t>
      </w:r>
      <w:r w:rsidRPr="00082D8C">
        <w:rPr>
          <w:rFonts w:asciiTheme="minorHAnsi" w:hAnsiTheme="minorHAnsi" w:cstheme="minorHAnsi"/>
        </w:rPr>
        <w:t xml:space="preserve"> úsek</w:t>
      </w:r>
      <w:r>
        <w:rPr>
          <w:rFonts w:asciiTheme="minorHAnsi" w:hAnsiTheme="minorHAnsi" w:cstheme="minorHAnsi"/>
        </w:rPr>
        <w:t xml:space="preserve">u </w:t>
      </w:r>
      <w:r w:rsidRPr="00082D8C">
        <w:rPr>
          <w:rFonts w:asciiTheme="minorHAnsi" w:hAnsiTheme="minorHAnsi" w:cstheme="minorHAnsi"/>
        </w:rPr>
        <w:t xml:space="preserve">tratě a </w:t>
      </w:r>
      <w:r>
        <w:rPr>
          <w:rFonts w:asciiTheme="minorHAnsi" w:hAnsiTheme="minorHAnsi" w:cstheme="minorHAnsi"/>
        </w:rPr>
        <w:t xml:space="preserve">je </w:t>
      </w:r>
      <w:r w:rsidRPr="00082D8C">
        <w:rPr>
          <w:rFonts w:asciiTheme="minorHAnsi" w:hAnsiTheme="minorHAnsi" w:cstheme="minorHAnsi"/>
        </w:rPr>
        <w:t>proto hodnocen</w:t>
      </w:r>
      <w:r>
        <w:rPr>
          <w:rFonts w:asciiTheme="minorHAnsi" w:hAnsiTheme="minorHAnsi" w:cstheme="minorHAnsi"/>
        </w:rPr>
        <w:t>a</w:t>
      </w:r>
      <w:r w:rsidRPr="00082D8C">
        <w:rPr>
          <w:rFonts w:asciiTheme="minorHAnsi" w:hAnsiTheme="minorHAnsi" w:cstheme="minorHAnsi"/>
        </w:rPr>
        <w:t xml:space="preserve"> na úrovni mírných vlivů. </w:t>
      </w:r>
      <w:r w:rsidRPr="000D6176">
        <w:rPr>
          <w:rFonts w:cs="Calibri"/>
          <w:szCs w:val="20"/>
        </w:rPr>
        <w:t>Záměr přispěje k posílení popsané funkce trasy metra D</w:t>
      </w:r>
      <w:r w:rsidRPr="000843C5">
        <w:rPr>
          <w:rFonts w:cs="Calibri"/>
          <w:szCs w:val="20"/>
        </w:rPr>
        <w:t xml:space="preserve">. </w:t>
      </w:r>
      <w:r w:rsidRPr="000843C5">
        <w:rPr>
          <w:rFonts w:cs="Calibri"/>
        </w:rPr>
        <w:t xml:space="preserve">Pozornost je třeba věnovat případným novým zdrojům hluku a znečištění ovzduší v oblasti koncových stanic, kde se jednak zvýší poptávka po navazující dopravě, jednak lze předpokládat výstavbu nových objektů, které budou zdrojem a cílem dopravy, jako jsou parkovací plochy, obchodní centra a podobně. Jejich vliv </w:t>
      </w:r>
      <w:r w:rsidRPr="000D6176">
        <w:rPr>
          <w:rFonts w:cs="Calibri"/>
          <w:szCs w:val="20"/>
        </w:rPr>
        <w:t>bude však pravděpodobně malý, neboť příslušné stanice metra jsou již v provozu</w:t>
      </w:r>
      <w:r w:rsidRPr="000843C5">
        <w:rPr>
          <w:rFonts w:cs="Calibri"/>
        </w:rPr>
        <w:t xml:space="preserve">. </w:t>
      </w:r>
    </w:p>
    <w:p w14:paraId="66E4C98A" w14:textId="77777777" w:rsidR="00923ACE" w:rsidRPr="00082D8C" w:rsidRDefault="00923ACE"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 xml:space="preserve">600/Z/48 - změna upravuje vedení tramvajové trasy mezi Čimickou a Trojskou ulicí. Původní napojení je vedeno přes zklidněnou ulici III. třídy, ulici Uzavřená. Nárůst hlučnosti v této ulici by byl vlivem umístění nového zdroje významný. Nově je propojení navrženo přes hlavní ulici v území (Pod Sídlištěm) a dnes již tramvají pojížděnou ulicí Klapkova. Nové vedení je navrženo v ulicích, kde je již dnes určité hlukové zatížení, případný nárůst hlukové zátěže nebude pro obyvatelstvo tak významný jako v území s minimální výchozí hlukovou zátěží. Zároveň platí, že po zprovoznění tramvajové trati platí povinnost zajištění hygienických limitů. </w:t>
      </w:r>
    </w:p>
    <w:p w14:paraId="7214A9D1" w14:textId="31FE2188" w:rsidR="00923ACE" w:rsidRDefault="00923ACE" w:rsidP="00C73609">
      <w:pPr>
        <w:pStyle w:val="Odstavecseseznamem1"/>
        <w:numPr>
          <w:ilvl w:val="0"/>
          <w:numId w:val="4"/>
        </w:numPr>
        <w:rPr>
          <w:rFonts w:asciiTheme="minorHAnsi" w:hAnsiTheme="minorHAnsi" w:cstheme="minorHAnsi"/>
        </w:rPr>
      </w:pPr>
      <w:r w:rsidRPr="00082D8C">
        <w:rPr>
          <w:rFonts w:asciiTheme="minorHAnsi" w:hAnsiTheme="minorHAnsi" w:cstheme="minorHAnsi"/>
        </w:rPr>
        <w:t>600/Z/68</w:t>
      </w:r>
      <w:r w:rsidR="003B4949" w:rsidRPr="00082D8C">
        <w:rPr>
          <w:rFonts w:asciiTheme="minorHAnsi" w:hAnsiTheme="minorHAnsi" w:cstheme="minorHAnsi"/>
        </w:rPr>
        <w:t xml:space="preserve"> </w:t>
      </w:r>
      <w:r w:rsidRPr="00082D8C">
        <w:rPr>
          <w:rFonts w:asciiTheme="minorHAnsi" w:hAnsiTheme="minorHAnsi" w:cstheme="minorHAnsi"/>
        </w:rPr>
        <w:t xml:space="preserve">- změna představuje přestavbu stávající tratě, vliv na obyvatelstvo bude pozitivní. Dojde k úpravě stávajícího železničního svršku a tím k významné redukci hlukové zátěže. Případně budou doplněna protihluková opatření. </w:t>
      </w:r>
    </w:p>
    <w:p w14:paraId="5D73A414" w14:textId="4D7E7B32" w:rsidR="00355C31" w:rsidRPr="00082D8C" w:rsidRDefault="00355C31" w:rsidP="00C73609">
      <w:pPr>
        <w:pStyle w:val="Odstavecseseznamem1"/>
        <w:numPr>
          <w:ilvl w:val="0"/>
          <w:numId w:val="4"/>
        </w:numPr>
        <w:rPr>
          <w:rFonts w:asciiTheme="minorHAnsi" w:hAnsiTheme="minorHAnsi" w:cstheme="minorHAnsi"/>
        </w:rPr>
      </w:pPr>
      <w:r>
        <w:rPr>
          <w:rFonts w:asciiTheme="minorHAnsi" w:hAnsiTheme="minorHAnsi" w:cstheme="minorHAnsi"/>
        </w:rPr>
        <w:t xml:space="preserve">700/Z/5 – využitím plochy dojde ke zlepšení protipovodňové ochrany obyvatel a omezení rizika poškození majetku, ke zvýšení pohody bydlení v příslušných lokalitách. </w:t>
      </w:r>
    </w:p>
    <w:p w14:paraId="71B90265" w14:textId="77777777" w:rsidR="00923ACE" w:rsidRPr="00082D8C" w:rsidRDefault="00923ACE" w:rsidP="00C73609">
      <w:pPr>
        <w:rPr>
          <w:rFonts w:asciiTheme="minorHAnsi" w:hAnsiTheme="minorHAnsi" w:cstheme="minorHAnsi"/>
        </w:rPr>
      </w:pPr>
      <w:r w:rsidRPr="00082D8C">
        <w:rPr>
          <w:rFonts w:asciiTheme="minorHAnsi" w:hAnsiTheme="minorHAnsi" w:cstheme="minorHAnsi"/>
        </w:rPr>
        <w:t>Nulové až mírně pozitivní potenciální vlivy (0/+1) byly identifikovány u záměrů 600/Z/7 a 600/Z/8, a to z následujících důvodů. V obou případech se jedná o úpravu stávajícího krátkého dálničního úseku. Pokud dojde k rozšíření trasy, z hlediska hygienických limitů bude nutno nově posoudit akustickou zátěž okolního území a na základě akustické studie budou v případě požadavku pro ochranu chráněného venkovního prostoru nebo chráněného venkovního prostoru staveb doplněna protihluková opatření. Potenciální negativní vlivy by mohly spočívat ve zvýšení atraktivity komunikace (nárůst intenzity dopravy) a zvýšení rychlosti jízdy (nárůst emisí a hluku), avšak vzhledem k délce obou úseků jsou tyto vlivy považovány za nulové či zanedbatelné. Vliv změn na obyvatelstvo je proto v souhrnu hodnocen jako nulový (bez doplnění protihlukových opatření) až pozitivní (v případě doplnění protihlukových opatření).</w:t>
      </w:r>
    </w:p>
    <w:p w14:paraId="619DE416" w14:textId="5CA611FD" w:rsidR="00923ACE" w:rsidRPr="00082D8C" w:rsidRDefault="00923ACE" w:rsidP="00C73609">
      <w:pPr>
        <w:rPr>
          <w:rFonts w:asciiTheme="minorHAnsi" w:hAnsiTheme="minorHAnsi" w:cstheme="minorHAnsi"/>
        </w:rPr>
      </w:pPr>
      <w:r w:rsidRPr="00082D8C">
        <w:rPr>
          <w:rFonts w:asciiTheme="minorHAnsi" w:hAnsiTheme="minorHAnsi" w:cstheme="minorHAnsi"/>
        </w:rPr>
        <w:t>Vlivy ostatních návrhů ZÚR na obyvatelstvo, lidské zdraví, hluk a ovzduší jsou v dlouhodobém horizontu zanedbatelné až nulové, jedná se o záměry 600/Z/45, 600/Z/49</w:t>
      </w:r>
      <w:r w:rsidR="00EE4E2D">
        <w:rPr>
          <w:rFonts w:asciiTheme="minorHAnsi" w:hAnsiTheme="minorHAnsi" w:cstheme="minorHAnsi"/>
        </w:rPr>
        <w:t xml:space="preserve"> </w:t>
      </w:r>
      <w:r w:rsidRPr="00082D8C">
        <w:rPr>
          <w:rFonts w:asciiTheme="minorHAnsi" w:hAnsiTheme="minorHAnsi" w:cstheme="minorHAnsi"/>
        </w:rPr>
        <w:t>a 700/Z/22.</w:t>
      </w:r>
    </w:p>
    <w:p w14:paraId="2921A30D" w14:textId="7506FC2A" w:rsidR="00923ACE" w:rsidRDefault="00923ACE" w:rsidP="00C73609">
      <w:pPr>
        <w:rPr>
          <w:rFonts w:asciiTheme="minorHAnsi" w:hAnsiTheme="minorHAnsi" w:cstheme="minorHAnsi"/>
        </w:rPr>
      </w:pPr>
      <w:r w:rsidRPr="00082D8C">
        <w:rPr>
          <w:rFonts w:asciiTheme="minorHAnsi" w:hAnsiTheme="minorHAnsi" w:cstheme="minorHAnsi"/>
        </w:rPr>
        <w:t>V souhrnu tak lze konstatovat, že záměry A5 ZÚR HMP mají celkov</w:t>
      </w:r>
      <w:r w:rsidR="002628EA">
        <w:rPr>
          <w:rFonts w:asciiTheme="minorHAnsi" w:hAnsiTheme="minorHAnsi" w:cstheme="minorHAnsi"/>
        </w:rPr>
        <w:t>ě pozitivní dlouhodobé vlivy na </w:t>
      </w:r>
      <w:r w:rsidRPr="00082D8C">
        <w:rPr>
          <w:rFonts w:asciiTheme="minorHAnsi" w:hAnsiTheme="minorHAnsi" w:cstheme="minorHAnsi"/>
        </w:rPr>
        <w:t>obyvatele a lidské zdraví, včetně podmiňujících determinantů (znečištění ovzduší, hluk, dopravní nehodovost). A5 ZÚR HMP tak v souhrnu vytváří podmínk</w:t>
      </w:r>
      <w:r w:rsidR="002628EA">
        <w:rPr>
          <w:rFonts w:asciiTheme="minorHAnsi" w:hAnsiTheme="minorHAnsi" w:cstheme="minorHAnsi"/>
        </w:rPr>
        <w:t>y pro ochranu zdraví obyvatel a </w:t>
      </w:r>
      <w:r w:rsidRPr="00082D8C">
        <w:rPr>
          <w:rFonts w:asciiTheme="minorHAnsi" w:hAnsiTheme="minorHAnsi" w:cstheme="minorHAnsi"/>
        </w:rPr>
        <w:t>přispěje ke zlepšení veřejného zdraví, realizace jejích záměrů nebude mít (za předpokladu dodržení standardních opatření, zejm. splnění hlukových limitů) poškozující vliv na zdraví obyvatel.</w:t>
      </w:r>
    </w:p>
    <w:p w14:paraId="7AAE2D3C" w14:textId="009629F6" w:rsidR="00C66010" w:rsidRPr="00082D8C" w:rsidRDefault="00C66010" w:rsidP="00C73609">
      <w:pPr>
        <w:rPr>
          <w:rFonts w:asciiTheme="minorHAnsi" w:hAnsiTheme="minorHAnsi" w:cstheme="minorHAnsi"/>
        </w:rPr>
      </w:pPr>
      <w:r>
        <w:rPr>
          <w:rFonts w:asciiTheme="minorHAnsi" w:hAnsiTheme="minorHAnsi" w:cstheme="minorHAnsi"/>
        </w:rPr>
        <w:t>Využití koridorů vymezených pro technickou infrastruktu</w:t>
      </w:r>
      <w:r w:rsidR="008B3D49">
        <w:rPr>
          <w:rFonts w:asciiTheme="minorHAnsi" w:hAnsiTheme="minorHAnsi" w:cstheme="minorHAnsi"/>
        </w:rPr>
        <w:t xml:space="preserve">ru nebude spojeno s vlivy na obyvatelstvo, veřejné zdraví a ovzduší. </w:t>
      </w:r>
    </w:p>
    <w:p w14:paraId="401B5C7D" w14:textId="6A0CF205" w:rsidR="006466EC" w:rsidRDefault="006466EC" w:rsidP="00C73609">
      <w:r>
        <w:t xml:space="preserve">Součástí </w:t>
      </w:r>
      <w:r w:rsidRPr="00082D8C">
        <w:t>A5 ZÚR HMP</w:t>
      </w:r>
      <w:r>
        <w:t xml:space="preserve"> jsou také územní rezervy. Jedná se vesměs o stavby související s veřejnou dopravou</w:t>
      </w:r>
      <w:r w:rsidR="00510314">
        <w:t>,</w:t>
      </w:r>
      <w:r>
        <w:t xml:space="preserve"> a proto na ně lze pohlížet převážně pozitivně. V rámci jejich hodnocení v příslušných dalších etapách je však nutno přihlédnout i k rizikům, která jsou s těmito záměry potenciálně spojena. V případě t</w:t>
      </w:r>
      <w:r w:rsidRPr="00F96779">
        <w:t>ras</w:t>
      </w:r>
      <w:r>
        <w:t>y</w:t>
      </w:r>
      <w:r w:rsidRPr="00F96779">
        <w:t xml:space="preserve"> metra D</w:t>
      </w:r>
      <w:r>
        <w:t xml:space="preserve"> </w:t>
      </w:r>
      <w:r w:rsidRPr="00F96779">
        <w:t>Nemocnice Krč - Poliklinika Modřany</w:t>
      </w:r>
      <w:r>
        <w:t xml:space="preserve"> (</w:t>
      </w:r>
      <w:r w:rsidRPr="00F96779">
        <w:t>600/Z/42</w:t>
      </w:r>
      <w:r>
        <w:t>) se může jednat o sekundární vliv nárůstu intenzit dopravy či umisťování nových zdrojů a cílů dopravy u koncových stanic metra, u</w:t>
      </w:r>
      <w:r w:rsidR="00DC5B4E">
        <w:t> </w:t>
      </w:r>
      <w:r w:rsidRPr="00082D8C">
        <w:t>severní tramvajové tangenty Podbaba - Bohnice</w:t>
      </w:r>
      <w:r>
        <w:t xml:space="preserve"> a východní trasy RS (600/Z/47 a 600/Z/84) pak o hluk z provozu nové tramvajové a železniční trati. Zejména trasa severní </w:t>
      </w:r>
      <w:r w:rsidRPr="00082D8C">
        <w:t>tramvajové tangenty</w:t>
      </w:r>
      <w:r>
        <w:t xml:space="preserve"> je v části území navržena v zastavěném území a optimalizace protihlukové ochrany tak zde bude nutnou podmínkou.</w:t>
      </w:r>
    </w:p>
    <w:p w14:paraId="5CD2E7C8" w14:textId="74B7EE4A" w:rsidR="00923ACE" w:rsidRPr="00082D8C" w:rsidRDefault="00923ACE" w:rsidP="00C73609">
      <w:pPr>
        <w:rPr>
          <w:rFonts w:asciiTheme="minorHAnsi" w:hAnsiTheme="minorHAnsi" w:cstheme="minorHAnsi"/>
        </w:rPr>
      </w:pPr>
      <w:r w:rsidRPr="00082D8C">
        <w:rPr>
          <w:rFonts w:asciiTheme="minorHAnsi" w:hAnsiTheme="minorHAnsi" w:cstheme="minorHAnsi"/>
        </w:rPr>
        <w:t xml:space="preserve">U všech záměrů, při jejichž realizaci proběhnou zemní práce a stavební činnost, je pak dále nutno očekávat krátkodobé vlivy ve smyslu zvýšení hlukové zátěže v místě výstavby a jeho bezprostředního okolí, případně též podél přístupových tras. Významnějších tunelových staveb (Městský okruh, trasa D metra) by se v souhrnu za celou stavu jednalo o střednědobý vliv, avšak jelikož se posouzení týká pouze změn těchto záměrů, spočívajících v úpravách či doplnění krátkých tunelových úseků, je i v těchto případech vliv stavebních prací považován za krátkodobý. Uvedené vlivy jsou lokálního krátkodobého charakteru a jsou vesměs hodnoceny jako mírně negativní (-1). Shodně pro ně platí, že jejich působení je dočasné, nepřesahuje běžný rámec typický pro stavby daného typu a je řešitelné pomocní obvyklých opatření. </w:t>
      </w:r>
    </w:p>
    <w:p w14:paraId="4746CB4B" w14:textId="4695E529" w:rsidR="00A530E1" w:rsidRPr="00082D8C" w:rsidRDefault="007C6369" w:rsidP="005D2A8B">
      <w:pPr>
        <w:pStyle w:val="Nadpis3"/>
      </w:pPr>
      <w:r w:rsidRPr="00082D8C">
        <w:t xml:space="preserve">6.2.3. </w:t>
      </w:r>
      <w:r w:rsidR="00A530E1" w:rsidRPr="00082D8C">
        <w:t>Vlivy na povrchové a podzemní vody</w:t>
      </w:r>
    </w:p>
    <w:p w14:paraId="02A3D451" w14:textId="2804C51B" w:rsidR="00F223DA" w:rsidRPr="00082D8C" w:rsidRDefault="00F223DA" w:rsidP="00031810">
      <w:r w:rsidRPr="00082D8C">
        <w:t>Stanovení míry vlivu navrhovaných záměrů na vo</w:t>
      </w:r>
      <w:r w:rsidR="002628EA">
        <w:t>dohospodářské poměry se opírá o </w:t>
      </w:r>
      <w:r w:rsidRPr="00082D8C">
        <w:t xml:space="preserve">současnou vodohospodářskou legislativu – zákon č. 254/2001 Sb., o vodách, ve znění pozdějších předpisů, a navazující vyhlášky a předpisy. V měřítku zpracování vlivů A5 ZÚR HMP na životní prostředí lze vyhodnotit především možné vlivy na odtokové poměry, zahrnující režim povrchových a podzemních vod, dále je nutno hodnotit potenciální vliv navrhovaných záměrů na jakost vod, zejména při dotčení vodohospodářsky chráněných území (hydrogeologických rajónů a ochranných pásem vodních zdrojů). </w:t>
      </w:r>
    </w:p>
    <w:p w14:paraId="3B10257B" w14:textId="7A1953DF" w:rsidR="00F223DA" w:rsidRPr="00082D8C" w:rsidRDefault="00F223DA" w:rsidP="00031810">
      <w:r w:rsidRPr="00082D8C">
        <w:t>Využitím ploch a koridorů vymezených A5 ZÚR HMP dojde k možnému ovlivnění lokálních hydrologických poměrů – zejména proudění podzemních vod. To se týká zejména navržených staveb dopravní a technické infrastruktury, jejichž realizace si vyžádá zemní práce významného rozsahu. Jedná se o koridory 600/Z/20 Městský okruh Pelc – Tyrolka- Štěrboholská ra</w:t>
      </w:r>
      <w:r w:rsidR="00C02F49" w:rsidRPr="00082D8C">
        <w:t xml:space="preserve">diála, 600/Z/41 Trasa metra D, úsek Náměstí Míru – Náměstí republiky, 700/Z/22 Přeložka kmenové stoky B v Holešovicích. </w:t>
      </w:r>
    </w:p>
    <w:p w14:paraId="6214E61C" w14:textId="77777777" w:rsidR="00F223DA" w:rsidRPr="00082D8C" w:rsidRDefault="00F223DA" w:rsidP="00031810">
      <w:r w:rsidRPr="00082D8C">
        <w:t>Stavby silniční dopravy při svém zásadním zásahu do reliéfu terénu a kontinuálním průběhu ovlivňují především odtokové poměry. Odtok povrchové vody ze zpevněných ploch je urychlován a soustřeďován což působí negativně při kritických srážkách (následná eroze).</w:t>
      </w:r>
    </w:p>
    <w:p w14:paraId="38B38D92" w14:textId="77EAC760" w:rsidR="00C02F49" w:rsidRPr="00082D8C" w:rsidRDefault="00F223DA" w:rsidP="00031810">
      <w:r w:rsidRPr="00082D8C">
        <w:t xml:space="preserve">Jedním z nejvýraznějších ovlivnění odtokových poměrů je vedení komunikací přes stanovená záplavová území (vyhláška MŽP č. 79/2019 Sb.). </w:t>
      </w:r>
      <w:r w:rsidR="00C02F49" w:rsidRPr="00082D8C">
        <w:t xml:space="preserve">Na </w:t>
      </w:r>
      <w:r w:rsidR="000E6CAA" w:rsidRPr="00082D8C">
        <w:t xml:space="preserve">území města Prahy je </w:t>
      </w:r>
      <w:r w:rsidR="00C02F49" w:rsidRPr="00082D8C">
        <w:t>vymez</w:t>
      </w:r>
      <w:r w:rsidR="000E6CAA" w:rsidRPr="00082D8C">
        <w:t xml:space="preserve">ena </w:t>
      </w:r>
      <w:r w:rsidR="002628EA">
        <w:t>aktivní zóna a </w:t>
      </w:r>
      <w:r w:rsidR="00C02F49" w:rsidRPr="00082D8C">
        <w:t>záplavové území nejvyšší zaznamenané povodně Q</w:t>
      </w:r>
      <w:r w:rsidR="00C02F49" w:rsidRPr="00082D8C">
        <w:rPr>
          <w:vertAlign w:val="subscript"/>
        </w:rPr>
        <w:t>2002,</w:t>
      </w:r>
      <w:r w:rsidR="00C02F49" w:rsidRPr="00082D8C">
        <w:t xml:space="preserve"> která se dále dělí na záplavová území průtočná a neprůtočná</w:t>
      </w:r>
      <w:r w:rsidR="000E6CAA" w:rsidRPr="00082D8C">
        <w:t>,</w:t>
      </w:r>
      <w:r w:rsidR="00C02F49" w:rsidRPr="00082D8C">
        <w:t xml:space="preserve"> a území určená k ochraně na Q</w:t>
      </w:r>
      <w:r w:rsidR="00C02F49" w:rsidRPr="00082D8C">
        <w:rPr>
          <w:vertAlign w:val="subscript"/>
        </w:rPr>
        <w:t xml:space="preserve">2002 </w:t>
      </w:r>
      <w:r w:rsidR="00C02F49" w:rsidRPr="00082D8C">
        <w:t>či na Q</w:t>
      </w:r>
      <w:r w:rsidR="00C02F49" w:rsidRPr="00082D8C">
        <w:rPr>
          <w:vertAlign w:val="subscript"/>
        </w:rPr>
        <w:t>100</w:t>
      </w:r>
      <w:r w:rsidR="000E6CAA" w:rsidRPr="00082D8C">
        <w:rPr>
          <w:vertAlign w:val="subscript"/>
        </w:rPr>
        <w:t>.</w:t>
      </w:r>
      <w:r w:rsidR="003B4949" w:rsidRPr="00082D8C">
        <w:rPr>
          <w:vertAlign w:val="subscript"/>
        </w:rPr>
        <w:t xml:space="preserve"> </w:t>
      </w:r>
      <w:r w:rsidR="000E6CAA" w:rsidRPr="00082D8C">
        <w:t xml:space="preserve">V případech, kdy koridor </w:t>
      </w:r>
      <w:r w:rsidR="00754FD9" w:rsidRPr="00082D8C">
        <w:t xml:space="preserve">přechází záplavové území a jeho aktivní zónu musí být dodržena zásada, </w:t>
      </w:r>
      <w:r w:rsidRPr="00082D8C">
        <w:t xml:space="preserve">že </w:t>
      </w:r>
      <w:r w:rsidR="00754FD9" w:rsidRPr="00082D8C">
        <w:t xml:space="preserve">nesmí dojít </w:t>
      </w:r>
      <w:r w:rsidRPr="00082D8C">
        <w:t>k významnému ovlivnění odtoku velkých vod</w:t>
      </w:r>
      <w:r w:rsidR="00754FD9" w:rsidRPr="00082D8C">
        <w:t xml:space="preserve">, </w:t>
      </w:r>
      <w:r w:rsidRPr="00082D8C">
        <w:t>nesmí dojít</w:t>
      </w:r>
      <w:r w:rsidR="00754FD9" w:rsidRPr="00082D8C">
        <w:t xml:space="preserve"> ke zhoršení </w:t>
      </w:r>
      <w:r w:rsidRPr="00082D8C">
        <w:t>důsledk</w:t>
      </w:r>
      <w:r w:rsidR="00754FD9" w:rsidRPr="00082D8C">
        <w:t>ů</w:t>
      </w:r>
      <w:r w:rsidRPr="00082D8C">
        <w:t xml:space="preserve"> záplavy, jak zvýšeným vzdutím nad přecházející komunikací, tak následným zrychlením odtoku pod ní. </w:t>
      </w:r>
    </w:p>
    <w:p w14:paraId="62C32FB5" w14:textId="66A2004F" w:rsidR="00C02F49" w:rsidRPr="00082D8C" w:rsidRDefault="00754FD9" w:rsidP="00031810">
      <w:r w:rsidRPr="00082D8C">
        <w:t xml:space="preserve">Z výsledků provedeného hodnocení vyplývá, že do střetu se záplavovým území a jeho aktivní zónou dochází u těchto koridorů: </w:t>
      </w:r>
    </w:p>
    <w:p w14:paraId="35BE752D" w14:textId="2A52B924" w:rsidR="00754FD9" w:rsidRPr="00082D8C" w:rsidRDefault="00754FD9" w:rsidP="00C73609">
      <w:pPr>
        <w:pStyle w:val="Normln1"/>
        <w:numPr>
          <w:ilvl w:val="0"/>
          <w:numId w:val="23"/>
        </w:numPr>
        <w:rPr>
          <w:rFonts w:asciiTheme="minorHAnsi" w:hAnsiTheme="minorHAnsi" w:cstheme="minorHAnsi"/>
        </w:rPr>
      </w:pPr>
      <w:r w:rsidRPr="00082D8C">
        <w:rPr>
          <w:rFonts w:asciiTheme="minorHAnsi" w:hAnsiTheme="minorHAnsi" w:cstheme="minorHAnsi"/>
        </w:rPr>
        <w:t xml:space="preserve">700/Z/22 – Přeložka kmenové stoky B v Holešovicích – jedná se stavbu pod terénem, odtokové poměry nebudou dotčeny. </w:t>
      </w:r>
    </w:p>
    <w:p w14:paraId="79960C0D" w14:textId="0C5938C0" w:rsidR="00754FD9" w:rsidRPr="00082D8C" w:rsidRDefault="00754FD9" w:rsidP="00C73609">
      <w:pPr>
        <w:pStyle w:val="Normln1"/>
        <w:numPr>
          <w:ilvl w:val="0"/>
          <w:numId w:val="23"/>
        </w:numPr>
        <w:rPr>
          <w:rFonts w:asciiTheme="minorHAnsi" w:hAnsiTheme="minorHAnsi" w:cstheme="minorHAnsi"/>
        </w:rPr>
      </w:pPr>
      <w:r w:rsidRPr="00082D8C">
        <w:rPr>
          <w:rFonts w:asciiTheme="minorHAnsi" w:hAnsiTheme="minorHAnsi" w:cstheme="minorHAnsi"/>
        </w:rPr>
        <w:t xml:space="preserve">600/Z/41 – Trasa metra D, úsek Náměstí Míru – Náměstí republiky - jedná se stavbu pod terénem, odtokové poměry nebudou dotčeny. </w:t>
      </w:r>
    </w:p>
    <w:p w14:paraId="55E2D220" w14:textId="7C0BA8D1" w:rsidR="00754FD9" w:rsidRPr="00082D8C" w:rsidRDefault="00754FD9" w:rsidP="00C73609">
      <w:pPr>
        <w:pStyle w:val="Normln1"/>
        <w:numPr>
          <w:ilvl w:val="0"/>
          <w:numId w:val="23"/>
        </w:numPr>
        <w:rPr>
          <w:rFonts w:asciiTheme="minorHAnsi" w:hAnsiTheme="minorHAnsi" w:cstheme="minorHAnsi"/>
        </w:rPr>
      </w:pPr>
      <w:r w:rsidRPr="00082D8C">
        <w:rPr>
          <w:rFonts w:asciiTheme="minorHAnsi" w:hAnsiTheme="minorHAnsi" w:cstheme="minorHAnsi"/>
        </w:rPr>
        <w:t xml:space="preserve">600/Z/45 – Jižní tramvajová tangenta Budějovická- Michle – okrajový zásah do záplavového území Q100 Botiče. </w:t>
      </w:r>
      <w:r w:rsidR="00052359" w:rsidRPr="00082D8C">
        <w:rPr>
          <w:rFonts w:asciiTheme="minorHAnsi" w:hAnsiTheme="minorHAnsi" w:cstheme="minorHAnsi"/>
        </w:rPr>
        <w:t xml:space="preserve">Vzhledem k charakteru stavby a rozsahu střetu se záplavovým území nelze předpokládat zhoršení průchodu povodně. </w:t>
      </w:r>
    </w:p>
    <w:p w14:paraId="64FCA787" w14:textId="21DE897F" w:rsidR="00052359" w:rsidRPr="00546E22" w:rsidRDefault="00052359" w:rsidP="00546E22">
      <w:pPr>
        <w:pStyle w:val="Normln1"/>
        <w:ind w:firstLine="0"/>
        <w:rPr>
          <w:rFonts w:asciiTheme="minorHAnsi" w:hAnsiTheme="minorHAnsi" w:cstheme="minorHAnsi"/>
          <w:u w:val="single"/>
        </w:rPr>
      </w:pPr>
      <w:r w:rsidRPr="00546E22">
        <w:rPr>
          <w:rFonts w:asciiTheme="minorHAnsi" w:hAnsiTheme="minorHAnsi" w:cstheme="minorHAnsi"/>
          <w:u w:val="single"/>
        </w:rPr>
        <w:t>Vlivy na vodní útvary</w:t>
      </w:r>
    </w:p>
    <w:p w14:paraId="4A39AE3F" w14:textId="353C39E9" w:rsidR="00052359" w:rsidRPr="00082D8C" w:rsidRDefault="00052359" w:rsidP="00031810">
      <w:r w:rsidRPr="00082D8C">
        <w:t>Vodní útvar povrchových a podzemních vod je právně ukot</w:t>
      </w:r>
      <w:r w:rsidR="002628EA">
        <w:t>ven v zákoně č.254/2001 Sb., ve </w:t>
      </w:r>
      <w:r w:rsidRPr="00082D8C">
        <w:t xml:space="preserve">znění pozdějších předpisů. </w:t>
      </w:r>
    </w:p>
    <w:p w14:paraId="4D55D967" w14:textId="75999297" w:rsidR="00052359" w:rsidRPr="00082D8C" w:rsidRDefault="00052359" w:rsidP="00031810">
      <w:r w:rsidRPr="00082D8C">
        <w:t>Dle §2, odst. 3 je vodním útvarem vymezené význam</w:t>
      </w:r>
      <w:r w:rsidR="002628EA">
        <w:t>né soustředění povrchových nebo </w:t>
      </w:r>
      <w:r w:rsidRPr="00082D8C">
        <w:t>podzemních vod v určitém prostředí charakterizované společnou formou jejich výskytu nebo společnými vlastnostmi vod a znaky hydrologického režimu. Vodní útvary se člení na útvary povrchových vod a útvary podzemních vod. Útvar povr</w:t>
      </w:r>
      <w:r w:rsidR="007A65C7" w:rsidRPr="00082D8C">
        <w:t>ch</w:t>
      </w:r>
      <w:r w:rsidRPr="00082D8C">
        <w:t>ové vody je vymezené soustředění povrchové vody v </w:t>
      </w:r>
      <w:r w:rsidR="007A65C7" w:rsidRPr="00082D8C">
        <w:t>u</w:t>
      </w:r>
      <w:r w:rsidRPr="00082D8C">
        <w:t xml:space="preserve">rčitém prostředí, například v jezeru, ve vodní nádrži v korytě vodního toku. Útvar podzemní vody je pak vymezené soustředí podzemní vody </w:t>
      </w:r>
      <w:r w:rsidR="007A65C7" w:rsidRPr="00082D8C">
        <w:t xml:space="preserve">v příslušném kolektoru, nebo kolektorech, přičemž kolektorem se rozumí horninová vrstva nebo souvrství hornin s dostatečnou propustností, umožňující významnou spojitou akumulaci podzemní vody nebo její proudění či odběr. </w:t>
      </w:r>
    </w:p>
    <w:p w14:paraId="5D3E82AF" w14:textId="44E9236D" w:rsidR="007A65C7" w:rsidRPr="00082D8C" w:rsidRDefault="007A65C7" w:rsidP="00031810">
      <w:r w:rsidRPr="00082D8C">
        <w:t xml:space="preserve">Vodními útvary podzemních vod základní vrstvy na území Prahy jsou Svrchní silur a devon Barrandienu, Proterozoikum a paleozoikum v povodí přítoků Vltavy a Křída severně od Prahy. </w:t>
      </w:r>
    </w:p>
    <w:p w14:paraId="0581C631" w14:textId="14A1E3E0" w:rsidR="007A65C7" w:rsidRPr="00082D8C" w:rsidRDefault="007A65C7" w:rsidP="00031810">
      <w:r w:rsidRPr="00082D8C">
        <w:t>Hodnocené koridory nejsou v kontaktu s žádných sledovaných kolektorů povrchových vod.</w:t>
      </w:r>
    </w:p>
    <w:p w14:paraId="522C4A3D" w14:textId="21CA6153" w:rsidR="008B3D49" w:rsidRDefault="008B3D49" w:rsidP="00031810">
      <w:r>
        <w:t xml:space="preserve">Využití koridorů vymezených pro technickou infrastrukturu nebude spojeno s vlivy na podzemní a povrchové vody. </w:t>
      </w:r>
    </w:p>
    <w:p w14:paraId="4C3E7F2E" w14:textId="0828D6F0" w:rsidR="007A65C7" w:rsidRDefault="007A65C7" w:rsidP="00031810">
      <w:r w:rsidRPr="00082D8C">
        <w:t xml:space="preserve">Realizace staveb není obecně řazena mezi činnosti ovlivňujících kvantitativní či chemický stav podzemních vodních útvarů. V rámci zpracování projektové dokumentace jednotlivých záměrů </w:t>
      </w:r>
      <w:r w:rsidR="002628EA">
        <w:t>je </w:t>
      </w:r>
      <w:r w:rsidR="003B7FD8" w:rsidRPr="00082D8C">
        <w:t>nutné se touto tématikou zabývat a stanovit účinná opatření k ochr</w:t>
      </w:r>
      <w:r w:rsidR="002628EA">
        <w:t>aně útvarů podzemních vod. Toto </w:t>
      </w:r>
      <w:r w:rsidR="003B7FD8" w:rsidRPr="00082D8C">
        <w:t>se týká zejména záměrů, jejichž realizace bude spojena s významnými zemními pracemi.</w:t>
      </w:r>
    </w:p>
    <w:p w14:paraId="4F531E40" w14:textId="4A911B6A" w:rsidR="00DC5B4E" w:rsidRPr="00082D8C" w:rsidRDefault="00DC5B4E" w:rsidP="00031810">
      <w:r>
        <w:t xml:space="preserve">Vlivem využití územních rezerv vymezených A5 ZÚR HMP mohou být ovlivněny </w:t>
      </w:r>
      <w:r w:rsidR="00F376FE">
        <w:t xml:space="preserve">podmínky pro retenci vody v území z důvodu zvýšení rozsahu zpevněných ploch. Zpracovatel SEA upozorňuje na střet územní rezervy 600/Z/47 Severní tramvajová tangenta Podbaba – Bohnice se záplavovým územím Vltavy a Litovicko- Šáreckého potoka a koridorů 600/Z/82 Východní vstup RS a 600/Z/83 Severní vstup RS, západní trasa se záplavovým územím Rokytky. </w:t>
      </w:r>
    </w:p>
    <w:p w14:paraId="693988FA" w14:textId="7F8524DE" w:rsidR="003B7FD8" w:rsidRPr="00082D8C" w:rsidRDefault="007C6369" w:rsidP="005D2A8B">
      <w:pPr>
        <w:pStyle w:val="Nadpis3"/>
      </w:pPr>
      <w:r w:rsidRPr="00082D8C">
        <w:t xml:space="preserve">6.2.4. </w:t>
      </w:r>
      <w:r w:rsidR="00A530E1" w:rsidRPr="00082D8C">
        <w:t>Vlivy na půdu</w:t>
      </w:r>
    </w:p>
    <w:p w14:paraId="1814FAD2" w14:textId="4D5FDB79" w:rsidR="003B7FD8" w:rsidRPr="00082D8C" w:rsidRDefault="003B7FD8" w:rsidP="007E54B0">
      <w:pPr>
        <w:keepNext/>
        <w:rPr>
          <w:rFonts w:asciiTheme="minorHAnsi" w:hAnsiTheme="minorHAnsi" w:cstheme="minorHAnsi"/>
          <w:u w:val="single"/>
        </w:rPr>
      </w:pPr>
      <w:r w:rsidRPr="00082D8C">
        <w:rPr>
          <w:rFonts w:asciiTheme="minorHAnsi" w:hAnsiTheme="minorHAnsi" w:cstheme="minorHAnsi"/>
          <w:u w:val="single"/>
        </w:rPr>
        <w:t>Vlivy na zemědělský půdní fond</w:t>
      </w:r>
    </w:p>
    <w:p w14:paraId="62BC982B" w14:textId="2E7DEFFC" w:rsidR="008F4D50" w:rsidRPr="00FC2796" w:rsidRDefault="003B7FD8" w:rsidP="00D53A03">
      <w:pPr>
        <w:rPr>
          <w:rFonts w:asciiTheme="minorHAnsi" w:hAnsiTheme="minorHAnsi" w:cstheme="minorHAnsi"/>
          <w:highlight w:val="yellow"/>
        </w:rPr>
      </w:pPr>
      <w:r w:rsidRPr="00D53A03">
        <w:rPr>
          <w:rFonts w:asciiTheme="minorHAnsi" w:hAnsiTheme="minorHAnsi" w:cstheme="minorHAnsi"/>
        </w:rPr>
        <w:t xml:space="preserve">Koridory nově vymezené či měněné, které jsou uvedeny v návrhové část A5 ZÚR HMP představují potenciální zábor ZPF v rozsahu </w:t>
      </w:r>
      <w:r w:rsidR="00C51081" w:rsidRPr="00D53A03">
        <w:rPr>
          <w:rFonts w:asciiTheme="minorHAnsi" w:hAnsiTheme="minorHAnsi" w:cstheme="minorHAnsi"/>
        </w:rPr>
        <w:t>1,88</w:t>
      </w:r>
      <w:r w:rsidRPr="00D53A03">
        <w:rPr>
          <w:rFonts w:asciiTheme="minorHAnsi" w:hAnsiTheme="minorHAnsi" w:cstheme="minorHAnsi"/>
        </w:rPr>
        <w:t xml:space="preserve"> ha, z toho </w:t>
      </w:r>
      <w:r w:rsidR="008F4D50" w:rsidRPr="00D53A03">
        <w:rPr>
          <w:rFonts w:asciiTheme="minorHAnsi" w:hAnsiTheme="minorHAnsi" w:cstheme="minorHAnsi"/>
        </w:rPr>
        <w:t>1,0</w:t>
      </w:r>
      <w:r w:rsidR="00C51081" w:rsidRPr="00D53A03">
        <w:rPr>
          <w:rFonts w:asciiTheme="minorHAnsi" w:hAnsiTheme="minorHAnsi" w:cstheme="minorHAnsi"/>
        </w:rPr>
        <w:t>1</w:t>
      </w:r>
      <w:r w:rsidRPr="00D53A03">
        <w:rPr>
          <w:rFonts w:asciiTheme="minorHAnsi" w:hAnsiTheme="minorHAnsi" w:cstheme="minorHAnsi"/>
        </w:rPr>
        <w:t xml:space="preserve"> ha v I. t</w:t>
      </w:r>
      <w:r w:rsidR="008F4D50" w:rsidRPr="00D53A03">
        <w:rPr>
          <w:rFonts w:asciiTheme="minorHAnsi" w:hAnsiTheme="minorHAnsi" w:cstheme="minorHAnsi"/>
        </w:rPr>
        <w:t>řídě ochrany (dále též „TO“) a 0</w:t>
      </w:r>
      <w:r w:rsidRPr="00D53A03">
        <w:rPr>
          <w:rFonts w:asciiTheme="minorHAnsi" w:hAnsiTheme="minorHAnsi" w:cstheme="minorHAnsi"/>
        </w:rPr>
        <w:t>,</w:t>
      </w:r>
      <w:r w:rsidR="008F4D50" w:rsidRPr="00D53A03">
        <w:rPr>
          <w:rFonts w:asciiTheme="minorHAnsi" w:hAnsiTheme="minorHAnsi" w:cstheme="minorHAnsi"/>
        </w:rPr>
        <w:t>44</w:t>
      </w:r>
      <w:r w:rsidRPr="00D53A03">
        <w:rPr>
          <w:rFonts w:asciiTheme="minorHAnsi" w:hAnsiTheme="minorHAnsi" w:cstheme="minorHAnsi"/>
        </w:rPr>
        <w:t xml:space="preserve"> ha ve II. TO. </w:t>
      </w:r>
    </w:p>
    <w:p w14:paraId="0FDAFBC7" w14:textId="3577505F" w:rsidR="00820B6D" w:rsidRPr="00D53A03" w:rsidRDefault="00820B6D" w:rsidP="00C73609">
      <w:pPr>
        <w:rPr>
          <w:rFonts w:asciiTheme="minorHAnsi" w:hAnsiTheme="minorHAnsi" w:cstheme="minorHAnsi"/>
        </w:rPr>
      </w:pPr>
      <w:r w:rsidRPr="00D53A03">
        <w:rPr>
          <w:rFonts w:asciiTheme="minorHAnsi" w:hAnsiTheme="minorHAnsi" w:cstheme="minorHAnsi"/>
        </w:rPr>
        <w:t>Pro výpočet záborů byla odborným odhadem stanovena šířka tělesa stavby takto: pro koridory dálnic 50 m, pro koridory železnic a tramvajových tratí 15 m.</w:t>
      </w:r>
    </w:p>
    <w:p w14:paraId="14BDABEF" w14:textId="77777777" w:rsidR="003B7FD8" w:rsidRPr="00D53A03" w:rsidRDefault="003B7FD8" w:rsidP="00C73609">
      <w:pPr>
        <w:rPr>
          <w:rFonts w:asciiTheme="minorHAnsi" w:hAnsiTheme="minorHAnsi" w:cstheme="minorHAnsi"/>
        </w:rPr>
      </w:pPr>
      <w:r w:rsidRPr="00D53A03">
        <w:rPr>
          <w:rFonts w:asciiTheme="minorHAnsi" w:hAnsiTheme="minorHAnsi" w:cstheme="minorHAnsi"/>
        </w:rPr>
        <w:t>Dle § 4 odst. 4 zákona č. 334/1992 Sb., o zemědělském půdním fondu, v platném znění, lze zemědělskou půdu I. a II. třídy odejmout pouze v případech, kdy jiný veřejný zájem výrazně převažuje nad veřejným zájmem ochrany ZPF.</w:t>
      </w:r>
    </w:p>
    <w:p w14:paraId="4B799CB5" w14:textId="77777777" w:rsidR="003B7FD8" w:rsidRPr="00FC2796" w:rsidRDefault="003B7FD8" w:rsidP="00C73609">
      <w:pPr>
        <w:rPr>
          <w:rFonts w:asciiTheme="minorHAnsi" w:hAnsiTheme="minorHAnsi" w:cstheme="minorHAnsi"/>
          <w:highlight w:val="yellow"/>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33"/>
        <w:gridCol w:w="2285"/>
        <w:gridCol w:w="566"/>
        <w:gridCol w:w="566"/>
        <w:gridCol w:w="566"/>
        <w:gridCol w:w="557"/>
        <w:gridCol w:w="568"/>
        <w:gridCol w:w="709"/>
        <w:gridCol w:w="2390"/>
      </w:tblGrid>
      <w:tr w:rsidR="003B7FD8" w:rsidRPr="00FC2796" w14:paraId="11225D36" w14:textId="77777777" w:rsidTr="001A4525">
        <w:trPr>
          <w:trHeight w:val="300"/>
          <w:tblHeader/>
        </w:trPr>
        <w:tc>
          <w:tcPr>
            <w:tcW w:w="461" w:type="pct"/>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1CB660CC" w14:textId="77777777" w:rsidR="003B7FD8" w:rsidRPr="00820B6D" w:rsidRDefault="003B7FD8" w:rsidP="00C73609">
            <w:pPr>
              <w:spacing w:after="0" w:line="240" w:lineRule="auto"/>
              <w:jc w:val="center"/>
              <w:rPr>
                <w:rFonts w:asciiTheme="minorHAnsi" w:eastAsia="Times New Roman" w:hAnsiTheme="minorHAnsi" w:cstheme="minorHAnsi"/>
                <w:b/>
                <w:bCs/>
                <w:color w:val="000000"/>
                <w:sz w:val="18"/>
                <w:szCs w:val="18"/>
              </w:rPr>
            </w:pPr>
            <w:r w:rsidRPr="00820B6D">
              <w:rPr>
                <w:rFonts w:asciiTheme="minorHAnsi" w:eastAsia="Times New Roman" w:hAnsiTheme="minorHAnsi" w:cstheme="minorHAnsi"/>
                <w:b/>
                <w:bCs/>
                <w:color w:val="000000"/>
                <w:sz w:val="18"/>
                <w:szCs w:val="18"/>
              </w:rPr>
              <w:t>Koridor/plocha</w:t>
            </w:r>
          </w:p>
        </w:tc>
        <w:tc>
          <w:tcPr>
            <w:tcW w:w="1264" w:type="pct"/>
            <w:vMerge w:val="restart"/>
            <w:tcBorders>
              <w:top w:val="single" w:sz="12" w:space="0" w:color="auto"/>
              <w:left w:val="single" w:sz="6" w:space="0" w:color="auto"/>
              <w:bottom w:val="single" w:sz="6" w:space="0" w:color="auto"/>
              <w:right w:val="single" w:sz="6" w:space="0" w:color="auto"/>
            </w:tcBorders>
            <w:shd w:val="clear" w:color="auto" w:fill="auto"/>
          </w:tcPr>
          <w:p w14:paraId="1BAC370C" w14:textId="77777777" w:rsidR="003B7FD8" w:rsidRPr="00820B6D" w:rsidRDefault="003B7FD8" w:rsidP="00C73609">
            <w:pPr>
              <w:spacing w:after="0" w:line="240" w:lineRule="auto"/>
              <w:jc w:val="center"/>
              <w:rPr>
                <w:rFonts w:asciiTheme="minorHAnsi" w:eastAsia="Times New Roman" w:hAnsiTheme="minorHAnsi" w:cstheme="minorHAnsi"/>
                <w:b/>
                <w:bCs/>
                <w:color w:val="000000"/>
                <w:sz w:val="18"/>
                <w:szCs w:val="18"/>
              </w:rPr>
            </w:pPr>
            <w:r w:rsidRPr="00820B6D">
              <w:rPr>
                <w:rFonts w:asciiTheme="minorHAnsi" w:eastAsia="Times New Roman" w:hAnsiTheme="minorHAnsi" w:cstheme="minorHAnsi"/>
                <w:b/>
                <w:bCs/>
                <w:color w:val="000000"/>
                <w:sz w:val="18"/>
                <w:szCs w:val="18"/>
              </w:rPr>
              <w:t>Název</w:t>
            </w:r>
          </w:p>
        </w:tc>
        <w:tc>
          <w:tcPr>
            <w:tcW w:w="1561" w:type="pct"/>
            <w:gridSpan w:val="5"/>
            <w:tcBorders>
              <w:top w:val="single" w:sz="12" w:space="0" w:color="auto"/>
              <w:left w:val="single" w:sz="6" w:space="0" w:color="auto"/>
              <w:bottom w:val="single" w:sz="6" w:space="0" w:color="auto"/>
              <w:right w:val="single" w:sz="6" w:space="0" w:color="auto"/>
            </w:tcBorders>
            <w:shd w:val="clear" w:color="auto" w:fill="auto"/>
            <w:noWrap/>
            <w:vAlign w:val="center"/>
            <w:hideMark/>
          </w:tcPr>
          <w:p w14:paraId="38C87F08" w14:textId="77777777" w:rsidR="003B7FD8" w:rsidRPr="00820B6D" w:rsidRDefault="003B7FD8" w:rsidP="00C73609">
            <w:pPr>
              <w:spacing w:after="0" w:line="240" w:lineRule="auto"/>
              <w:jc w:val="center"/>
              <w:rPr>
                <w:rFonts w:asciiTheme="minorHAnsi" w:eastAsia="Times New Roman" w:hAnsiTheme="minorHAnsi" w:cstheme="minorHAnsi"/>
                <w:b/>
                <w:bCs/>
                <w:color w:val="000000"/>
                <w:sz w:val="18"/>
                <w:szCs w:val="18"/>
              </w:rPr>
            </w:pPr>
            <w:r w:rsidRPr="00820B6D">
              <w:rPr>
                <w:rFonts w:asciiTheme="minorHAnsi" w:eastAsia="Times New Roman" w:hAnsiTheme="minorHAnsi" w:cstheme="minorHAnsi"/>
                <w:b/>
                <w:bCs/>
                <w:color w:val="000000"/>
                <w:sz w:val="18"/>
                <w:szCs w:val="18"/>
              </w:rPr>
              <w:t>Třída ochrany ZPF (ha)</w:t>
            </w:r>
          </w:p>
        </w:tc>
        <w:tc>
          <w:tcPr>
            <w:tcW w:w="392" w:type="pct"/>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7EBE2E2B" w14:textId="77777777" w:rsidR="003B7FD8" w:rsidRPr="00820B6D" w:rsidRDefault="003B7FD8" w:rsidP="00C73609">
            <w:pPr>
              <w:spacing w:after="0" w:line="240" w:lineRule="auto"/>
              <w:jc w:val="center"/>
              <w:rPr>
                <w:rFonts w:asciiTheme="minorHAnsi" w:eastAsia="Times New Roman" w:hAnsiTheme="minorHAnsi" w:cstheme="minorHAnsi"/>
                <w:b/>
                <w:bCs/>
                <w:color w:val="000000"/>
                <w:sz w:val="18"/>
                <w:szCs w:val="18"/>
              </w:rPr>
            </w:pPr>
            <w:r w:rsidRPr="00820B6D">
              <w:rPr>
                <w:rFonts w:asciiTheme="minorHAnsi" w:eastAsia="Times New Roman" w:hAnsiTheme="minorHAnsi" w:cstheme="minorHAnsi"/>
                <w:b/>
                <w:bCs/>
                <w:color w:val="000000"/>
                <w:sz w:val="18"/>
                <w:szCs w:val="18"/>
              </w:rPr>
              <w:t>ZPF Celkem (ha)</w:t>
            </w:r>
          </w:p>
        </w:tc>
        <w:tc>
          <w:tcPr>
            <w:tcW w:w="1322" w:type="pct"/>
            <w:vMerge w:val="restart"/>
            <w:tcBorders>
              <w:top w:val="single" w:sz="12" w:space="0" w:color="auto"/>
              <w:left w:val="single" w:sz="6" w:space="0" w:color="auto"/>
              <w:bottom w:val="single" w:sz="6" w:space="0" w:color="auto"/>
              <w:right w:val="single" w:sz="12" w:space="0" w:color="auto"/>
            </w:tcBorders>
            <w:shd w:val="clear" w:color="auto" w:fill="auto"/>
            <w:noWrap/>
            <w:vAlign w:val="center"/>
            <w:hideMark/>
          </w:tcPr>
          <w:p w14:paraId="60FE26C6" w14:textId="77777777" w:rsidR="003B7FD8" w:rsidRPr="00820B6D" w:rsidRDefault="003B7FD8" w:rsidP="00C73609">
            <w:pPr>
              <w:spacing w:after="0" w:line="240" w:lineRule="auto"/>
              <w:jc w:val="center"/>
              <w:rPr>
                <w:rFonts w:asciiTheme="minorHAnsi" w:eastAsia="Times New Roman" w:hAnsiTheme="minorHAnsi" w:cstheme="minorHAnsi"/>
                <w:b/>
                <w:bCs/>
                <w:color w:val="000000"/>
                <w:sz w:val="18"/>
                <w:szCs w:val="18"/>
              </w:rPr>
            </w:pPr>
            <w:r w:rsidRPr="00820B6D">
              <w:rPr>
                <w:rFonts w:asciiTheme="minorHAnsi" w:eastAsia="Times New Roman" w:hAnsiTheme="minorHAnsi" w:cstheme="minorHAnsi"/>
                <w:b/>
                <w:bCs/>
                <w:color w:val="000000"/>
                <w:sz w:val="18"/>
                <w:szCs w:val="18"/>
              </w:rPr>
              <w:t>Pozn.</w:t>
            </w:r>
          </w:p>
        </w:tc>
      </w:tr>
      <w:tr w:rsidR="003B7FD8" w:rsidRPr="00FC2796" w14:paraId="1F892169" w14:textId="77777777" w:rsidTr="001A4525">
        <w:trPr>
          <w:trHeight w:val="300"/>
          <w:tblHeader/>
        </w:trPr>
        <w:tc>
          <w:tcPr>
            <w:tcW w:w="461" w:type="pct"/>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6E5EADF1" w14:textId="77777777" w:rsidR="003B7FD8" w:rsidRPr="00FC2796" w:rsidRDefault="003B7FD8" w:rsidP="00C73609">
            <w:pPr>
              <w:spacing w:after="0" w:line="240" w:lineRule="auto"/>
              <w:rPr>
                <w:rFonts w:asciiTheme="minorHAnsi" w:eastAsia="Times New Roman" w:hAnsiTheme="minorHAnsi" w:cstheme="minorHAnsi"/>
                <w:b/>
                <w:bCs/>
                <w:color w:val="000000"/>
                <w:sz w:val="18"/>
                <w:szCs w:val="18"/>
                <w:highlight w:val="yellow"/>
              </w:rPr>
            </w:pPr>
          </w:p>
        </w:tc>
        <w:tc>
          <w:tcPr>
            <w:tcW w:w="1264" w:type="pct"/>
            <w:vMerge/>
            <w:tcBorders>
              <w:top w:val="single" w:sz="6" w:space="0" w:color="auto"/>
              <w:left w:val="single" w:sz="6" w:space="0" w:color="auto"/>
              <w:bottom w:val="single" w:sz="6" w:space="0" w:color="auto"/>
              <w:right w:val="single" w:sz="6" w:space="0" w:color="auto"/>
            </w:tcBorders>
            <w:shd w:val="clear" w:color="auto" w:fill="auto"/>
          </w:tcPr>
          <w:p w14:paraId="4143E1C6" w14:textId="77777777" w:rsidR="003B7FD8" w:rsidRPr="00FC2796" w:rsidRDefault="003B7FD8" w:rsidP="00C73609">
            <w:pPr>
              <w:spacing w:after="0" w:line="240" w:lineRule="auto"/>
              <w:jc w:val="center"/>
              <w:rPr>
                <w:rFonts w:asciiTheme="minorHAnsi" w:eastAsia="Times New Roman" w:hAnsiTheme="minorHAnsi" w:cstheme="minorHAnsi"/>
                <w:b/>
                <w:bCs/>
                <w:color w:val="000000"/>
                <w:sz w:val="18"/>
                <w:szCs w:val="18"/>
                <w:highlight w:val="yellow"/>
              </w:rPr>
            </w:pP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64394012" w14:textId="77777777" w:rsidR="003B7FD8" w:rsidRPr="00820B6D" w:rsidRDefault="003B7FD8" w:rsidP="00C73609">
            <w:pPr>
              <w:spacing w:after="0" w:line="240" w:lineRule="auto"/>
              <w:jc w:val="center"/>
              <w:rPr>
                <w:rFonts w:asciiTheme="minorHAnsi" w:eastAsia="Times New Roman" w:hAnsiTheme="minorHAnsi" w:cstheme="minorHAnsi"/>
                <w:b/>
                <w:bCs/>
                <w:color w:val="000000"/>
                <w:sz w:val="18"/>
                <w:szCs w:val="18"/>
              </w:rPr>
            </w:pPr>
            <w:r w:rsidRPr="00820B6D">
              <w:rPr>
                <w:rFonts w:asciiTheme="minorHAnsi" w:eastAsia="Times New Roman" w:hAnsiTheme="minorHAnsi" w:cstheme="minorHAnsi"/>
                <w:b/>
                <w:bCs/>
                <w:color w:val="000000"/>
                <w:sz w:val="18"/>
                <w:szCs w:val="18"/>
              </w:rPr>
              <w:t>I.</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035BD5E6" w14:textId="77777777" w:rsidR="003B7FD8" w:rsidRPr="00820B6D" w:rsidRDefault="003B7FD8" w:rsidP="00C73609">
            <w:pPr>
              <w:spacing w:after="0" w:line="240" w:lineRule="auto"/>
              <w:jc w:val="center"/>
              <w:rPr>
                <w:rFonts w:asciiTheme="minorHAnsi" w:eastAsia="Times New Roman" w:hAnsiTheme="minorHAnsi" w:cstheme="minorHAnsi"/>
                <w:b/>
                <w:bCs/>
                <w:color w:val="000000"/>
                <w:sz w:val="18"/>
                <w:szCs w:val="18"/>
              </w:rPr>
            </w:pPr>
            <w:r w:rsidRPr="00820B6D">
              <w:rPr>
                <w:rFonts w:asciiTheme="minorHAnsi" w:eastAsia="Times New Roman" w:hAnsiTheme="minorHAnsi" w:cstheme="minorHAnsi"/>
                <w:b/>
                <w:bCs/>
                <w:color w:val="000000"/>
                <w:sz w:val="18"/>
                <w:szCs w:val="18"/>
              </w:rPr>
              <w:t>II.</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7529867C" w14:textId="77777777" w:rsidR="003B7FD8" w:rsidRPr="00820B6D" w:rsidRDefault="003B7FD8" w:rsidP="00C73609">
            <w:pPr>
              <w:spacing w:after="0" w:line="240" w:lineRule="auto"/>
              <w:jc w:val="center"/>
              <w:rPr>
                <w:rFonts w:asciiTheme="minorHAnsi" w:eastAsia="Times New Roman" w:hAnsiTheme="minorHAnsi" w:cstheme="minorHAnsi"/>
                <w:b/>
                <w:bCs/>
                <w:color w:val="000000"/>
                <w:sz w:val="18"/>
                <w:szCs w:val="18"/>
              </w:rPr>
            </w:pPr>
            <w:r w:rsidRPr="00820B6D">
              <w:rPr>
                <w:rFonts w:asciiTheme="minorHAnsi" w:eastAsia="Times New Roman" w:hAnsiTheme="minorHAnsi" w:cstheme="minorHAnsi"/>
                <w:b/>
                <w:bCs/>
                <w:color w:val="000000"/>
                <w:sz w:val="18"/>
                <w:szCs w:val="18"/>
              </w:rPr>
              <w:t>III.</w:t>
            </w:r>
          </w:p>
        </w:tc>
        <w:tc>
          <w:tcPr>
            <w:tcW w:w="308" w:type="pct"/>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55192A26" w14:textId="77777777" w:rsidR="003B7FD8" w:rsidRPr="00820B6D" w:rsidRDefault="003B7FD8" w:rsidP="00C73609">
            <w:pPr>
              <w:spacing w:after="0" w:line="240" w:lineRule="auto"/>
              <w:jc w:val="center"/>
              <w:rPr>
                <w:rFonts w:asciiTheme="minorHAnsi" w:eastAsia="Times New Roman" w:hAnsiTheme="minorHAnsi" w:cstheme="minorHAnsi"/>
                <w:b/>
                <w:bCs/>
                <w:color w:val="000000"/>
                <w:sz w:val="18"/>
                <w:szCs w:val="18"/>
              </w:rPr>
            </w:pPr>
            <w:r w:rsidRPr="00820B6D">
              <w:rPr>
                <w:rFonts w:asciiTheme="minorHAnsi" w:eastAsia="Times New Roman" w:hAnsiTheme="minorHAnsi" w:cstheme="minorHAnsi"/>
                <w:b/>
                <w:bCs/>
                <w:color w:val="000000"/>
                <w:sz w:val="18"/>
                <w:szCs w:val="18"/>
              </w:rPr>
              <w:t>IV.</w:t>
            </w:r>
          </w:p>
        </w:tc>
        <w:tc>
          <w:tcPr>
            <w:tcW w:w="314" w:type="pct"/>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4172CB3F" w14:textId="77777777" w:rsidR="003B7FD8" w:rsidRPr="00820B6D" w:rsidRDefault="003B7FD8" w:rsidP="00C73609">
            <w:pPr>
              <w:spacing w:after="0" w:line="240" w:lineRule="auto"/>
              <w:jc w:val="center"/>
              <w:rPr>
                <w:rFonts w:asciiTheme="minorHAnsi" w:eastAsia="Times New Roman" w:hAnsiTheme="minorHAnsi" w:cstheme="minorHAnsi"/>
                <w:b/>
                <w:bCs/>
                <w:color w:val="000000"/>
                <w:sz w:val="18"/>
                <w:szCs w:val="18"/>
              </w:rPr>
            </w:pPr>
            <w:r w:rsidRPr="00820B6D">
              <w:rPr>
                <w:rFonts w:asciiTheme="minorHAnsi" w:eastAsia="Times New Roman" w:hAnsiTheme="minorHAnsi" w:cstheme="minorHAnsi"/>
                <w:b/>
                <w:bCs/>
                <w:color w:val="000000"/>
                <w:sz w:val="18"/>
                <w:szCs w:val="18"/>
              </w:rPr>
              <w:t>V.</w:t>
            </w:r>
          </w:p>
        </w:tc>
        <w:tc>
          <w:tcPr>
            <w:tcW w:w="392" w:type="pct"/>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BEC08C0" w14:textId="77777777" w:rsidR="003B7FD8" w:rsidRPr="00FC2796" w:rsidRDefault="003B7FD8" w:rsidP="00C73609">
            <w:pPr>
              <w:spacing w:after="0" w:line="240" w:lineRule="auto"/>
              <w:rPr>
                <w:rFonts w:asciiTheme="minorHAnsi" w:eastAsia="Times New Roman" w:hAnsiTheme="minorHAnsi" w:cstheme="minorHAnsi"/>
                <w:b/>
                <w:bCs/>
                <w:color w:val="000000"/>
                <w:sz w:val="18"/>
                <w:szCs w:val="18"/>
                <w:highlight w:val="yellow"/>
              </w:rPr>
            </w:pPr>
          </w:p>
        </w:tc>
        <w:tc>
          <w:tcPr>
            <w:tcW w:w="1322" w:type="pct"/>
            <w:vMerge/>
            <w:tcBorders>
              <w:top w:val="single" w:sz="6" w:space="0" w:color="auto"/>
              <w:left w:val="single" w:sz="6" w:space="0" w:color="auto"/>
              <w:bottom w:val="single" w:sz="6" w:space="0" w:color="auto"/>
              <w:right w:val="single" w:sz="12" w:space="0" w:color="auto"/>
            </w:tcBorders>
            <w:shd w:val="clear" w:color="auto" w:fill="auto"/>
            <w:vAlign w:val="center"/>
            <w:hideMark/>
          </w:tcPr>
          <w:p w14:paraId="591897EC" w14:textId="77777777" w:rsidR="003B7FD8" w:rsidRPr="00FC2796" w:rsidRDefault="003B7FD8" w:rsidP="00C73609">
            <w:pPr>
              <w:spacing w:after="0" w:line="240" w:lineRule="auto"/>
              <w:rPr>
                <w:rFonts w:asciiTheme="minorHAnsi" w:eastAsia="Times New Roman" w:hAnsiTheme="minorHAnsi" w:cstheme="minorHAnsi"/>
                <w:b/>
                <w:bCs/>
                <w:color w:val="000000"/>
                <w:sz w:val="18"/>
                <w:szCs w:val="18"/>
                <w:highlight w:val="yellow"/>
              </w:rPr>
            </w:pPr>
          </w:p>
        </w:tc>
      </w:tr>
      <w:tr w:rsidR="003B7FD8" w:rsidRPr="00FC2796" w14:paraId="218BF645" w14:textId="77777777" w:rsidTr="001A4525">
        <w:trPr>
          <w:trHeight w:val="397"/>
        </w:trPr>
        <w:tc>
          <w:tcPr>
            <w:tcW w:w="461" w:type="pct"/>
            <w:tcBorders>
              <w:top w:val="single" w:sz="6" w:space="0" w:color="auto"/>
              <w:left w:val="single" w:sz="12" w:space="0" w:color="auto"/>
              <w:bottom w:val="single" w:sz="6" w:space="0" w:color="auto"/>
              <w:right w:val="single" w:sz="6" w:space="0" w:color="auto"/>
            </w:tcBorders>
            <w:shd w:val="clear" w:color="auto" w:fill="auto"/>
            <w:noWrap/>
            <w:vAlign w:val="center"/>
          </w:tcPr>
          <w:p w14:paraId="6AD38977" w14:textId="77777777" w:rsidR="003B7FD8" w:rsidRPr="00E74BF4" w:rsidRDefault="003B7FD8" w:rsidP="00C73609">
            <w:pPr>
              <w:spacing w:after="0" w:line="240" w:lineRule="auto"/>
              <w:rPr>
                <w:rFonts w:asciiTheme="minorHAnsi" w:eastAsia="Times New Roman" w:hAnsiTheme="minorHAnsi" w:cstheme="minorHAnsi"/>
                <w:color w:val="000000"/>
                <w:sz w:val="18"/>
                <w:szCs w:val="18"/>
              </w:rPr>
            </w:pPr>
            <w:r w:rsidRPr="00E74BF4">
              <w:rPr>
                <w:rFonts w:asciiTheme="minorHAnsi" w:eastAsia="Times New Roman" w:hAnsiTheme="minorHAnsi" w:cstheme="minorHAnsi"/>
                <w:color w:val="000000"/>
                <w:sz w:val="18"/>
                <w:szCs w:val="18"/>
              </w:rPr>
              <w:t>600/Z/20</w:t>
            </w:r>
          </w:p>
        </w:tc>
        <w:tc>
          <w:tcPr>
            <w:tcW w:w="1264" w:type="pct"/>
            <w:tcBorders>
              <w:top w:val="single" w:sz="6" w:space="0" w:color="auto"/>
              <w:left w:val="single" w:sz="6" w:space="0" w:color="auto"/>
              <w:bottom w:val="single" w:sz="6" w:space="0" w:color="auto"/>
              <w:right w:val="single" w:sz="6" w:space="0" w:color="auto"/>
            </w:tcBorders>
            <w:shd w:val="clear" w:color="auto" w:fill="auto"/>
          </w:tcPr>
          <w:p w14:paraId="504D8FA4" w14:textId="77777777" w:rsidR="003B7FD8" w:rsidRPr="00E74BF4" w:rsidRDefault="003B7FD8" w:rsidP="00C73609">
            <w:pPr>
              <w:spacing w:after="0" w:line="240" w:lineRule="auto"/>
              <w:rPr>
                <w:rFonts w:asciiTheme="minorHAnsi" w:eastAsia="Times New Roman" w:hAnsiTheme="minorHAnsi" w:cstheme="minorHAnsi"/>
                <w:color w:val="000000"/>
                <w:sz w:val="18"/>
                <w:szCs w:val="18"/>
              </w:rPr>
            </w:pPr>
            <w:r w:rsidRPr="00E74BF4">
              <w:rPr>
                <w:rFonts w:asciiTheme="minorHAnsi" w:eastAsia="Times New Roman" w:hAnsiTheme="minorHAnsi" w:cstheme="minorHAnsi"/>
                <w:color w:val="000000"/>
                <w:sz w:val="18"/>
                <w:szCs w:val="18"/>
              </w:rPr>
              <w:t>Městský okruh Pelc – Tyrolka – Šterboholská radiála</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4A8C78B2" w14:textId="77777777" w:rsidR="003B7FD8" w:rsidRPr="00E74BF4" w:rsidRDefault="003B7FD8" w:rsidP="00C73609">
            <w:pPr>
              <w:spacing w:after="0" w:line="240" w:lineRule="auto"/>
              <w:jc w:val="center"/>
              <w:rPr>
                <w:rFonts w:asciiTheme="minorHAnsi" w:eastAsia="Times New Roman" w:hAnsiTheme="minorHAnsi" w:cstheme="minorHAnsi"/>
                <w:color w:val="000000"/>
                <w:sz w:val="18"/>
                <w:szCs w:val="18"/>
              </w:rPr>
            </w:pPr>
            <w:r w:rsidRPr="00E74BF4">
              <w:rPr>
                <w:rFonts w:asciiTheme="minorHAnsi" w:eastAsia="Times New Roman" w:hAnsiTheme="minorHAnsi" w:cstheme="minorHAnsi"/>
                <w:color w:val="000000"/>
                <w:sz w:val="18"/>
                <w:szCs w:val="18"/>
              </w:rPr>
              <w:t>-</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09FF10A5" w14:textId="77777777" w:rsidR="003B7FD8" w:rsidRPr="00E74BF4" w:rsidRDefault="003B7FD8" w:rsidP="00C73609">
            <w:pPr>
              <w:spacing w:after="0" w:line="240" w:lineRule="auto"/>
              <w:jc w:val="center"/>
              <w:rPr>
                <w:rFonts w:asciiTheme="minorHAnsi" w:eastAsia="Times New Roman" w:hAnsiTheme="minorHAnsi" w:cstheme="minorHAnsi"/>
                <w:color w:val="000000"/>
                <w:sz w:val="18"/>
                <w:szCs w:val="18"/>
              </w:rPr>
            </w:pPr>
            <w:r w:rsidRPr="00E74BF4">
              <w:rPr>
                <w:rFonts w:asciiTheme="minorHAnsi" w:eastAsia="Times New Roman" w:hAnsiTheme="minorHAnsi" w:cstheme="minorHAnsi"/>
                <w:color w:val="000000"/>
                <w:sz w:val="18"/>
                <w:szCs w:val="18"/>
              </w:rPr>
              <w:t>-</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192E4477" w14:textId="77777777" w:rsidR="003B7FD8" w:rsidRPr="00E74BF4" w:rsidRDefault="003B7FD8" w:rsidP="00C73609">
            <w:pPr>
              <w:spacing w:after="0" w:line="240" w:lineRule="auto"/>
              <w:jc w:val="center"/>
              <w:rPr>
                <w:rFonts w:asciiTheme="minorHAnsi" w:eastAsia="Times New Roman" w:hAnsiTheme="minorHAnsi" w:cstheme="minorHAnsi"/>
                <w:color w:val="000000"/>
                <w:sz w:val="18"/>
                <w:szCs w:val="18"/>
              </w:rPr>
            </w:pPr>
            <w:r w:rsidRPr="00E74BF4">
              <w:rPr>
                <w:rFonts w:asciiTheme="minorHAnsi" w:eastAsia="Times New Roman" w:hAnsiTheme="minorHAnsi" w:cstheme="minorHAnsi"/>
                <w:color w:val="000000"/>
                <w:sz w:val="18"/>
                <w:szCs w:val="18"/>
              </w:rPr>
              <w:t>-</w:t>
            </w:r>
          </w:p>
        </w:tc>
        <w:tc>
          <w:tcPr>
            <w:tcW w:w="308" w:type="pct"/>
            <w:tcBorders>
              <w:top w:val="single" w:sz="6" w:space="0" w:color="auto"/>
              <w:left w:val="single" w:sz="6" w:space="0" w:color="auto"/>
              <w:bottom w:val="single" w:sz="6" w:space="0" w:color="auto"/>
              <w:right w:val="single" w:sz="6" w:space="0" w:color="auto"/>
            </w:tcBorders>
            <w:shd w:val="clear" w:color="auto" w:fill="auto"/>
            <w:noWrap/>
            <w:vAlign w:val="center"/>
          </w:tcPr>
          <w:p w14:paraId="1F053763" w14:textId="77777777" w:rsidR="003B7FD8" w:rsidRPr="00E74BF4" w:rsidRDefault="003B7FD8" w:rsidP="00C73609">
            <w:pPr>
              <w:spacing w:after="0" w:line="240" w:lineRule="auto"/>
              <w:jc w:val="center"/>
              <w:rPr>
                <w:rFonts w:asciiTheme="minorHAnsi" w:eastAsia="Times New Roman" w:hAnsiTheme="minorHAnsi" w:cstheme="minorHAnsi"/>
                <w:color w:val="000000"/>
                <w:sz w:val="18"/>
                <w:szCs w:val="18"/>
              </w:rPr>
            </w:pPr>
            <w:r w:rsidRPr="00E74BF4">
              <w:rPr>
                <w:rFonts w:asciiTheme="minorHAnsi" w:eastAsia="Times New Roman" w:hAnsiTheme="minorHAnsi" w:cstheme="minorHAnsi"/>
                <w:color w:val="000000"/>
                <w:sz w:val="18"/>
                <w:szCs w:val="18"/>
              </w:rPr>
              <w:t>-</w:t>
            </w:r>
          </w:p>
        </w:tc>
        <w:tc>
          <w:tcPr>
            <w:tcW w:w="314" w:type="pct"/>
            <w:tcBorders>
              <w:top w:val="single" w:sz="6" w:space="0" w:color="auto"/>
              <w:left w:val="single" w:sz="6" w:space="0" w:color="auto"/>
              <w:bottom w:val="single" w:sz="6" w:space="0" w:color="auto"/>
              <w:right w:val="single" w:sz="6" w:space="0" w:color="auto"/>
            </w:tcBorders>
            <w:shd w:val="clear" w:color="auto" w:fill="auto"/>
            <w:noWrap/>
            <w:vAlign w:val="center"/>
          </w:tcPr>
          <w:p w14:paraId="262AA69C" w14:textId="77777777" w:rsidR="003B7FD8" w:rsidRPr="00E74BF4" w:rsidRDefault="003B7FD8" w:rsidP="00C73609">
            <w:pPr>
              <w:spacing w:after="0" w:line="240" w:lineRule="auto"/>
              <w:jc w:val="center"/>
              <w:rPr>
                <w:rFonts w:asciiTheme="minorHAnsi" w:eastAsia="Times New Roman" w:hAnsiTheme="minorHAnsi" w:cstheme="minorHAnsi"/>
                <w:color w:val="000000"/>
                <w:sz w:val="18"/>
                <w:szCs w:val="18"/>
              </w:rPr>
            </w:pPr>
            <w:r w:rsidRPr="00E74BF4">
              <w:rPr>
                <w:rFonts w:asciiTheme="minorHAnsi" w:eastAsia="Times New Roman" w:hAnsiTheme="minorHAnsi" w:cstheme="minorHAnsi"/>
                <w:color w:val="000000"/>
                <w:sz w:val="18"/>
                <w:szCs w:val="18"/>
              </w:rPr>
              <w:t>-</w:t>
            </w:r>
          </w:p>
        </w:tc>
        <w:tc>
          <w:tcPr>
            <w:tcW w:w="392" w:type="pct"/>
            <w:tcBorders>
              <w:top w:val="single" w:sz="6" w:space="0" w:color="auto"/>
              <w:left w:val="single" w:sz="6" w:space="0" w:color="auto"/>
              <w:bottom w:val="single" w:sz="6" w:space="0" w:color="auto"/>
              <w:right w:val="single" w:sz="6" w:space="0" w:color="auto"/>
            </w:tcBorders>
            <w:shd w:val="clear" w:color="auto" w:fill="auto"/>
            <w:vAlign w:val="center"/>
          </w:tcPr>
          <w:p w14:paraId="4D4679C0" w14:textId="77777777" w:rsidR="003B7FD8" w:rsidRPr="00E74BF4" w:rsidRDefault="003B7FD8" w:rsidP="00C73609">
            <w:pPr>
              <w:spacing w:after="0" w:line="240" w:lineRule="auto"/>
              <w:jc w:val="center"/>
              <w:rPr>
                <w:rFonts w:asciiTheme="minorHAnsi" w:eastAsia="Times New Roman" w:hAnsiTheme="minorHAnsi" w:cstheme="minorHAnsi"/>
                <w:color w:val="000000"/>
                <w:sz w:val="18"/>
                <w:szCs w:val="18"/>
              </w:rPr>
            </w:pPr>
            <w:r w:rsidRPr="00E74BF4">
              <w:rPr>
                <w:rFonts w:asciiTheme="minorHAnsi" w:eastAsia="Times New Roman" w:hAnsiTheme="minorHAnsi" w:cstheme="minorHAnsi"/>
                <w:color w:val="000000"/>
                <w:sz w:val="18"/>
                <w:szCs w:val="18"/>
              </w:rPr>
              <w:t>-</w:t>
            </w:r>
          </w:p>
        </w:tc>
        <w:tc>
          <w:tcPr>
            <w:tcW w:w="1322"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23B994BE" w14:textId="7F84B824" w:rsidR="003B7FD8" w:rsidRPr="00E74BF4" w:rsidRDefault="00D53A03" w:rsidP="00D53A03">
            <w:pPr>
              <w:spacing w:after="0" w:line="240" w:lineRule="auto"/>
              <w:rPr>
                <w:rFonts w:asciiTheme="minorHAnsi" w:eastAsia="Times New Roman" w:hAnsiTheme="minorHAnsi" w:cstheme="minorHAnsi"/>
                <w:bCs/>
                <w:color w:val="000000"/>
                <w:sz w:val="18"/>
                <w:szCs w:val="18"/>
              </w:rPr>
            </w:pPr>
            <w:r>
              <w:rPr>
                <w:rFonts w:asciiTheme="minorHAnsi" w:eastAsia="Times New Roman" w:hAnsiTheme="minorHAnsi" w:cstheme="minorHAnsi"/>
                <w:bCs/>
                <w:color w:val="000000"/>
                <w:sz w:val="18"/>
                <w:szCs w:val="18"/>
              </w:rPr>
              <w:t>Trasa koridoru se nachází v tunelu. Zábor nehodnocen.</w:t>
            </w:r>
          </w:p>
        </w:tc>
      </w:tr>
      <w:tr w:rsidR="003B7FD8" w:rsidRPr="00FC2796" w14:paraId="115CD538" w14:textId="77777777" w:rsidTr="001A4525">
        <w:trPr>
          <w:trHeight w:val="397"/>
        </w:trPr>
        <w:tc>
          <w:tcPr>
            <w:tcW w:w="461" w:type="pct"/>
            <w:tcBorders>
              <w:top w:val="single" w:sz="6" w:space="0" w:color="auto"/>
              <w:left w:val="single" w:sz="12" w:space="0" w:color="auto"/>
              <w:bottom w:val="single" w:sz="6" w:space="0" w:color="auto"/>
              <w:right w:val="single" w:sz="6" w:space="0" w:color="auto"/>
            </w:tcBorders>
            <w:shd w:val="clear" w:color="auto" w:fill="auto"/>
            <w:noWrap/>
            <w:vAlign w:val="center"/>
          </w:tcPr>
          <w:p w14:paraId="11738638" w14:textId="77777777" w:rsidR="003B7FD8" w:rsidRPr="00E74BF4" w:rsidRDefault="003B7FD8" w:rsidP="00C73609">
            <w:pPr>
              <w:spacing w:after="0" w:line="240" w:lineRule="auto"/>
              <w:rPr>
                <w:rFonts w:asciiTheme="minorHAnsi" w:eastAsia="Times New Roman" w:hAnsiTheme="minorHAnsi" w:cstheme="minorHAnsi"/>
                <w:color w:val="000000"/>
                <w:sz w:val="18"/>
                <w:szCs w:val="18"/>
              </w:rPr>
            </w:pPr>
            <w:r w:rsidRPr="00E74BF4">
              <w:rPr>
                <w:rFonts w:asciiTheme="minorHAnsi" w:eastAsia="Times New Roman" w:hAnsiTheme="minorHAnsi" w:cstheme="minorHAnsi"/>
                <w:color w:val="000000"/>
                <w:sz w:val="18"/>
                <w:szCs w:val="18"/>
              </w:rPr>
              <w:t>600/Z/7</w:t>
            </w:r>
          </w:p>
        </w:tc>
        <w:tc>
          <w:tcPr>
            <w:tcW w:w="1264" w:type="pct"/>
            <w:tcBorders>
              <w:top w:val="single" w:sz="6" w:space="0" w:color="auto"/>
              <w:left w:val="single" w:sz="6" w:space="0" w:color="auto"/>
              <w:bottom w:val="single" w:sz="6" w:space="0" w:color="auto"/>
              <w:right w:val="single" w:sz="6" w:space="0" w:color="auto"/>
            </w:tcBorders>
            <w:shd w:val="clear" w:color="auto" w:fill="auto"/>
          </w:tcPr>
          <w:p w14:paraId="17F0BAF5" w14:textId="77777777" w:rsidR="003B7FD8" w:rsidRPr="001A4525" w:rsidRDefault="003B7FD8" w:rsidP="00C73609">
            <w:pPr>
              <w:spacing w:after="0" w:line="240" w:lineRule="auto"/>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Přestavba dálnice D7</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09410DB8" w14:textId="770A3B77" w:rsidR="003B7FD8" w:rsidRPr="001A4525" w:rsidRDefault="00E74BF4" w:rsidP="00E74BF4">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0,24</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1FB7EE9D" w14:textId="1BD6EAEC" w:rsidR="003B7FD8" w:rsidRPr="001A4525" w:rsidRDefault="00E74BF4" w:rsidP="00C73609">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0,00</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6E49BB4C" w14:textId="5E984435" w:rsidR="003B7FD8" w:rsidRPr="001A4525" w:rsidRDefault="00E74BF4" w:rsidP="00C73609">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0,00</w:t>
            </w:r>
          </w:p>
        </w:tc>
        <w:tc>
          <w:tcPr>
            <w:tcW w:w="308" w:type="pct"/>
            <w:tcBorders>
              <w:top w:val="single" w:sz="6" w:space="0" w:color="auto"/>
              <w:left w:val="single" w:sz="6" w:space="0" w:color="auto"/>
              <w:bottom w:val="single" w:sz="6" w:space="0" w:color="auto"/>
              <w:right w:val="single" w:sz="6" w:space="0" w:color="auto"/>
            </w:tcBorders>
            <w:shd w:val="clear" w:color="auto" w:fill="auto"/>
            <w:noWrap/>
            <w:vAlign w:val="center"/>
          </w:tcPr>
          <w:p w14:paraId="1DA350A4" w14:textId="127D8863" w:rsidR="003B7FD8" w:rsidRPr="001A4525" w:rsidRDefault="00E74BF4" w:rsidP="00C73609">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0,05</w:t>
            </w:r>
          </w:p>
        </w:tc>
        <w:tc>
          <w:tcPr>
            <w:tcW w:w="314" w:type="pct"/>
            <w:tcBorders>
              <w:top w:val="single" w:sz="6" w:space="0" w:color="auto"/>
              <w:left w:val="single" w:sz="6" w:space="0" w:color="auto"/>
              <w:bottom w:val="single" w:sz="6" w:space="0" w:color="auto"/>
              <w:right w:val="single" w:sz="6" w:space="0" w:color="auto"/>
            </w:tcBorders>
            <w:shd w:val="clear" w:color="auto" w:fill="auto"/>
            <w:noWrap/>
            <w:vAlign w:val="center"/>
          </w:tcPr>
          <w:p w14:paraId="1D596B23" w14:textId="1EFF1084" w:rsidR="003B7FD8" w:rsidRPr="001A4525" w:rsidRDefault="00E74BF4" w:rsidP="00C73609">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0,33</w:t>
            </w:r>
          </w:p>
        </w:tc>
        <w:tc>
          <w:tcPr>
            <w:tcW w:w="392" w:type="pct"/>
            <w:tcBorders>
              <w:top w:val="single" w:sz="6" w:space="0" w:color="auto"/>
              <w:left w:val="single" w:sz="6" w:space="0" w:color="auto"/>
              <w:bottom w:val="single" w:sz="6" w:space="0" w:color="auto"/>
              <w:right w:val="single" w:sz="6" w:space="0" w:color="auto"/>
            </w:tcBorders>
            <w:shd w:val="clear" w:color="auto" w:fill="auto"/>
            <w:vAlign w:val="center"/>
          </w:tcPr>
          <w:p w14:paraId="0A6FE31A" w14:textId="3A2954F2" w:rsidR="003B7FD8" w:rsidRPr="001A4525" w:rsidRDefault="00E74BF4" w:rsidP="00C73609">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0,62</w:t>
            </w:r>
          </w:p>
        </w:tc>
        <w:tc>
          <w:tcPr>
            <w:tcW w:w="1322"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01681791" w14:textId="4861C5D8" w:rsidR="003B7FD8" w:rsidRPr="001A4525" w:rsidRDefault="001A4525" w:rsidP="00C73609">
            <w:pPr>
              <w:spacing w:after="0" w:line="240" w:lineRule="auto"/>
              <w:rPr>
                <w:rFonts w:asciiTheme="minorHAnsi" w:eastAsia="Times New Roman" w:hAnsiTheme="minorHAnsi" w:cstheme="minorHAnsi"/>
                <w:bCs/>
                <w:color w:val="000000"/>
                <w:sz w:val="18"/>
                <w:szCs w:val="18"/>
              </w:rPr>
            </w:pPr>
            <w:r w:rsidRPr="001A4525">
              <w:rPr>
                <w:rFonts w:asciiTheme="minorHAnsi" w:eastAsia="Times New Roman" w:hAnsiTheme="minorHAnsi" w:cstheme="minorHAnsi"/>
                <w:bCs/>
                <w:color w:val="000000"/>
                <w:sz w:val="18"/>
                <w:szCs w:val="18"/>
              </w:rPr>
              <w:t>Nově vymezeno.</w:t>
            </w:r>
          </w:p>
        </w:tc>
      </w:tr>
      <w:tr w:rsidR="001A4525" w:rsidRPr="00FC2796" w14:paraId="00E1C38B" w14:textId="77777777" w:rsidTr="001A4525">
        <w:trPr>
          <w:trHeight w:val="397"/>
        </w:trPr>
        <w:tc>
          <w:tcPr>
            <w:tcW w:w="461" w:type="pct"/>
            <w:tcBorders>
              <w:top w:val="single" w:sz="6" w:space="0" w:color="auto"/>
              <w:left w:val="single" w:sz="12" w:space="0" w:color="auto"/>
              <w:bottom w:val="single" w:sz="6" w:space="0" w:color="auto"/>
              <w:right w:val="single" w:sz="6" w:space="0" w:color="auto"/>
            </w:tcBorders>
            <w:shd w:val="clear" w:color="auto" w:fill="auto"/>
            <w:noWrap/>
            <w:vAlign w:val="center"/>
          </w:tcPr>
          <w:p w14:paraId="316C7A05" w14:textId="77777777" w:rsidR="001A4525" w:rsidRPr="00E74BF4" w:rsidRDefault="001A4525" w:rsidP="001A4525">
            <w:pPr>
              <w:spacing w:after="0" w:line="240" w:lineRule="auto"/>
              <w:rPr>
                <w:rFonts w:asciiTheme="minorHAnsi" w:eastAsia="Times New Roman" w:hAnsiTheme="minorHAnsi" w:cstheme="minorHAnsi"/>
                <w:color w:val="000000"/>
                <w:sz w:val="18"/>
                <w:szCs w:val="18"/>
              </w:rPr>
            </w:pPr>
            <w:r w:rsidRPr="00E74BF4">
              <w:rPr>
                <w:rFonts w:asciiTheme="minorHAnsi" w:eastAsia="Times New Roman" w:hAnsiTheme="minorHAnsi" w:cstheme="minorHAnsi"/>
                <w:color w:val="000000"/>
                <w:sz w:val="18"/>
                <w:szCs w:val="18"/>
              </w:rPr>
              <w:t>600/Z/8</w:t>
            </w:r>
          </w:p>
        </w:tc>
        <w:tc>
          <w:tcPr>
            <w:tcW w:w="1264" w:type="pct"/>
            <w:tcBorders>
              <w:top w:val="single" w:sz="6" w:space="0" w:color="auto"/>
              <w:left w:val="single" w:sz="6" w:space="0" w:color="auto"/>
              <w:bottom w:val="single" w:sz="6" w:space="0" w:color="auto"/>
              <w:right w:val="single" w:sz="6" w:space="0" w:color="auto"/>
            </w:tcBorders>
            <w:shd w:val="clear" w:color="auto" w:fill="auto"/>
          </w:tcPr>
          <w:p w14:paraId="2991EB65" w14:textId="77777777" w:rsidR="001A4525" w:rsidRPr="001A4525" w:rsidRDefault="001A4525" w:rsidP="001A4525">
            <w:pPr>
              <w:spacing w:after="0" w:line="240" w:lineRule="auto"/>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Přestavba dálnice D8</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5E004E27" w14:textId="37AA504A"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0,49</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4CC3292A" w14:textId="5EAC9C35"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0,44</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760EFD22" w14:textId="36355929"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0,00</w:t>
            </w:r>
          </w:p>
        </w:tc>
        <w:tc>
          <w:tcPr>
            <w:tcW w:w="308" w:type="pct"/>
            <w:tcBorders>
              <w:top w:val="single" w:sz="6" w:space="0" w:color="auto"/>
              <w:left w:val="single" w:sz="6" w:space="0" w:color="auto"/>
              <w:bottom w:val="single" w:sz="6" w:space="0" w:color="auto"/>
              <w:right w:val="single" w:sz="6" w:space="0" w:color="auto"/>
            </w:tcBorders>
            <w:shd w:val="clear" w:color="auto" w:fill="auto"/>
            <w:noWrap/>
            <w:vAlign w:val="center"/>
          </w:tcPr>
          <w:p w14:paraId="3811E921" w14:textId="1EF1845C"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0,01</w:t>
            </w:r>
          </w:p>
        </w:tc>
        <w:tc>
          <w:tcPr>
            <w:tcW w:w="314" w:type="pct"/>
            <w:tcBorders>
              <w:top w:val="single" w:sz="6" w:space="0" w:color="auto"/>
              <w:left w:val="single" w:sz="6" w:space="0" w:color="auto"/>
              <w:bottom w:val="single" w:sz="6" w:space="0" w:color="auto"/>
              <w:right w:val="single" w:sz="6" w:space="0" w:color="auto"/>
            </w:tcBorders>
            <w:shd w:val="clear" w:color="auto" w:fill="auto"/>
            <w:noWrap/>
            <w:vAlign w:val="center"/>
          </w:tcPr>
          <w:p w14:paraId="2229607F" w14:textId="74E5FD5A"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0,00</w:t>
            </w:r>
          </w:p>
        </w:tc>
        <w:tc>
          <w:tcPr>
            <w:tcW w:w="392" w:type="pct"/>
            <w:tcBorders>
              <w:top w:val="single" w:sz="6" w:space="0" w:color="auto"/>
              <w:left w:val="single" w:sz="6" w:space="0" w:color="auto"/>
              <w:bottom w:val="single" w:sz="6" w:space="0" w:color="auto"/>
              <w:right w:val="single" w:sz="6" w:space="0" w:color="auto"/>
            </w:tcBorders>
            <w:shd w:val="clear" w:color="auto" w:fill="auto"/>
            <w:vAlign w:val="center"/>
          </w:tcPr>
          <w:p w14:paraId="2867A2E2" w14:textId="00E5D526"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0,94</w:t>
            </w:r>
          </w:p>
        </w:tc>
        <w:tc>
          <w:tcPr>
            <w:tcW w:w="1322"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2AE07B2A" w14:textId="2D361444" w:rsidR="001A4525" w:rsidRPr="00C51081" w:rsidRDefault="001A4525" w:rsidP="001A4525">
            <w:pPr>
              <w:spacing w:after="0" w:line="240" w:lineRule="auto"/>
              <w:rPr>
                <w:rFonts w:asciiTheme="minorHAnsi" w:eastAsia="Times New Roman" w:hAnsiTheme="minorHAnsi" w:cstheme="minorHAnsi"/>
                <w:bCs/>
                <w:color w:val="000000"/>
                <w:sz w:val="18"/>
                <w:szCs w:val="18"/>
              </w:rPr>
            </w:pPr>
            <w:r w:rsidRPr="00C51081">
              <w:rPr>
                <w:rFonts w:asciiTheme="minorHAnsi" w:eastAsia="Times New Roman" w:hAnsiTheme="minorHAnsi" w:cstheme="minorHAnsi"/>
                <w:bCs/>
                <w:color w:val="000000"/>
                <w:sz w:val="18"/>
                <w:szCs w:val="18"/>
              </w:rPr>
              <w:t>Nově vymezeno.</w:t>
            </w:r>
          </w:p>
        </w:tc>
      </w:tr>
      <w:tr w:rsidR="001A4525" w:rsidRPr="00FC2796" w14:paraId="08E0CF9B" w14:textId="77777777" w:rsidTr="00830832">
        <w:trPr>
          <w:trHeight w:val="397"/>
        </w:trPr>
        <w:tc>
          <w:tcPr>
            <w:tcW w:w="1725" w:type="pct"/>
            <w:gridSpan w:val="2"/>
            <w:tcBorders>
              <w:top w:val="single" w:sz="6" w:space="0" w:color="auto"/>
              <w:left w:val="single" w:sz="12" w:space="0" w:color="auto"/>
              <w:bottom w:val="single" w:sz="6" w:space="0" w:color="auto"/>
              <w:right w:val="single" w:sz="6" w:space="0" w:color="auto"/>
            </w:tcBorders>
            <w:shd w:val="clear" w:color="auto" w:fill="auto"/>
            <w:noWrap/>
            <w:vAlign w:val="center"/>
          </w:tcPr>
          <w:p w14:paraId="70175155" w14:textId="77777777" w:rsidR="001A4525" w:rsidRPr="001A4525" w:rsidRDefault="001A4525" w:rsidP="001A4525">
            <w:pPr>
              <w:spacing w:after="0" w:line="240" w:lineRule="auto"/>
              <w:rPr>
                <w:rFonts w:asciiTheme="minorHAnsi" w:eastAsia="Times New Roman" w:hAnsiTheme="minorHAnsi" w:cstheme="minorHAnsi"/>
                <w:b/>
                <w:color w:val="000000"/>
                <w:sz w:val="18"/>
                <w:szCs w:val="18"/>
              </w:rPr>
            </w:pPr>
            <w:r w:rsidRPr="001A4525">
              <w:rPr>
                <w:rFonts w:asciiTheme="minorHAnsi" w:eastAsia="Times New Roman" w:hAnsiTheme="minorHAnsi" w:cstheme="minorHAnsi"/>
                <w:b/>
                <w:color w:val="000000"/>
                <w:sz w:val="18"/>
                <w:szCs w:val="18"/>
              </w:rPr>
              <w:t>Silniční doprava celkem</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49981FAB" w14:textId="0C2EC66F" w:rsidR="001A4525" w:rsidRPr="001A4525" w:rsidRDefault="001A4525" w:rsidP="001A4525">
            <w:pPr>
              <w:spacing w:after="0" w:line="240" w:lineRule="auto"/>
              <w:jc w:val="center"/>
              <w:rPr>
                <w:rFonts w:asciiTheme="minorHAnsi" w:eastAsia="Times New Roman" w:hAnsiTheme="minorHAnsi" w:cstheme="minorHAnsi"/>
                <w:b/>
                <w:color w:val="000000"/>
                <w:sz w:val="18"/>
                <w:szCs w:val="18"/>
              </w:rPr>
            </w:pPr>
            <w:r w:rsidRPr="001A4525">
              <w:rPr>
                <w:rFonts w:asciiTheme="minorHAnsi" w:eastAsia="Times New Roman" w:hAnsiTheme="minorHAnsi" w:cstheme="minorHAnsi"/>
                <w:b/>
                <w:color w:val="000000"/>
                <w:sz w:val="18"/>
                <w:szCs w:val="18"/>
              </w:rPr>
              <w:t>0,73</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6C03B6D0" w14:textId="797F4991" w:rsidR="001A4525" w:rsidRPr="001A4525" w:rsidRDefault="001A4525" w:rsidP="001A4525">
            <w:pPr>
              <w:spacing w:after="0" w:line="240" w:lineRule="auto"/>
              <w:jc w:val="center"/>
              <w:rPr>
                <w:rFonts w:asciiTheme="minorHAnsi" w:eastAsia="Times New Roman" w:hAnsiTheme="minorHAnsi" w:cstheme="minorHAnsi"/>
                <w:b/>
                <w:color w:val="000000"/>
                <w:sz w:val="18"/>
                <w:szCs w:val="18"/>
              </w:rPr>
            </w:pPr>
            <w:r w:rsidRPr="001A4525">
              <w:rPr>
                <w:rFonts w:asciiTheme="minorHAnsi" w:eastAsia="Times New Roman" w:hAnsiTheme="minorHAnsi" w:cstheme="minorHAnsi"/>
                <w:b/>
                <w:color w:val="000000"/>
                <w:sz w:val="18"/>
                <w:szCs w:val="18"/>
              </w:rPr>
              <w:t>0,44</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658945A4" w14:textId="233642B1" w:rsidR="001A4525" w:rsidRPr="001A4525" w:rsidRDefault="001A4525" w:rsidP="001A4525">
            <w:pPr>
              <w:spacing w:after="0" w:line="240" w:lineRule="auto"/>
              <w:jc w:val="center"/>
              <w:rPr>
                <w:rFonts w:asciiTheme="minorHAnsi" w:eastAsia="Times New Roman" w:hAnsiTheme="minorHAnsi" w:cstheme="minorHAnsi"/>
                <w:b/>
                <w:color w:val="000000"/>
                <w:sz w:val="18"/>
                <w:szCs w:val="18"/>
              </w:rPr>
            </w:pPr>
            <w:r w:rsidRPr="001A4525">
              <w:rPr>
                <w:rFonts w:asciiTheme="minorHAnsi" w:eastAsia="Times New Roman" w:hAnsiTheme="minorHAnsi" w:cstheme="minorHAnsi"/>
                <w:b/>
                <w:color w:val="000000"/>
                <w:sz w:val="18"/>
                <w:szCs w:val="18"/>
              </w:rPr>
              <w:t>0,00</w:t>
            </w:r>
          </w:p>
        </w:tc>
        <w:tc>
          <w:tcPr>
            <w:tcW w:w="308" w:type="pct"/>
            <w:tcBorders>
              <w:top w:val="single" w:sz="6" w:space="0" w:color="auto"/>
              <w:left w:val="single" w:sz="6" w:space="0" w:color="auto"/>
              <w:bottom w:val="single" w:sz="6" w:space="0" w:color="auto"/>
              <w:right w:val="single" w:sz="6" w:space="0" w:color="auto"/>
            </w:tcBorders>
            <w:shd w:val="clear" w:color="auto" w:fill="auto"/>
            <w:noWrap/>
            <w:vAlign w:val="center"/>
          </w:tcPr>
          <w:p w14:paraId="5E419CFD" w14:textId="73A937AC" w:rsidR="001A4525" w:rsidRPr="001A4525" w:rsidRDefault="001A4525" w:rsidP="001A4525">
            <w:pPr>
              <w:spacing w:after="0" w:line="240" w:lineRule="auto"/>
              <w:jc w:val="center"/>
              <w:rPr>
                <w:rFonts w:asciiTheme="minorHAnsi" w:eastAsia="Times New Roman" w:hAnsiTheme="minorHAnsi" w:cstheme="minorHAnsi"/>
                <w:b/>
                <w:color w:val="000000"/>
                <w:sz w:val="18"/>
                <w:szCs w:val="18"/>
              </w:rPr>
            </w:pPr>
            <w:r w:rsidRPr="001A4525">
              <w:rPr>
                <w:rFonts w:asciiTheme="minorHAnsi" w:eastAsia="Times New Roman" w:hAnsiTheme="minorHAnsi" w:cstheme="minorHAnsi"/>
                <w:b/>
                <w:color w:val="000000"/>
                <w:sz w:val="18"/>
                <w:szCs w:val="18"/>
              </w:rPr>
              <w:t>0,06</w:t>
            </w:r>
          </w:p>
        </w:tc>
        <w:tc>
          <w:tcPr>
            <w:tcW w:w="314" w:type="pct"/>
            <w:tcBorders>
              <w:top w:val="single" w:sz="6" w:space="0" w:color="auto"/>
              <w:left w:val="single" w:sz="6" w:space="0" w:color="auto"/>
              <w:bottom w:val="single" w:sz="6" w:space="0" w:color="auto"/>
              <w:right w:val="single" w:sz="6" w:space="0" w:color="auto"/>
            </w:tcBorders>
            <w:shd w:val="clear" w:color="auto" w:fill="auto"/>
            <w:noWrap/>
            <w:vAlign w:val="center"/>
          </w:tcPr>
          <w:p w14:paraId="16306BC8" w14:textId="3DC9A43E" w:rsidR="001A4525" w:rsidRPr="001A4525" w:rsidRDefault="001A4525" w:rsidP="001A4525">
            <w:pPr>
              <w:spacing w:after="0" w:line="240" w:lineRule="auto"/>
              <w:jc w:val="center"/>
              <w:rPr>
                <w:rFonts w:asciiTheme="minorHAnsi" w:eastAsia="Times New Roman" w:hAnsiTheme="minorHAnsi" w:cstheme="minorHAnsi"/>
                <w:b/>
                <w:color w:val="000000"/>
                <w:sz w:val="18"/>
                <w:szCs w:val="18"/>
              </w:rPr>
            </w:pPr>
            <w:r w:rsidRPr="001A4525">
              <w:rPr>
                <w:rFonts w:asciiTheme="minorHAnsi" w:eastAsia="Times New Roman" w:hAnsiTheme="minorHAnsi" w:cstheme="minorHAnsi"/>
                <w:b/>
                <w:color w:val="000000"/>
                <w:sz w:val="18"/>
                <w:szCs w:val="18"/>
              </w:rPr>
              <w:t>0,33</w:t>
            </w:r>
          </w:p>
        </w:tc>
        <w:tc>
          <w:tcPr>
            <w:tcW w:w="392" w:type="pct"/>
            <w:tcBorders>
              <w:top w:val="single" w:sz="6" w:space="0" w:color="auto"/>
              <w:left w:val="single" w:sz="6" w:space="0" w:color="auto"/>
              <w:bottom w:val="single" w:sz="6" w:space="0" w:color="auto"/>
              <w:right w:val="single" w:sz="6" w:space="0" w:color="auto"/>
            </w:tcBorders>
            <w:shd w:val="clear" w:color="auto" w:fill="auto"/>
            <w:vAlign w:val="center"/>
          </w:tcPr>
          <w:p w14:paraId="5AA39146" w14:textId="7BAEA195" w:rsidR="001A4525" w:rsidRPr="001A4525" w:rsidRDefault="001A4525" w:rsidP="001A4525">
            <w:pPr>
              <w:spacing w:after="0" w:line="240" w:lineRule="auto"/>
              <w:jc w:val="center"/>
              <w:rPr>
                <w:rFonts w:asciiTheme="minorHAnsi" w:eastAsia="Times New Roman" w:hAnsiTheme="minorHAnsi" w:cstheme="minorHAnsi"/>
                <w:b/>
                <w:color w:val="000000"/>
                <w:sz w:val="18"/>
                <w:szCs w:val="18"/>
              </w:rPr>
            </w:pPr>
            <w:r w:rsidRPr="001A4525">
              <w:rPr>
                <w:rFonts w:asciiTheme="minorHAnsi" w:eastAsia="Times New Roman" w:hAnsiTheme="minorHAnsi" w:cstheme="minorHAnsi"/>
                <w:b/>
                <w:color w:val="000000"/>
                <w:sz w:val="18"/>
                <w:szCs w:val="18"/>
              </w:rPr>
              <w:t>1,56</w:t>
            </w:r>
          </w:p>
        </w:tc>
        <w:tc>
          <w:tcPr>
            <w:tcW w:w="1322"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50091E6B" w14:textId="77777777" w:rsidR="001A4525" w:rsidRPr="001A4525" w:rsidRDefault="001A4525" w:rsidP="001A4525">
            <w:pPr>
              <w:spacing w:after="0" w:line="240" w:lineRule="auto"/>
              <w:rPr>
                <w:rFonts w:asciiTheme="minorHAnsi" w:eastAsia="Times New Roman" w:hAnsiTheme="minorHAnsi" w:cstheme="minorHAnsi"/>
                <w:b/>
                <w:bCs/>
                <w:color w:val="000000"/>
                <w:sz w:val="18"/>
                <w:szCs w:val="18"/>
              </w:rPr>
            </w:pPr>
          </w:p>
        </w:tc>
      </w:tr>
      <w:tr w:rsidR="001A4525" w:rsidRPr="00FC2796" w14:paraId="3BE13BEC" w14:textId="77777777" w:rsidTr="001A4525">
        <w:trPr>
          <w:trHeight w:val="397"/>
        </w:trPr>
        <w:tc>
          <w:tcPr>
            <w:tcW w:w="461" w:type="pct"/>
            <w:tcBorders>
              <w:top w:val="single" w:sz="6" w:space="0" w:color="auto"/>
              <w:left w:val="single" w:sz="12" w:space="0" w:color="auto"/>
              <w:bottom w:val="single" w:sz="6" w:space="0" w:color="auto"/>
              <w:right w:val="single" w:sz="6" w:space="0" w:color="auto"/>
            </w:tcBorders>
            <w:shd w:val="clear" w:color="auto" w:fill="auto"/>
            <w:noWrap/>
            <w:vAlign w:val="center"/>
          </w:tcPr>
          <w:p w14:paraId="338933E4" w14:textId="77777777" w:rsidR="001A4525" w:rsidRPr="001A4525" w:rsidRDefault="001A4525" w:rsidP="001A4525">
            <w:pPr>
              <w:spacing w:after="0" w:line="240" w:lineRule="auto"/>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600/Z/41</w:t>
            </w:r>
          </w:p>
        </w:tc>
        <w:tc>
          <w:tcPr>
            <w:tcW w:w="1264" w:type="pct"/>
            <w:tcBorders>
              <w:top w:val="single" w:sz="6" w:space="0" w:color="auto"/>
              <w:left w:val="single" w:sz="6" w:space="0" w:color="auto"/>
              <w:bottom w:val="single" w:sz="6" w:space="0" w:color="auto"/>
              <w:right w:val="single" w:sz="6" w:space="0" w:color="auto"/>
            </w:tcBorders>
            <w:shd w:val="clear" w:color="auto" w:fill="auto"/>
          </w:tcPr>
          <w:p w14:paraId="31988FB7" w14:textId="77777777" w:rsidR="001A4525" w:rsidRPr="001A4525" w:rsidRDefault="001A4525" w:rsidP="001A4525">
            <w:pPr>
              <w:spacing w:after="0" w:line="240" w:lineRule="auto"/>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Trasa metra D, úsek Náměstí Míru – Náměstí Republiky</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44CE29CF" w14:textId="77777777"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3426CB3B" w14:textId="77777777"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4F4F78E4" w14:textId="77777777"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w:t>
            </w:r>
          </w:p>
        </w:tc>
        <w:tc>
          <w:tcPr>
            <w:tcW w:w="308" w:type="pct"/>
            <w:tcBorders>
              <w:top w:val="single" w:sz="6" w:space="0" w:color="auto"/>
              <w:left w:val="single" w:sz="6" w:space="0" w:color="auto"/>
              <w:bottom w:val="single" w:sz="6" w:space="0" w:color="auto"/>
              <w:right w:val="single" w:sz="6" w:space="0" w:color="auto"/>
            </w:tcBorders>
            <w:shd w:val="clear" w:color="auto" w:fill="auto"/>
            <w:noWrap/>
            <w:vAlign w:val="center"/>
          </w:tcPr>
          <w:p w14:paraId="36DD903B" w14:textId="77777777"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w:t>
            </w:r>
          </w:p>
        </w:tc>
        <w:tc>
          <w:tcPr>
            <w:tcW w:w="314" w:type="pct"/>
            <w:tcBorders>
              <w:top w:val="single" w:sz="6" w:space="0" w:color="auto"/>
              <w:left w:val="single" w:sz="6" w:space="0" w:color="auto"/>
              <w:bottom w:val="single" w:sz="6" w:space="0" w:color="auto"/>
              <w:right w:val="single" w:sz="6" w:space="0" w:color="auto"/>
            </w:tcBorders>
            <w:shd w:val="clear" w:color="auto" w:fill="auto"/>
            <w:noWrap/>
            <w:vAlign w:val="center"/>
          </w:tcPr>
          <w:p w14:paraId="6CF2F342" w14:textId="77777777"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w:t>
            </w:r>
          </w:p>
        </w:tc>
        <w:tc>
          <w:tcPr>
            <w:tcW w:w="392" w:type="pct"/>
            <w:tcBorders>
              <w:top w:val="single" w:sz="6" w:space="0" w:color="auto"/>
              <w:left w:val="single" w:sz="6" w:space="0" w:color="auto"/>
              <w:bottom w:val="single" w:sz="6" w:space="0" w:color="auto"/>
              <w:right w:val="single" w:sz="6" w:space="0" w:color="auto"/>
            </w:tcBorders>
            <w:shd w:val="clear" w:color="auto" w:fill="auto"/>
            <w:vAlign w:val="center"/>
          </w:tcPr>
          <w:p w14:paraId="3F6B2449" w14:textId="77777777"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w:t>
            </w:r>
          </w:p>
        </w:tc>
        <w:tc>
          <w:tcPr>
            <w:tcW w:w="1322"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0C5BE15C" w14:textId="6B8A79C6" w:rsidR="001A4525" w:rsidRPr="001A4525" w:rsidRDefault="00D53A03" w:rsidP="001A4525">
            <w:pPr>
              <w:spacing w:after="0" w:line="240" w:lineRule="auto"/>
              <w:rPr>
                <w:rFonts w:asciiTheme="minorHAnsi" w:eastAsia="Times New Roman" w:hAnsiTheme="minorHAnsi" w:cstheme="minorHAnsi"/>
                <w:b/>
                <w:bCs/>
                <w:color w:val="000000"/>
                <w:sz w:val="18"/>
                <w:szCs w:val="18"/>
              </w:rPr>
            </w:pPr>
            <w:r>
              <w:rPr>
                <w:rFonts w:asciiTheme="minorHAnsi" w:eastAsia="Times New Roman" w:hAnsiTheme="minorHAnsi" w:cstheme="minorHAnsi"/>
                <w:bCs/>
                <w:color w:val="000000"/>
                <w:sz w:val="18"/>
                <w:szCs w:val="18"/>
              </w:rPr>
              <w:t>Trasa koridoru se nachází v tunelu. Zábor nehodnocen.</w:t>
            </w:r>
          </w:p>
        </w:tc>
      </w:tr>
      <w:tr w:rsidR="001A4525" w:rsidRPr="00FC2796" w14:paraId="1E0B5F5E" w14:textId="77777777" w:rsidTr="001A4525">
        <w:trPr>
          <w:trHeight w:val="397"/>
        </w:trPr>
        <w:tc>
          <w:tcPr>
            <w:tcW w:w="461" w:type="pct"/>
            <w:tcBorders>
              <w:top w:val="single" w:sz="6" w:space="0" w:color="auto"/>
              <w:left w:val="single" w:sz="12" w:space="0" w:color="auto"/>
              <w:bottom w:val="single" w:sz="6" w:space="0" w:color="auto"/>
              <w:right w:val="single" w:sz="6" w:space="0" w:color="auto"/>
            </w:tcBorders>
            <w:shd w:val="clear" w:color="auto" w:fill="auto"/>
            <w:noWrap/>
            <w:vAlign w:val="center"/>
          </w:tcPr>
          <w:p w14:paraId="4AC49ABC" w14:textId="77777777" w:rsidR="001A4525" w:rsidRPr="001A4525" w:rsidRDefault="001A4525" w:rsidP="001A4525">
            <w:pPr>
              <w:spacing w:after="0" w:line="240" w:lineRule="auto"/>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600/Z/45</w:t>
            </w:r>
          </w:p>
        </w:tc>
        <w:tc>
          <w:tcPr>
            <w:tcW w:w="1264" w:type="pct"/>
            <w:tcBorders>
              <w:top w:val="single" w:sz="6" w:space="0" w:color="auto"/>
              <w:left w:val="single" w:sz="6" w:space="0" w:color="auto"/>
              <w:bottom w:val="single" w:sz="6" w:space="0" w:color="auto"/>
              <w:right w:val="single" w:sz="6" w:space="0" w:color="auto"/>
            </w:tcBorders>
            <w:shd w:val="clear" w:color="auto" w:fill="auto"/>
          </w:tcPr>
          <w:p w14:paraId="7370FB81" w14:textId="77777777" w:rsidR="001A4525" w:rsidRPr="001A4525" w:rsidRDefault="001A4525" w:rsidP="001A4525">
            <w:pPr>
              <w:spacing w:after="0" w:line="240" w:lineRule="auto"/>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Jižní tramvajová tangenta – Budějovická – Michle</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506D8291" w14:textId="03EDF93F"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0,28</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1436D483" w14:textId="2C03EFB6"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0,00</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16836548" w14:textId="7CC19661"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0,01</w:t>
            </w:r>
          </w:p>
        </w:tc>
        <w:tc>
          <w:tcPr>
            <w:tcW w:w="308" w:type="pct"/>
            <w:tcBorders>
              <w:top w:val="single" w:sz="6" w:space="0" w:color="auto"/>
              <w:left w:val="single" w:sz="6" w:space="0" w:color="auto"/>
              <w:bottom w:val="single" w:sz="6" w:space="0" w:color="auto"/>
              <w:right w:val="single" w:sz="6" w:space="0" w:color="auto"/>
            </w:tcBorders>
            <w:shd w:val="clear" w:color="auto" w:fill="auto"/>
            <w:noWrap/>
            <w:vAlign w:val="center"/>
          </w:tcPr>
          <w:p w14:paraId="49D13DC4" w14:textId="12534278"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0,00</w:t>
            </w:r>
          </w:p>
        </w:tc>
        <w:tc>
          <w:tcPr>
            <w:tcW w:w="314" w:type="pct"/>
            <w:tcBorders>
              <w:top w:val="single" w:sz="6" w:space="0" w:color="auto"/>
              <w:left w:val="single" w:sz="6" w:space="0" w:color="auto"/>
              <w:bottom w:val="single" w:sz="6" w:space="0" w:color="auto"/>
              <w:right w:val="single" w:sz="6" w:space="0" w:color="auto"/>
            </w:tcBorders>
            <w:shd w:val="clear" w:color="auto" w:fill="auto"/>
            <w:noWrap/>
            <w:vAlign w:val="center"/>
          </w:tcPr>
          <w:p w14:paraId="7B3B7465" w14:textId="0FC45F8D"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0,00</w:t>
            </w:r>
          </w:p>
        </w:tc>
        <w:tc>
          <w:tcPr>
            <w:tcW w:w="392" w:type="pct"/>
            <w:tcBorders>
              <w:top w:val="single" w:sz="6" w:space="0" w:color="auto"/>
              <w:left w:val="single" w:sz="6" w:space="0" w:color="auto"/>
              <w:bottom w:val="single" w:sz="6" w:space="0" w:color="auto"/>
              <w:right w:val="single" w:sz="6" w:space="0" w:color="auto"/>
            </w:tcBorders>
            <w:shd w:val="clear" w:color="auto" w:fill="auto"/>
            <w:vAlign w:val="center"/>
          </w:tcPr>
          <w:p w14:paraId="32ED51FC" w14:textId="01D07487"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0,29</w:t>
            </w:r>
          </w:p>
        </w:tc>
        <w:tc>
          <w:tcPr>
            <w:tcW w:w="1322"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556EFDCC" w14:textId="3413D4BE" w:rsidR="001A4525" w:rsidRPr="001A4525" w:rsidRDefault="001A4525" w:rsidP="001A4525">
            <w:pPr>
              <w:spacing w:after="0" w:line="240" w:lineRule="auto"/>
              <w:rPr>
                <w:rFonts w:asciiTheme="minorHAnsi" w:eastAsia="Times New Roman" w:hAnsiTheme="minorHAnsi" w:cstheme="minorHAnsi"/>
                <w:b/>
                <w:bCs/>
                <w:color w:val="000000"/>
                <w:sz w:val="18"/>
                <w:szCs w:val="18"/>
              </w:rPr>
            </w:pPr>
            <w:r w:rsidRPr="001A4525">
              <w:rPr>
                <w:rFonts w:asciiTheme="minorHAnsi" w:eastAsia="Times New Roman" w:hAnsiTheme="minorHAnsi" w:cstheme="minorHAnsi"/>
                <w:bCs/>
                <w:color w:val="000000"/>
                <w:sz w:val="18"/>
                <w:szCs w:val="18"/>
              </w:rPr>
              <w:t>Úprava vymezení.</w:t>
            </w:r>
          </w:p>
        </w:tc>
      </w:tr>
      <w:tr w:rsidR="001A4525" w:rsidRPr="00FC2796" w14:paraId="6FE1A52B" w14:textId="77777777" w:rsidTr="001A4525">
        <w:trPr>
          <w:trHeight w:val="397"/>
        </w:trPr>
        <w:tc>
          <w:tcPr>
            <w:tcW w:w="461" w:type="pct"/>
            <w:tcBorders>
              <w:top w:val="single" w:sz="6" w:space="0" w:color="auto"/>
              <w:left w:val="single" w:sz="12" w:space="0" w:color="auto"/>
              <w:bottom w:val="single" w:sz="6" w:space="0" w:color="auto"/>
              <w:right w:val="single" w:sz="6" w:space="0" w:color="auto"/>
            </w:tcBorders>
            <w:shd w:val="clear" w:color="auto" w:fill="auto"/>
            <w:noWrap/>
            <w:vAlign w:val="center"/>
          </w:tcPr>
          <w:p w14:paraId="35564DF9" w14:textId="77777777" w:rsidR="001A4525" w:rsidRPr="001A4525" w:rsidRDefault="001A4525" w:rsidP="001A4525">
            <w:pPr>
              <w:spacing w:after="0" w:line="240" w:lineRule="auto"/>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600/Z/48</w:t>
            </w:r>
          </w:p>
        </w:tc>
        <w:tc>
          <w:tcPr>
            <w:tcW w:w="1264" w:type="pct"/>
            <w:tcBorders>
              <w:top w:val="single" w:sz="6" w:space="0" w:color="auto"/>
              <w:left w:val="single" w:sz="6" w:space="0" w:color="auto"/>
              <w:bottom w:val="single" w:sz="6" w:space="0" w:color="auto"/>
              <w:right w:val="single" w:sz="6" w:space="0" w:color="auto"/>
            </w:tcBorders>
            <w:shd w:val="clear" w:color="auto" w:fill="auto"/>
          </w:tcPr>
          <w:p w14:paraId="4AFA2578" w14:textId="77777777" w:rsidR="001A4525" w:rsidRPr="001A4525" w:rsidRDefault="001A4525" w:rsidP="001A4525">
            <w:pPr>
              <w:spacing w:after="0" w:line="240" w:lineRule="auto"/>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Severní tramvajová tangenta Podbaba - Bohnice</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797C4887" w14:textId="77D53FC8"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0,00</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2FF75E60" w14:textId="4AFCD5CA"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0,00</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3FEC621D" w14:textId="60A28338"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0,03</w:t>
            </w:r>
          </w:p>
        </w:tc>
        <w:tc>
          <w:tcPr>
            <w:tcW w:w="308" w:type="pct"/>
            <w:tcBorders>
              <w:top w:val="single" w:sz="6" w:space="0" w:color="auto"/>
              <w:left w:val="single" w:sz="6" w:space="0" w:color="auto"/>
              <w:bottom w:val="single" w:sz="6" w:space="0" w:color="auto"/>
              <w:right w:val="single" w:sz="6" w:space="0" w:color="auto"/>
            </w:tcBorders>
            <w:shd w:val="clear" w:color="auto" w:fill="auto"/>
            <w:noWrap/>
            <w:vAlign w:val="center"/>
          </w:tcPr>
          <w:p w14:paraId="6A7CD92F" w14:textId="5590D734"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0,00</w:t>
            </w:r>
          </w:p>
        </w:tc>
        <w:tc>
          <w:tcPr>
            <w:tcW w:w="314" w:type="pct"/>
            <w:tcBorders>
              <w:top w:val="single" w:sz="6" w:space="0" w:color="auto"/>
              <w:left w:val="single" w:sz="6" w:space="0" w:color="auto"/>
              <w:bottom w:val="single" w:sz="6" w:space="0" w:color="auto"/>
              <w:right w:val="single" w:sz="6" w:space="0" w:color="auto"/>
            </w:tcBorders>
            <w:shd w:val="clear" w:color="auto" w:fill="auto"/>
            <w:noWrap/>
            <w:vAlign w:val="center"/>
          </w:tcPr>
          <w:p w14:paraId="52A4DA6E" w14:textId="64C634FA" w:rsidR="001A4525" w:rsidRPr="001A4525" w:rsidRDefault="00823F7A" w:rsidP="001A4525">
            <w:pPr>
              <w:spacing w:after="0" w:line="240" w:lineRule="auto"/>
              <w:jc w:val="center"/>
              <w:rPr>
                <w:rFonts w:asciiTheme="minorHAnsi" w:eastAsia="Times New Roman" w:hAnsiTheme="minorHAnsi" w:cstheme="minorHAnsi"/>
                <w:color w:val="000000"/>
                <w:sz w:val="18"/>
                <w:szCs w:val="18"/>
              </w:rPr>
            </w:pPr>
            <w:r>
              <w:rPr>
                <w:rFonts w:asciiTheme="minorHAnsi" w:eastAsia="Times New Roman" w:hAnsiTheme="minorHAnsi" w:cstheme="minorHAnsi"/>
                <w:color w:val="000000"/>
                <w:sz w:val="18"/>
                <w:szCs w:val="18"/>
              </w:rPr>
              <w:t>0,</w:t>
            </w:r>
            <w:r w:rsidR="001A4525" w:rsidRPr="001A4525">
              <w:rPr>
                <w:rFonts w:asciiTheme="minorHAnsi" w:eastAsia="Times New Roman" w:hAnsiTheme="minorHAnsi" w:cstheme="minorHAnsi"/>
                <w:color w:val="000000"/>
                <w:sz w:val="18"/>
                <w:szCs w:val="18"/>
              </w:rPr>
              <w:t>00</w:t>
            </w:r>
          </w:p>
        </w:tc>
        <w:tc>
          <w:tcPr>
            <w:tcW w:w="392" w:type="pct"/>
            <w:tcBorders>
              <w:top w:val="single" w:sz="6" w:space="0" w:color="auto"/>
              <w:left w:val="single" w:sz="6" w:space="0" w:color="auto"/>
              <w:bottom w:val="single" w:sz="6" w:space="0" w:color="auto"/>
              <w:right w:val="single" w:sz="6" w:space="0" w:color="auto"/>
            </w:tcBorders>
            <w:shd w:val="clear" w:color="auto" w:fill="auto"/>
            <w:vAlign w:val="center"/>
          </w:tcPr>
          <w:p w14:paraId="195C9F8E" w14:textId="0C6DCCD4"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0,03</w:t>
            </w:r>
          </w:p>
        </w:tc>
        <w:tc>
          <w:tcPr>
            <w:tcW w:w="1322"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1161CC27" w14:textId="2EEA068A" w:rsidR="001A4525" w:rsidRPr="00FC2796" w:rsidRDefault="001A4525" w:rsidP="001A4525">
            <w:pPr>
              <w:spacing w:after="0" w:line="240" w:lineRule="auto"/>
              <w:rPr>
                <w:rFonts w:asciiTheme="minorHAnsi" w:eastAsia="Times New Roman" w:hAnsiTheme="minorHAnsi" w:cstheme="minorHAnsi"/>
                <w:b/>
                <w:bCs/>
                <w:color w:val="000000"/>
                <w:sz w:val="18"/>
                <w:szCs w:val="18"/>
                <w:highlight w:val="yellow"/>
              </w:rPr>
            </w:pPr>
            <w:r w:rsidRPr="001461FF">
              <w:rPr>
                <w:rFonts w:asciiTheme="minorHAnsi" w:eastAsia="Times New Roman" w:hAnsiTheme="minorHAnsi" w:cstheme="minorHAnsi"/>
                <w:bCs/>
                <w:color w:val="000000"/>
                <w:sz w:val="18"/>
                <w:szCs w:val="18"/>
              </w:rPr>
              <w:t>Úprava vymezení.</w:t>
            </w:r>
          </w:p>
        </w:tc>
      </w:tr>
      <w:tr w:rsidR="001A4525" w:rsidRPr="00FC2796" w14:paraId="7A09191B" w14:textId="77777777" w:rsidTr="001A4525">
        <w:trPr>
          <w:trHeight w:val="397"/>
        </w:trPr>
        <w:tc>
          <w:tcPr>
            <w:tcW w:w="461" w:type="pct"/>
            <w:tcBorders>
              <w:top w:val="single" w:sz="6" w:space="0" w:color="auto"/>
              <w:left w:val="single" w:sz="12" w:space="0" w:color="auto"/>
              <w:bottom w:val="single" w:sz="6" w:space="0" w:color="auto"/>
              <w:right w:val="single" w:sz="6" w:space="0" w:color="auto"/>
            </w:tcBorders>
            <w:shd w:val="clear" w:color="auto" w:fill="auto"/>
            <w:noWrap/>
            <w:vAlign w:val="center"/>
          </w:tcPr>
          <w:p w14:paraId="3E8A5AE2" w14:textId="77777777" w:rsidR="001A4525" w:rsidRPr="001A4525" w:rsidRDefault="001A4525" w:rsidP="001A4525">
            <w:pPr>
              <w:spacing w:after="0" w:line="240" w:lineRule="auto"/>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600/Z/49</w:t>
            </w:r>
          </w:p>
        </w:tc>
        <w:tc>
          <w:tcPr>
            <w:tcW w:w="1264" w:type="pct"/>
            <w:tcBorders>
              <w:top w:val="single" w:sz="6" w:space="0" w:color="auto"/>
              <w:left w:val="single" w:sz="6" w:space="0" w:color="auto"/>
              <w:bottom w:val="single" w:sz="6" w:space="0" w:color="auto"/>
              <w:right w:val="single" w:sz="6" w:space="0" w:color="auto"/>
            </w:tcBorders>
            <w:shd w:val="clear" w:color="auto" w:fill="auto"/>
          </w:tcPr>
          <w:p w14:paraId="5CCD581B" w14:textId="77777777" w:rsidR="001A4525" w:rsidRPr="001A4525" w:rsidRDefault="001A4525" w:rsidP="001A4525">
            <w:pPr>
              <w:spacing w:after="0" w:line="240" w:lineRule="auto"/>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Východní tramvajová tangenta Jižní Město - Vršovice</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4CB9F300" w14:textId="77777777"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14AC361F" w14:textId="77777777"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2DA5050D" w14:textId="77777777"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w:t>
            </w:r>
          </w:p>
        </w:tc>
        <w:tc>
          <w:tcPr>
            <w:tcW w:w="308" w:type="pct"/>
            <w:tcBorders>
              <w:top w:val="single" w:sz="6" w:space="0" w:color="auto"/>
              <w:left w:val="single" w:sz="6" w:space="0" w:color="auto"/>
              <w:bottom w:val="single" w:sz="6" w:space="0" w:color="auto"/>
              <w:right w:val="single" w:sz="6" w:space="0" w:color="auto"/>
            </w:tcBorders>
            <w:shd w:val="clear" w:color="auto" w:fill="auto"/>
            <w:noWrap/>
            <w:vAlign w:val="center"/>
          </w:tcPr>
          <w:p w14:paraId="2EBF89A2" w14:textId="77777777"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w:t>
            </w:r>
          </w:p>
        </w:tc>
        <w:tc>
          <w:tcPr>
            <w:tcW w:w="314" w:type="pct"/>
            <w:tcBorders>
              <w:top w:val="single" w:sz="6" w:space="0" w:color="auto"/>
              <w:left w:val="single" w:sz="6" w:space="0" w:color="auto"/>
              <w:bottom w:val="single" w:sz="6" w:space="0" w:color="auto"/>
              <w:right w:val="single" w:sz="6" w:space="0" w:color="auto"/>
            </w:tcBorders>
            <w:shd w:val="clear" w:color="auto" w:fill="auto"/>
            <w:noWrap/>
            <w:vAlign w:val="center"/>
          </w:tcPr>
          <w:p w14:paraId="050FD164" w14:textId="77777777"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w:t>
            </w:r>
          </w:p>
        </w:tc>
        <w:tc>
          <w:tcPr>
            <w:tcW w:w="392" w:type="pct"/>
            <w:tcBorders>
              <w:top w:val="single" w:sz="6" w:space="0" w:color="auto"/>
              <w:left w:val="single" w:sz="6" w:space="0" w:color="auto"/>
              <w:bottom w:val="single" w:sz="6" w:space="0" w:color="auto"/>
              <w:right w:val="single" w:sz="6" w:space="0" w:color="auto"/>
            </w:tcBorders>
            <w:shd w:val="clear" w:color="auto" w:fill="auto"/>
            <w:vAlign w:val="center"/>
          </w:tcPr>
          <w:p w14:paraId="4AE08C05" w14:textId="77777777"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w:t>
            </w:r>
          </w:p>
        </w:tc>
        <w:tc>
          <w:tcPr>
            <w:tcW w:w="1322"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2368797B" w14:textId="063E5FD2" w:rsidR="001A4525" w:rsidRPr="001A4525" w:rsidRDefault="00D53A03" w:rsidP="001A4525">
            <w:pPr>
              <w:spacing w:after="0" w:line="240" w:lineRule="auto"/>
              <w:rPr>
                <w:rFonts w:asciiTheme="minorHAnsi" w:eastAsia="Times New Roman" w:hAnsiTheme="minorHAnsi" w:cstheme="minorHAnsi"/>
                <w:bCs/>
                <w:color w:val="000000"/>
                <w:sz w:val="18"/>
                <w:szCs w:val="18"/>
              </w:rPr>
            </w:pPr>
            <w:r>
              <w:rPr>
                <w:rFonts w:asciiTheme="minorHAnsi" w:eastAsia="Times New Roman" w:hAnsiTheme="minorHAnsi" w:cstheme="minorHAnsi"/>
                <w:bCs/>
                <w:color w:val="000000"/>
                <w:sz w:val="18"/>
                <w:szCs w:val="18"/>
              </w:rPr>
              <w:t>Trasa koridoru se nachází kompletně v zastavěné území mimo ZPF – zábor nehodnocen.</w:t>
            </w:r>
          </w:p>
        </w:tc>
      </w:tr>
      <w:tr w:rsidR="001A4525" w:rsidRPr="00FC2796" w14:paraId="15EB9FB0" w14:textId="77777777" w:rsidTr="001A4525">
        <w:trPr>
          <w:trHeight w:val="397"/>
        </w:trPr>
        <w:tc>
          <w:tcPr>
            <w:tcW w:w="461" w:type="pct"/>
            <w:tcBorders>
              <w:top w:val="single" w:sz="6" w:space="0" w:color="auto"/>
              <w:left w:val="single" w:sz="12" w:space="0" w:color="auto"/>
              <w:bottom w:val="single" w:sz="6" w:space="0" w:color="auto"/>
              <w:right w:val="single" w:sz="6" w:space="0" w:color="auto"/>
            </w:tcBorders>
            <w:shd w:val="clear" w:color="auto" w:fill="auto"/>
            <w:noWrap/>
            <w:vAlign w:val="center"/>
          </w:tcPr>
          <w:p w14:paraId="4A150E34" w14:textId="77777777" w:rsidR="001A4525" w:rsidRPr="001A4525" w:rsidRDefault="001A4525" w:rsidP="001A4525">
            <w:pPr>
              <w:spacing w:after="0" w:line="240" w:lineRule="auto"/>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600/Z/68</w:t>
            </w:r>
          </w:p>
        </w:tc>
        <w:tc>
          <w:tcPr>
            <w:tcW w:w="1264" w:type="pct"/>
            <w:tcBorders>
              <w:top w:val="single" w:sz="6" w:space="0" w:color="auto"/>
              <w:left w:val="single" w:sz="6" w:space="0" w:color="auto"/>
              <w:bottom w:val="single" w:sz="6" w:space="0" w:color="auto"/>
              <w:right w:val="single" w:sz="6" w:space="0" w:color="auto"/>
            </w:tcBorders>
            <w:shd w:val="clear" w:color="auto" w:fill="auto"/>
          </w:tcPr>
          <w:p w14:paraId="24CEC239" w14:textId="77777777" w:rsidR="001A4525" w:rsidRPr="001A4525" w:rsidRDefault="001A4525" w:rsidP="001A4525">
            <w:pPr>
              <w:spacing w:after="0" w:line="240" w:lineRule="auto"/>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Železniční trať Praha – Kralupy nad Vltavou</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2AFDDCAD" w14:textId="42DD7BB9"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0,00</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680795C3" w14:textId="45E0480A"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0,00</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06094D88" w14:textId="48388DAF"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0,00</w:t>
            </w:r>
          </w:p>
        </w:tc>
        <w:tc>
          <w:tcPr>
            <w:tcW w:w="308" w:type="pct"/>
            <w:tcBorders>
              <w:top w:val="single" w:sz="6" w:space="0" w:color="auto"/>
              <w:left w:val="single" w:sz="6" w:space="0" w:color="auto"/>
              <w:bottom w:val="single" w:sz="6" w:space="0" w:color="auto"/>
              <w:right w:val="single" w:sz="6" w:space="0" w:color="auto"/>
            </w:tcBorders>
            <w:shd w:val="clear" w:color="auto" w:fill="auto"/>
            <w:noWrap/>
            <w:vAlign w:val="center"/>
          </w:tcPr>
          <w:p w14:paraId="2DF01F44" w14:textId="3CA05B8D"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0,00</w:t>
            </w:r>
          </w:p>
        </w:tc>
        <w:tc>
          <w:tcPr>
            <w:tcW w:w="314" w:type="pct"/>
            <w:tcBorders>
              <w:top w:val="single" w:sz="6" w:space="0" w:color="auto"/>
              <w:left w:val="single" w:sz="6" w:space="0" w:color="auto"/>
              <w:bottom w:val="single" w:sz="6" w:space="0" w:color="auto"/>
              <w:right w:val="single" w:sz="6" w:space="0" w:color="auto"/>
            </w:tcBorders>
            <w:shd w:val="clear" w:color="auto" w:fill="auto"/>
            <w:noWrap/>
            <w:vAlign w:val="center"/>
          </w:tcPr>
          <w:p w14:paraId="6FEC4AC4" w14:textId="6EE4F60E"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0,00</w:t>
            </w:r>
          </w:p>
        </w:tc>
        <w:tc>
          <w:tcPr>
            <w:tcW w:w="392" w:type="pct"/>
            <w:tcBorders>
              <w:top w:val="single" w:sz="6" w:space="0" w:color="auto"/>
              <w:left w:val="single" w:sz="6" w:space="0" w:color="auto"/>
              <w:bottom w:val="single" w:sz="6" w:space="0" w:color="auto"/>
              <w:right w:val="single" w:sz="6" w:space="0" w:color="auto"/>
            </w:tcBorders>
            <w:shd w:val="clear" w:color="auto" w:fill="auto"/>
            <w:vAlign w:val="center"/>
          </w:tcPr>
          <w:p w14:paraId="56FD43F4" w14:textId="60C05C03" w:rsidR="001A4525" w:rsidRPr="001A4525" w:rsidRDefault="001A4525" w:rsidP="001A4525">
            <w:pPr>
              <w:spacing w:after="0" w:line="240" w:lineRule="auto"/>
              <w:jc w:val="center"/>
              <w:rPr>
                <w:rFonts w:asciiTheme="minorHAnsi" w:eastAsia="Times New Roman" w:hAnsiTheme="minorHAnsi" w:cstheme="minorHAnsi"/>
                <w:color w:val="000000"/>
                <w:sz w:val="18"/>
                <w:szCs w:val="18"/>
              </w:rPr>
            </w:pPr>
            <w:r w:rsidRPr="001A4525">
              <w:rPr>
                <w:rFonts w:asciiTheme="minorHAnsi" w:eastAsia="Times New Roman" w:hAnsiTheme="minorHAnsi" w:cstheme="minorHAnsi"/>
                <w:color w:val="000000"/>
                <w:sz w:val="18"/>
                <w:szCs w:val="18"/>
              </w:rPr>
              <w:t>0,00</w:t>
            </w:r>
          </w:p>
        </w:tc>
        <w:tc>
          <w:tcPr>
            <w:tcW w:w="1322"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4D24C021" w14:textId="29C146DE" w:rsidR="001A4525" w:rsidRPr="001A4525" w:rsidRDefault="00D53A03" w:rsidP="001A4525">
            <w:pPr>
              <w:spacing w:after="0" w:line="240" w:lineRule="auto"/>
              <w:rPr>
                <w:rFonts w:asciiTheme="minorHAnsi" w:eastAsia="Times New Roman" w:hAnsiTheme="minorHAnsi" w:cstheme="minorHAnsi"/>
                <w:b/>
                <w:bCs/>
                <w:color w:val="000000"/>
                <w:sz w:val="18"/>
                <w:szCs w:val="18"/>
              </w:rPr>
            </w:pPr>
            <w:r>
              <w:rPr>
                <w:rFonts w:asciiTheme="minorHAnsi" w:eastAsia="Times New Roman" w:hAnsiTheme="minorHAnsi" w:cstheme="minorHAnsi"/>
                <w:bCs/>
                <w:color w:val="000000"/>
                <w:sz w:val="18"/>
                <w:szCs w:val="18"/>
              </w:rPr>
              <w:t>Koridor bude vymezen v rozsahu stávajícího drážního tělesa – zábor nehodnocen.</w:t>
            </w:r>
          </w:p>
        </w:tc>
      </w:tr>
      <w:tr w:rsidR="001A4525" w:rsidRPr="00FC2796" w14:paraId="625CDF44" w14:textId="77777777" w:rsidTr="00830832">
        <w:trPr>
          <w:trHeight w:val="397"/>
        </w:trPr>
        <w:tc>
          <w:tcPr>
            <w:tcW w:w="1725" w:type="pct"/>
            <w:gridSpan w:val="2"/>
            <w:tcBorders>
              <w:top w:val="single" w:sz="6" w:space="0" w:color="auto"/>
              <w:left w:val="single" w:sz="12" w:space="0" w:color="auto"/>
              <w:bottom w:val="single" w:sz="6" w:space="0" w:color="auto"/>
              <w:right w:val="single" w:sz="6" w:space="0" w:color="auto"/>
            </w:tcBorders>
            <w:shd w:val="clear" w:color="auto" w:fill="auto"/>
            <w:noWrap/>
            <w:vAlign w:val="center"/>
          </w:tcPr>
          <w:p w14:paraId="0B59D36B" w14:textId="77777777" w:rsidR="001A4525" w:rsidRPr="001A4525" w:rsidRDefault="001A4525" w:rsidP="001A4525">
            <w:pPr>
              <w:spacing w:after="0" w:line="240" w:lineRule="auto"/>
              <w:rPr>
                <w:rFonts w:asciiTheme="minorHAnsi" w:eastAsia="Times New Roman" w:hAnsiTheme="minorHAnsi" w:cstheme="minorHAnsi"/>
                <w:b/>
                <w:color w:val="000000"/>
                <w:sz w:val="18"/>
                <w:szCs w:val="18"/>
              </w:rPr>
            </w:pPr>
            <w:r w:rsidRPr="001A4525">
              <w:rPr>
                <w:rFonts w:asciiTheme="minorHAnsi" w:eastAsia="Times New Roman" w:hAnsiTheme="minorHAnsi" w:cstheme="minorHAnsi"/>
                <w:b/>
                <w:color w:val="000000"/>
                <w:sz w:val="18"/>
                <w:szCs w:val="18"/>
              </w:rPr>
              <w:t>Železniční doprava celkem</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1010775B" w14:textId="1EE3C022" w:rsidR="001A4525" w:rsidRPr="001A4525" w:rsidRDefault="00823F7A" w:rsidP="001A4525">
            <w:pPr>
              <w:spacing w:after="0" w:line="240" w:lineRule="auto"/>
              <w:jc w:val="center"/>
              <w:rPr>
                <w:rFonts w:asciiTheme="minorHAnsi" w:eastAsia="Times New Roman" w:hAnsiTheme="minorHAnsi" w:cstheme="minorHAnsi"/>
                <w:b/>
                <w:color w:val="000000"/>
                <w:sz w:val="18"/>
                <w:szCs w:val="18"/>
              </w:rPr>
            </w:pPr>
            <w:r>
              <w:rPr>
                <w:rFonts w:asciiTheme="minorHAnsi" w:eastAsia="Times New Roman" w:hAnsiTheme="minorHAnsi" w:cstheme="minorHAnsi"/>
                <w:b/>
                <w:color w:val="000000"/>
                <w:sz w:val="18"/>
                <w:szCs w:val="18"/>
              </w:rPr>
              <w:t>0,28</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62BF9C79" w14:textId="224E8E01" w:rsidR="001A4525" w:rsidRPr="001A4525" w:rsidRDefault="00823F7A" w:rsidP="001A4525">
            <w:pPr>
              <w:spacing w:after="0" w:line="240" w:lineRule="auto"/>
              <w:jc w:val="center"/>
              <w:rPr>
                <w:rFonts w:asciiTheme="minorHAnsi" w:eastAsia="Times New Roman" w:hAnsiTheme="minorHAnsi" w:cstheme="minorHAnsi"/>
                <w:b/>
                <w:color w:val="000000"/>
                <w:sz w:val="18"/>
                <w:szCs w:val="18"/>
              </w:rPr>
            </w:pPr>
            <w:r>
              <w:rPr>
                <w:rFonts w:asciiTheme="minorHAnsi" w:eastAsia="Times New Roman" w:hAnsiTheme="minorHAnsi" w:cstheme="minorHAnsi"/>
                <w:b/>
                <w:color w:val="000000"/>
                <w:sz w:val="18"/>
                <w:szCs w:val="18"/>
              </w:rPr>
              <w:t>0,00</w:t>
            </w:r>
          </w:p>
        </w:tc>
        <w:tc>
          <w:tcPr>
            <w:tcW w:w="313" w:type="pct"/>
            <w:tcBorders>
              <w:top w:val="single" w:sz="6" w:space="0" w:color="auto"/>
              <w:left w:val="single" w:sz="6" w:space="0" w:color="auto"/>
              <w:bottom w:val="single" w:sz="6" w:space="0" w:color="auto"/>
              <w:right w:val="single" w:sz="6" w:space="0" w:color="auto"/>
            </w:tcBorders>
            <w:shd w:val="clear" w:color="auto" w:fill="auto"/>
            <w:noWrap/>
            <w:vAlign w:val="center"/>
          </w:tcPr>
          <w:p w14:paraId="6BE2B38F" w14:textId="190D4AD7" w:rsidR="001A4525" w:rsidRPr="001A4525" w:rsidRDefault="00823F7A" w:rsidP="001A4525">
            <w:pPr>
              <w:spacing w:after="0" w:line="240" w:lineRule="auto"/>
              <w:jc w:val="center"/>
              <w:rPr>
                <w:rFonts w:asciiTheme="minorHAnsi" w:eastAsia="Times New Roman" w:hAnsiTheme="minorHAnsi" w:cstheme="minorHAnsi"/>
                <w:b/>
                <w:color w:val="000000"/>
                <w:sz w:val="18"/>
                <w:szCs w:val="18"/>
              </w:rPr>
            </w:pPr>
            <w:r>
              <w:rPr>
                <w:rFonts w:asciiTheme="minorHAnsi" w:eastAsia="Times New Roman" w:hAnsiTheme="minorHAnsi" w:cstheme="minorHAnsi"/>
                <w:b/>
                <w:color w:val="000000"/>
                <w:sz w:val="18"/>
                <w:szCs w:val="18"/>
              </w:rPr>
              <w:t>0,04</w:t>
            </w:r>
          </w:p>
        </w:tc>
        <w:tc>
          <w:tcPr>
            <w:tcW w:w="308" w:type="pct"/>
            <w:tcBorders>
              <w:top w:val="single" w:sz="6" w:space="0" w:color="auto"/>
              <w:left w:val="single" w:sz="6" w:space="0" w:color="auto"/>
              <w:bottom w:val="single" w:sz="6" w:space="0" w:color="auto"/>
              <w:right w:val="single" w:sz="6" w:space="0" w:color="auto"/>
            </w:tcBorders>
            <w:shd w:val="clear" w:color="auto" w:fill="auto"/>
            <w:noWrap/>
            <w:vAlign w:val="center"/>
          </w:tcPr>
          <w:p w14:paraId="730F5A79" w14:textId="2DFCDF1E" w:rsidR="001A4525" w:rsidRPr="001A4525" w:rsidRDefault="00823F7A" w:rsidP="001A4525">
            <w:pPr>
              <w:spacing w:after="0" w:line="240" w:lineRule="auto"/>
              <w:jc w:val="center"/>
              <w:rPr>
                <w:rFonts w:asciiTheme="minorHAnsi" w:eastAsia="Times New Roman" w:hAnsiTheme="minorHAnsi" w:cstheme="minorHAnsi"/>
                <w:b/>
                <w:color w:val="000000"/>
                <w:sz w:val="18"/>
                <w:szCs w:val="18"/>
              </w:rPr>
            </w:pPr>
            <w:r>
              <w:rPr>
                <w:rFonts w:asciiTheme="minorHAnsi" w:eastAsia="Times New Roman" w:hAnsiTheme="minorHAnsi" w:cstheme="minorHAnsi"/>
                <w:b/>
                <w:color w:val="000000"/>
                <w:sz w:val="18"/>
                <w:szCs w:val="18"/>
              </w:rPr>
              <w:t>0,00</w:t>
            </w:r>
          </w:p>
        </w:tc>
        <w:tc>
          <w:tcPr>
            <w:tcW w:w="314" w:type="pct"/>
            <w:tcBorders>
              <w:top w:val="single" w:sz="6" w:space="0" w:color="auto"/>
              <w:left w:val="single" w:sz="6" w:space="0" w:color="auto"/>
              <w:bottom w:val="single" w:sz="6" w:space="0" w:color="auto"/>
              <w:right w:val="single" w:sz="6" w:space="0" w:color="auto"/>
            </w:tcBorders>
            <w:shd w:val="clear" w:color="auto" w:fill="auto"/>
            <w:noWrap/>
            <w:vAlign w:val="center"/>
          </w:tcPr>
          <w:p w14:paraId="2F0ED8F5" w14:textId="5908408A" w:rsidR="001A4525" w:rsidRPr="001A4525" w:rsidRDefault="00823F7A" w:rsidP="001A4525">
            <w:pPr>
              <w:spacing w:after="0" w:line="240" w:lineRule="auto"/>
              <w:jc w:val="center"/>
              <w:rPr>
                <w:rFonts w:asciiTheme="minorHAnsi" w:eastAsia="Times New Roman" w:hAnsiTheme="minorHAnsi" w:cstheme="minorHAnsi"/>
                <w:b/>
                <w:color w:val="000000"/>
                <w:sz w:val="18"/>
                <w:szCs w:val="18"/>
              </w:rPr>
            </w:pPr>
            <w:r>
              <w:rPr>
                <w:rFonts w:asciiTheme="minorHAnsi" w:eastAsia="Times New Roman" w:hAnsiTheme="minorHAnsi" w:cstheme="minorHAnsi"/>
                <w:b/>
                <w:color w:val="000000"/>
                <w:sz w:val="18"/>
                <w:szCs w:val="18"/>
              </w:rPr>
              <w:t>0,00</w:t>
            </w:r>
          </w:p>
        </w:tc>
        <w:tc>
          <w:tcPr>
            <w:tcW w:w="392" w:type="pct"/>
            <w:tcBorders>
              <w:top w:val="single" w:sz="6" w:space="0" w:color="auto"/>
              <w:left w:val="single" w:sz="6" w:space="0" w:color="auto"/>
              <w:bottom w:val="single" w:sz="6" w:space="0" w:color="auto"/>
              <w:right w:val="single" w:sz="6" w:space="0" w:color="auto"/>
            </w:tcBorders>
            <w:shd w:val="clear" w:color="auto" w:fill="auto"/>
            <w:vAlign w:val="center"/>
          </w:tcPr>
          <w:p w14:paraId="67A5F25D" w14:textId="2CA0C247" w:rsidR="001A4525" w:rsidRPr="001A4525" w:rsidRDefault="00823F7A" w:rsidP="001A4525">
            <w:pPr>
              <w:spacing w:after="0" w:line="240" w:lineRule="auto"/>
              <w:jc w:val="center"/>
              <w:rPr>
                <w:rFonts w:asciiTheme="minorHAnsi" w:eastAsia="Times New Roman" w:hAnsiTheme="minorHAnsi" w:cstheme="minorHAnsi"/>
                <w:b/>
                <w:color w:val="000000"/>
                <w:sz w:val="18"/>
                <w:szCs w:val="18"/>
              </w:rPr>
            </w:pPr>
            <w:r>
              <w:rPr>
                <w:rFonts w:asciiTheme="minorHAnsi" w:eastAsia="Times New Roman" w:hAnsiTheme="minorHAnsi" w:cstheme="minorHAnsi"/>
                <w:b/>
                <w:color w:val="000000"/>
                <w:sz w:val="18"/>
                <w:szCs w:val="18"/>
              </w:rPr>
              <w:t>0,32</w:t>
            </w:r>
          </w:p>
        </w:tc>
        <w:tc>
          <w:tcPr>
            <w:tcW w:w="1322" w:type="pct"/>
            <w:tcBorders>
              <w:top w:val="single" w:sz="6" w:space="0" w:color="auto"/>
              <w:left w:val="single" w:sz="6" w:space="0" w:color="auto"/>
              <w:bottom w:val="single" w:sz="6" w:space="0" w:color="auto"/>
              <w:right w:val="single" w:sz="12" w:space="0" w:color="auto"/>
            </w:tcBorders>
            <w:shd w:val="clear" w:color="auto" w:fill="auto"/>
            <w:noWrap/>
            <w:vAlign w:val="center"/>
          </w:tcPr>
          <w:p w14:paraId="644FBEF0" w14:textId="77777777" w:rsidR="001A4525" w:rsidRPr="00FC2796" w:rsidRDefault="001A4525" w:rsidP="001A4525">
            <w:pPr>
              <w:spacing w:after="0" w:line="240" w:lineRule="auto"/>
              <w:rPr>
                <w:rFonts w:asciiTheme="minorHAnsi" w:eastAsia="Times New Roman" w:hAnsiTheme="minorHAnsi" w:cstheme="minorHAnsi"/>
                <w:b/>
                <w:bCs/>
                <w:color w:val="000000"/>
                <w:sz w:val="18"/>
                <w:szCs w:val="18"/>
                <w:highlight w:val="yellow"/>
              </w:rPr>
            </w:pPr>
          </w:p>
        </w:tc>
      </w:tr>
      <w:tr w:rsidR="001A4525" w:rsidRPr="00082D8C" w14:paraId="4F1E5777" w14:textId="77777777" w:rsidTr="00830832">
        <w:trPr>
          <w:trHeight w:val="397"/>
        </w:trPr>
        <w:tc>
          <w:tcPr>
            <w:tcW w:w="1725" w:type="pct"/>
            <w:gridSpan w:val="2"/>
            <w:tcBorders>
              <w:top w:val="single" w:sz="6" w:space="0" w:color="auto"/>
              <w:left w:val="single" w:sz="12" w:space="0" w:color="auto"/>
              <w:bottom w:val="single" w:sz="12" w:space="0" w:color="auto"/>
              <w:right w:val="single" w:sz="6" w:space="0" w:color="auto"/>
            </w:tcBorders>
            <w:shd w:val="clear" w:color="auto" w:fill="auto"/>
            <w:noWrap/>
            <w:vAlign w:val="center"/>
          </w:tcPr>
          <w:p w14:paraId="1FEE2AFE" w14:textId="77777777" w:rsidR="001A4525" w:rsidRPr="000E42B9" w:rsidRDefault="001A4525" w:rsidP="001A4525">
            <w:pPr>
              <w:spacing w:after="0" w:line="240" w:lineRule="auto"/>
              <w:rPr>
                <w:rFonts w:asciiTheme="minorHAnsi" w:eastAsia="Times New Roman" w:hAnsiTheme="minorHAnsi" w:cstheme="minorHAnsi"/>
                <w:b/>
                <w:caps/>
                <w:color w:val="000000"/>
                <w:sz w:val="18"/>
                <w:szCs w:val="18"/>
              </w:rPr>
            </w:pPr>
            <w:r w:rsidRPr="000E42B9">
              <w:rPr>
                <w:rFonts w:asciiTheme="minorHAnsi" w:eastAsia="Times New Roman" w:hAnsiTheme="minorHAnsi" w:cstheme="minorHAnsi"/>
                <w:b/>
                <w:caps/>
                <w:color w:val="000000"/>
                <w:sz w:val="18"/>
                <w:szCs w:val="18"/>
              </w:rPr>
              <w:t>Plochy a koridory celkem</w:t>
            </w:r>
          </w:p>
        </w:tc>
        <w:tc>
          <w:tcPr>
            <w:tcW w:w="313" w:type="pct"/>
            <w:tcBorders>
              <w:top w:val="single" w:sz="6" w:space="0" w:color="auto"/>
              <w:left w:val="single" w:sz="6" w:space="0" w:color="auto"/>
              <w:bottom w:val="single" w:sz="12" w:space="0" w:color="auto"/>
              <w:right w:val="single" w:sz="6" w:space="0" w:color="auto"/>
            </w:tcBorders>
            <w:shd w:val="clear" w:color="auto" w:fill="auto"/>
            <w:noWrap/>
            <w:vAlign w:val="center"/>
          </w:tcPr>
          <w:p w14:paraId="0EF40C59" w14:textId="2E49F6F6" w:rsidR="001A4525" w:rsidRPr="00D53A03" w:rsidRDefault="00823F7A" w:rsidP="001A4525">
            <w:pPr>
              <w:spacing w:after="0" w:line="240" w:lineRule="auto"/>
              <w:jc w:val="center"/>
              <w:rPr>
                <w:rFonts w:asciiTheme="minorHAnsi" w:eastAsia="Times New Roman" w:hAnsiTheme="minorHAnsi" w:cstheme="minorHAnsi"/>
                <w:b/>
                <w:color w:val="000000"/>
                <w:sz w:val="18"/>
                <w:szCs w:val="18"/>
              </w:rPr>
            </w:pPr>
            <w:r w:rsidRPr="00D53A03">
              <w:rPr>
                <w:rFonts w:asciiTheme="minorHAnsi" w:eastAsia="Times New Roman" w:hAnsiTheme="minorHAnsi" w:cstheme="minorHAnsi"/>
                <w:b/>
                <w:color w:val="000000"/>
                <w:sz w:val="18"/>
                <w:szCs w:val="18"/>
              </w:rPr>
              <w:t>1,01</w:t>
            </w:r>
          </w:p>
        </w:tc>
        <w:tc>
          <w:tcPr>
            <w:tcW w:w="313" w:type="pct"/>
            <w:tcBorders>
              <w:top w:val="single" w:sz="6" w:space="0" w:color="auto"/>
              <w:left w:val="single" w:sz="6" w:space="0" w:color="auto"/>
              <w:bottom w:val="single" w:sz="12" w:space="0" w:color="auto"/>
              <w:right w:val="single" w:sz="6" w:space="0" w:color="auto"/>
            </w:tcBorders>
            <w:shd w:val="clear" w:color="auto" w:fill="auto"/>
            <w:noWrap/>
            <w:vAlign w:val="center"/>
          </w:tcPr>
          <w:p w14:paraId="438A5D0B" w14:textId="6693F4AF" w:rsidR="001A4525" w:rsidRPr="00D53A03" w:rsidRDefault="00823F7A" w:rsidP="001A4525">
            <w:pPr>
              <w:spacing w:after="0" w:line="240" w:lineRule="auto"/>
              <w:jc w:val="center"/>
              <w:rPr>
                <w:rFonts w:asciiTheme="minorHAnsi" w:eastAsia="Times New Roman" w:hAnsiTheme="minorHAnsi" w:cstheme="minorHAnsi"/>
                <w:b/>
                <w:color w:val="000000"/>
                <w:sz w:val="18"/>
                <w:szCs w:val="18"/>
              </w:rPr>
            </w:pPr>
            <w:r w:rsidRPr="00D53A03">
              <w:rPr>
                <w:rFonts w:asciiTheme="minorHAnsi" w:eastAsia="Times New Roman" w:hAnsiTheme="minorHAnsi" w:cstheme="minorHAnsi"/>
                <w:b/>
                <w:color w:val="000000"/>
                <w:sz w:val="18"/>
                <w:szCs w:val="18"/>
              </w:rPr>
              <w:t>0,44</w:t>
            </w:r>
          </w:p>
        </w:tc>
        <w:tc>
          <w:tcPr>
            <w:tcW w:w="313" w:type="pct"/>
            <w:tcBorders>
              <w:top w:val="single" w:sz="6" w:space="0" w:color="auto"/>
              <w:left w:val="single" w:sz="6" w:space="0" w:color="auto"/>
              <w:bottom w:val="single" w:sz="12" w:space="0" w:color="auto"/>
              <w:right w:val="single" w:sz="6" w:space="0" w:color="auto"/>
            </w:tcBorders>
            <w:shd w:val="clear" w:color="auto" w:fill="auto"/>
            <w:noWrap/>
            <w:vAlign w:val="center"/>
          </w:tcPr>
          <w:p w14:paraId="2E203701" w14:textId="551EDC0D" w:rsidR="001A4525" w:rsidRPr="00D53A03" w:rsidRDefault="00823F7A" w:rsidP="001A4525">
            <w:pPr>
              <w:spacing w:after="0" w:line="240" w:lineRule="auto"/>
              <w:jc w:val="center"/>
              <w:rPr>
                <w:rFonts w:asciiTheme="minorHAnsi" w:eastAsia="Times New Roman" w:hAnsiTheme="minorHAnsi" w:cstheme="minorHAnsi"/>
                <w:b/>
                <w:color w:val="000000"/>
                <w:sz w:val="18"/>
                <w:szCs w:val="18"/>
              </w:rPr>
            </w:pPr>
            <w:r w:rsidRPr="00D53A03">
              <w:rPr>
                <w:rFonts w:asciiTheme="minorHAnsi" w:eastAsia="Times New Roman" w:hAnsiTheme="minorHAnsi" w:cstheme="minorHAnsi"/>
                <w:b/>
                <w:color w:val="000000"/>
                <w:sz w:val="18"/>
                <w:szCs w:val="18"/>
              </w:rPr>
              <w:t>0,04</w:t>
            </w:r>
          </w:p>
        </w:tc>
        <w:tc>
          <w:tcPr>
            <w:tcW w:w="308" w:type="pct"/>
            <w:tcBorders>
              <w:top w:val="single" w:sz="6" w:space="0" w:color="auto"/>
              <w:left w:val="single" w:sz="6" w:space="0" w:color="auto"/>
              <w:bottom w:val="single" w:sz="12" w:space="0" w:color="auto"/>
              <w:right w:val="single" w:sz="6" w:space="0" w:color="auto"/>
            </w:tcBorders>
            <w:shd w:val="clear" w:color="auto" w:fill="auto"/>
            <w:noWrap/>
            <w:vAlign w:val="center"/>
          </w:tcPr>
          <w:p w14:paraId="24EAEA32" w14:textId="1BECCFF1" w:rsidR="001A4525" w:rsidRPr="00D53A03" w:rsidRDefault="00823F7A" w:rsidP="001A4525">
            <w:pPr>
              <w:spacing w:after="0" w:line="240" w:lineRule="auto"/>
              <w:jc w:val="center"/>
              <w:rPr>
                <w:rFonts w:asciiTheme="minorHAnsi" w:eastAsia="Times New Roman" w:hAnsiTheme="minorHAnsi" w:cstheme="minorHAnsi"/>
                <w:b/>
                <w:color w:val="000000"/>
                <w:sz w:val="18"/>
                <w:szCs w:val="18"/>
              </w:rPr>
            </w:pPr>
            <w:r w:rsidRPr="00D53A03">
              <w:rPr>
                <w:rFonts w:asciiTheme="minorHAnsi" w:eastAsia="Times New Roman" w:hAnsiTheme="minorHAnsi" w:cstheme="minorHAnsi"/>
                <w:b/>
                <w:color w:val="000000"/>
                <w:sz w:val="18"/>
                <w:szCs w:val="18"/>
              </w:rPr>
              <w:t>0,06</w:t>
            </w:r>
          </w:p>
        </w:tc>
        <w:tc>
          <w:tcPr>
            <w:tcW w:w="314" w:type="pct"/>
            <w:tcBorders>
              <w:top w:val="single" w:sz="6" w:space="0" w:color="auto"/>
              <w:left w:val="single" w:sz="6" w:space="0" w:color="auto"/>
              <w:bottom w:val="single" w:sz="12" w:space="0" w:color="auto"/>
              <w:right w:val="single" w:sz="6" w:space="0" w:color="auto"/>
            </w:tcBorders>
            <w:shd w:val="clear" w:color="auto" w:fill="auto"/>
            <w:noWrap/>
            <w:vAlign w:val="center"/>
          </w:tcPr>
          <w:p w14:paraId="632748EB" w14:textId="7034D3D2" w:rsidR="001A4525" w:rsidRPr="00D53A03" w:rsidRDefault="00823F7A" w:rsidP="001A4525">
            <w:pPr>
              <w:spacing w:after="0" w:line="240" w:lineRule="auto"/>
              <w:jc w:val="center"/>
              <w:rPr>
                <w:rFonts w:asciiTheme="minorHAnsi" w:eastAsia="Times New Roman" w:hAnsiTheme="minorHAnsi" w:cstheme="minorHAnsi"/>
                <w:b/>
                <w:color w:val="000000"/>
                <w:sz w:val="18"/>
                <w:szCs w:val="18"/>
              </w:rPr>
            </w:pPr>
            <w:r w:rsidRPr="00D53A03">
              <w:rPr>
                <w:rFonts w:asciiTheme="minorHAnsi" w:eastAsia="Times New Roman" w:hAnsiTheme="minorHAnsi" w:cstheme="minorHAnsi"/>
                <w:b/>
                <w:color w:val="000000"/>
                <w:sz w:val="18"/>
                <w:szCs w:val="18"/>
              </w:rPr>
              <w:t>0,33</w:t>
            </w:r>
          </w:p>
        </w:tc>
        <w:tc>
          <w:tcPr>
            <w:tcW w:w="392" w:type="pct"/>
            <w:tcBorders>
              <w:top w:val="single" w:sz="6" w:space="0" w:color="auto"/>
              <w:left w:val="single" w:sz="6" w:space="0" w:color="auto"/>
              <w:bottom w:val="single" w:sz="12" w:space="0" w:color="auto"/>
              <w:right w:val="single" w:sz="6" w:space="0" w:color="auto"/>
            </w:tcBorders>
            <w:shd w:val="clear" w:color="auto" w:fill="auto"/>
            <w:vAlign w:val="center"/>
          </w:tcPr>
          <w:p w14:paraId="75254785" w14:textId="66F215A2" w:rsidR="001A4525" w:rsidRPr="00D53A03" w:rsidRDefault="00823F7A" w:rsidP="001A4525">
            <w:pPr>
              <w:spacing w:after="0" w:line="240" w:lineRule="auto"/>
              <w:jc w:val="center"/>
              <w:rPr>
                <w:rFonts w:asciiTheme="minorHAnsi" w:eastAsia="Times New Roman" w:hAnsiTheme="minorHAnsi" w:cstheme="minorHAnsi"/>
                <w:b/>
                <w:color w:val="000000"/>
                <w:sz w:val="18"/>
                <w:szCs w:val="18"/>
              </w:rPr>
            </w:pPr>
            <w:r w:rsidRPr="00D53A03">
              <w:rPr>
                <w:rFonts w:asciiTheme="minorHAnsi" w:eastAsia="Times New Roman" w:hAnsiTheme="minorHAnsi" w:cstheme="minorHAnsi"/>
                <w:b/>
                <w:color w:val="000000"/>
                <w:sz w:val="18"/>
                <w:szCs w:val="18"/>
              </w:rPr>
              <w:t>1,88</w:t>
            </w:r>
          </w:p>
        </w:tc>
        <w:tc>
          <w:tcPr>
            <w:tcW w:w="1322" w:type="pct"/>
            <w:tcBorders>
              <w:top w:val="single" w:sz="6" w:space="0" w:color="auto"/>
              <w:left w:val="single" w:sz="6" w:space="0" w:color="auto"/>
              <w:bottom w:val="single" w:sz="12" w:space="0" w:color="auto"/>
              <w:right w:val="single" w:sz="12" w:space="0" w:color="auto"/>
            </w:tcBorders>
            <w:shd w:val="clear" w:color="auto" w:fill="auto"/>
            <w:noWrap/>
            <w:vAlign w:val="center"/>
          </w:tcPr>
          <w:p w14:paraId="3235A597" w14:textId="77777777" w:rsidR="001A4525" w:rsidRPr="00082D8C" w:rsidRDefault="001A4525" w:rsidP="001A4525">
            <w:pPr>
              <w:spacing w:after="0" w:line="240" w:lineRule="auto"/>
              <w:rPr>
                <w:rFonts w:asciiTheme="minorHAnsi" w:eastAsia="Times New Roman" w:hAnsiTheme="minorHAnsi" w:cstheme="minorHAnsi"/>
                <w:color w:val="000000"/>
                <w:sz w:val="18"/>
                <w:szCs w:val="18"/>
              </w:rPr>
            </w:pPr>
          </w:p>
        </w:tc>
      </w:tr>
    </w:tbl>
    <w:p w14:paraId="35D6CA68" w14:textId="77777777" w:rsidR="000C6074" w:rsidRDefault="000C6074" w:rsidP="00C73609">
      <w:pPr>
        <w:rPr>
          <w:rFonts w:asciiTheme="minorHAnsi" w:hAnsiTheme="minorHAnsi" w:cstheme="minorHAnsi"/>
          <w:u w:val="single"/>
        </w:rPr>
      </w:pPr>
    </w:p>
    <w:p w14:paraId="40BA81E1" w14:textId="6CBF7DC3" w:rsidR="00F376FE" w:rsidRDefault="00F376FE" w:rsidP="00C73609">
      <w:pPr>
        <w:rPr>
          <w:rFonts w:asciiTheme="minorHAnsi" w:hAnsiTheme="minorHAnsi" w:cstheme="minorHAnsi"/>
        </w:rPr>
      </w:pPr>
      <w:r w:rsidRPr="009E2099">
        <w:rPr>
          <w:rFonts w:asciiTheme="minorHAnsi" w:hAnsiTheme="minorHAnsi" w:cstheme="minorHAnsi"/>
        </w:rPr>
        <w:t xml:space="preserve">Zábor ZPF bude vyvolán rovněž v důsledku využití koridorů vymezených pro územní rezervy. </w:t>
      </w:r>
      <w:r w:rsidR="00966EB9" w:rsidRPr="009E2099">
        <w:rPr>
          <w:rFonts w:asciiTheme="minorHAnsi" w:hAnsiTheme="minorHAnsi" w:cstheme="minorHAnsi"/>
        </w:rPr>
        <w:t>Zpracovatel SEA proto doporučuje v rámci dalšího zpřesňování vymezených koridorů věnovat pozornost ochraně ZPF, minimalizovat rozsah záborů především kvalitních zemědělských půd I. a II. třídy ochrany.</w:t>
      </w:r>
    </w:p>
    <w:p w14:paraId="3C9604CE" w14:textId="77777777" w:rsidR="009E2099" w:rsidRDefault="009E2099" w:rsidP="00C73609">
      <w:pPr>
        <w:rPr>
          <w:rFonts w:asciiTheme="minorHAnsi" w:hAnsiTheme="minorHAnsi" w:cstheme="minorHAnsi"/>
        </w:rPr>
      </w:pPr>
    </w:p>
    <w:p w14:paraId="6243324B" w14:textId="77777777" w:rsidR="009E2099" w:rsidRDefault="009E2099" w:rsidP="00C73609">
      <w:pPr>
        <w:rPr>
          <w:rFonts w:asciiTheme="minorHAnsi" w:hAnsiTheme="minorHAnsi" w:cstheme="minorHAnsi"/>
        </w:rPr>
      </w:pPr>
    </w:p>
    <w:p w14:paraId="46ED50D2" w14:textId="77777777" w:rsidR="009E2099" w:rsidRPr="009E2099" w:rsidRDefault="009E2099" w:rsidP="00C73609">
      <w:pPr>
        <w:rPr>
          <w:rFonts w:asciiTheme="minorHAnsi" w:hAnsiTheme="minorHAnsi" w:cstheme="minorHAnsi"/>
        </w:rPr>
      </w:pPr>
    </w:p>
    <w:p w14:paraId="4721CF54" w14:textId="3EF32451" w:rsidR="003B7FD8" w:rsidRPr="00082D8C" w:rsidRDefault="003B7FD8" w:rsidP="00C73609">
      <w:pPr>
        <w:rPr>
          <w:rFonts w:asciiTheme="minorHAnsi" w:hAnsiTheme="minorHAnsi" w:cstheme="minorHAnsi"/>
          <w:u w:val="single"/>
        </w:rPr>
      </w:pPr>
      <w:r w:rsidRPr="00082D8C">
        <w:rPr>
          <w:rFonts w:asciiTheme="minorHAnsi" w:hAnsiTheme="minorHAnsi" w:cstheme="minorHAnsi"/>
          <w:u w:val="single"/>
        </w:rPr>
        <w:t>Vlivy na lesy – pozemky určené k plnění funkcí lesa</w:t>
      </w:r>
    </w:p>
    <w:p w14:paraId="0D1A35B6" w14:textId="410FF551" w:rsidR="00792DBC" w:rsidRDefault="000A651A" w:rsidP="003A2FCA">
      <w:pPr>
        <w:rPr>
          <w:rFonts w:asciiTheme="minorHAnsi" w:hAnsiTheme="minorHAnsi" w:cstheme="minorHAnsi"/>
        </w:rPr>
      </w:pPr>
      <w:r>
        <w:rPr>
          <w:rFonts w:asciiTheme="minorHAnsi" w:hAnsiTheme="minorHAnsi" w:cstheme="minorHAnsi"/>
        </w:rPr>
        <w:t xml:space="preserve">Potenciální mírně negativní vlivy byly identifikovány hodnocením koridorů vymezených pro </w:t>
      </w:r>
      <w:r w:rsidR="003A2FCA">
        <w:rPr>
          <w:rFonts w:asciiTheme="minorHAnsi" w:hAnsiTheme="minorHAnsi" w:cstheme="minorHAnsi"/>
        </w:rPr>
        <w:t xml:space="preserve">přeložky vysokotlakých plynovodů 700/Z/71 a 700/Z/73. Využití ostatních koridorů nebude spojeno s vlivy na les. </w:t>
      </w:r>
    </w:p>
    <w:p w14:paraId="3EA63DF9" w14:textId="3D3F8A8B" w:rsidR="00966EB9" w:rsidRDefault="00F376FE" w:rsidP="00966EB9">
      <w:pPr>
        <w:rPr>
          <w:rFonts w:asciiTheme="minorHAnsi" w:hAnsiTheme="minorHAnsi" w:cstheme="minorHAnsi"/>
          <w:u w:val="single"/>
        </w:rPr>
      </w:pPr>
      <w:r>
        <w:t>Vlivem využití územních rezerv vymezených A5 ZÚR HMP mohou být ovlivněny pozemky určené k plnění funkcí lesa. Střet koridorů s PUPFL byl identifikován u koridorů územních rezerv 600/Z/82 Východní vstup RS</w:t>
      </w:r>
      <w:r w:rsidR="00006BA8">
        <w:t xml:space="preserve"> a</w:t>
      </w:r>
      <w:r>
        <w:t xml:space="preserve"> </w:t>
      </w:r>
      <w:r w:rsidR="00006BA8">
        <w:t xml:space="preserve">600/Z/83 Severní vsup RS, západní trasa. </w:t>
      </w:r>
      <w:r w:rsidR="00966EB9">
        <w:rPr>
          <w:rFonts w:asciiTheme="minorHAnsi" w:hAnsiTheme="minorHAnsi" w:cstheme="minorHAnsi"/>
          <w:u w:val="single"/>
        </w:rPr>
        <w:t xml:space="preserve">Zpracovatel SEA proto doporučuje v rámci dalšího zpřesňování vymezených koridorů věnovat pozornost ochraně lesa, pozemků určených k plnění funkcí lesa. </w:t>
      </w:r>
    </w:p>
    <w:p w14:paraId="1040DB5E" w14:textId="312AF0CF" w:rsidR="00A530E1" w:rsidRPr="00082D8C" w:rsidRDefault="007C6369" w:rsidP="005D2A8B">
      <w:pPr>
        <w:pStyle w:val="Nadpis3"/>
      </w:pPr>
      <w:r w:rsidRPr="00082D8C">
        <w:t xml:space="preserve">6.2.5. </w:t>
      </w:r>
      <w:r w:rsidR="00A530E1" w:rsidRPr="00082D8C">
        <w:t>Vlivy na horninové prostředí</w:t>
      </w:r>
    </w:p>
    <w:p w14:paraId="28CDF774" w14:textId="205CB8EE" w:rsidR="001D679B" w:rsidRPr="00082D8C" w:rsidRDefault="001D679B" w:rsidP="00C73609">
      <w:pPr>
        <w:rPr>
          <w:rFonts w:asciiTheme="minorHAnsi" w:hAnsiTheme="minorHAnsi" w:cstheme="minorHAnsi"/>
        </w:rPr>
      </w:pPr>
      <w:r w:rsidRPr="00082D8C">
        <w:rPr>
          <w:rFonts w:asciiTheme="minorHAnsi" w:hAnsiTheme="minorHAnsi" w:cstheme="minorHAnsi"/>
        </w:rPr>
        <w:t xml:space="preserve">V rámci hodnocení A5 ZÚR HMP byl sledovány případné střety vymezených koridorů s těmito limity / jevy v oblasti horninového prostředí: </w:t>
      </w:r>
    </w:p>
    <w:p w14:paraId="6CD0C684" w14:textId="730574D7" w:rsidR="001D679B" w:rsidRPr="00082D8C" w:rsidRDefault="001D679B" w:rsidP="00C73609">
      <w:pPr>
        <w:numPr>
          <w:ilvl w:val="0"/>
          <w:numId w:val="12"/>
        </w:numPr>
        <w:rPr>
          <w:rFonts w:asciiTheme="minorHAnsi" w:hAnsiTheme="minorHAnsi" w:cstheme="minorHAnsi"/>
        </w:rPr>
      </w:pPr>
      <w:r w:rsidRPr="00082D8C">
        <w:rPr>
          <w:rFonts w:asciiTheme="minorHAnsi" w:hAnsiTheme="minorHAnsi" w:cstheme="minorHAnsi"/>
        </w:rPr>
        <w:t>Dobývací prostor těžený</w:t>
      </w:r>
    </w:p>
    <w:p w14:paraId="75A917DD" w14:textId="7C07203A" w:rsidR="001D679B" w:rsidRPr="00082D8C" w:rsidRDefault="001D679B" w:rsidP="00C73609">
      <w:pPr>
        <w:numPr>
          <w:ilvl w:val="0"/>
          <w:numId w:val="12"/>
        </w:numPr>
        <w:rPr>
          <w:rFonts w:asciiTheme="minorHAnsi" w:hAnsiTheme="minorHAnsi" w:cstheme="minorHAnsi"/>
        </w:rPr>
      </w:pPr>
      <w:r w:rsidRPr="00082D8C">
        <w:rPr>
          <w:rFonts w:asciiTheme="minorHAnsi" w:hAnsiTheme="minorHAnsi" w:cstheme="minorHAnsi"/>
        </w:rPr>
        <w:t>Dobývací prostor netěžený</w:t>
      </w:r>
    </w:p>
    <w:p w14:paraId="100A73BF" w14:textId="2563B9DB" w:rsidR="001D679B" w:rsidRPr="00082D8C" w:rsidRDefault="001D679B" w:rsidP="00C73609">
      <w:pPr>
        <w:numPr>
          <w:ilvl w:val="0"/>
          <w:numId w:val="12"/>
        </w:numPr>
        <w:rPr>
          <w:rFonts w:asciiTheme="minorHAnsi" w:hAnsiTheme="minorHAnsi" w:cstheme="minorHAnsi"/>
        </w:rPr>
      </w:pPr>
      <w:r w:rsidRPr="00082D8C">
        <w:rPr>
          <w:rFonts w:asciiTheme="minorHAnsi" w:hAnsiTheme="minorHAnsi" w:cstheme="minorHAnsi"/>
        </w:rPr>
        <w:t>Chráněné ložiskové území</w:t>
      </w:r>
    </w:p>
    <w:p w14:paraId="41564361" w14:textId="4847F495" w:rsidR="001D679B" w:rsidRPr="00082D8C" w:rsidRDefault="001D679B" w:rsidP="00C73609">
      <w:pPr>
        <w:numPr>
          <w:ilvl w:val="0"/>
          <w:numId w:val="12"/>
        </w:numPr>
        <w:rPr>
          <w:rFonts w:asciiTheme="minorHAnsi" w:hAnsiTheme="minorHAnsi" w:cstheme="minorHAnsi"/>
        </w:rPr>
      </w:pPr>
      <w:r w:rsidRPr="00082D8C">
        <w:rPr>
          <w:rFonts w:asciiTheme="minorHAnsi" w:hAnsiTheme="minorHAnsi" w:cstheme="minorHAnsi"/>
        </w:rPr>
        <w:t>Sesuv aktivní a ostatní</w:t>
      </w:r>
    </w:p>
    <w:p w14:paraId="5F407EA9" w14:textId="4A7C9777" w:rsidR="001D679B" w:rsidRPr="00082D8C" w:rsidRDefault="001D679B" w:rsidP="00C73609">
      <w:pPr>
        <w:numPr>
          <w:ilvl w:val="0"/>
          <w:numId w:val="12"/>
        </w:numPr>
        <w:rPr>
          <w:rFonts w:asciiTheme="minorHAnsi" w:hAnsiTheme="minorHAnsi" w:cstheme="minorHAnsi"/>
        </w:rPr>
      </w:pPr>
      <w:r w:rsidRPr="00082D8C">
        <w:rPr>
          <w:rFonts w:asciiTheme="minorHAnsi" w:hAnsiTheme="minorHAnsi" w:cstheme="minorHAnsi"/>
        </w:rPr>
        <w:t>Území s výskytem důlních děl většího rozsahu</w:t>
      </w:r>
    </w:p>
    <w:p w14:paraId="30A87AD2" w14:textId="7F33F85D" w:rsidR="001D679B" w:rsidRPr="00082D8C" w:rsidRDefault="001D679B" w:rsidP="00C73609">
      <w:pPr>
        <w:numPr>
          <w:ilvl w:val="0"/>
          <w:numId w:val="12"/>
        </w:numPr>
        <w:rPr>
          <w:rFonts w:asciiTheme="minorHAnsi" w:hAnsiTheme="minorHAnsi" w:cstheme="minorHAnsi"/>
        </w:rPr>
      </w:pPr>
      <w:r w:rsidRPr="00082D8C">
        <w:rPr>
          <w:rFonts w:asciiTheme="minorHAnsi" w:hAnsiTheme="minorHAnsi" w:cstheme="minorHAnsi"/>
        </w:rPr>
        <w:t xml:space="preserve">Bilancované ložisko výhradní </w:t>
      </w:r>
    </w:p>
    <w:p w14:paraId="62916747" w14:textId="63402D55" w:rsidR="001D679B" w:rsidRPr="00082D8C" w:rsidRDefault="001D679B" w:rsidP="00C73609">
      <w:pPr>
        <w:numPr>
          <w:ilvl w:val="0"/>
          <w:numId w:val="12"/>
        </w:numPr>
        <w:rPr>
          <w:rFonts w:asciiTheme="minorHAnsi" w:hAnsiTheme="minorHAnsi" w:cstheme="minorHAnsi"/>
        </w:rPr>
      </w:pPr>
      <w:r w:rsidRPr="00082D8C">
        <w:rPr>
          <w:rFonts w:asciiTheme="minorHAnsi" w:hAnsiTheme="minorHAnsi" w:cstheme="minorHAnsi"/>
        </w:rPr>
        <w:t xml:space="preserve">Evidované ložisko nevýhradní </w:t>
      </w:r>
    </w:p>
    <w:p w14:paraId="617F1471" w14:textId="3097EE5A" w:rsidR="001D679B" w:rsidRPr="00082D8C" w:rsidRDefault="001D679B" w:rsidP="00C73609">
      <w:pPr>
        <w:numPr>
          <w:ilvl w:val="0"/>
          <w:numId w:val="12"/>
        </w:numPr>
        <w:rPr>
          <w:rFonts w:asciiTheme="minorHAnsi" w:hAnsiTheme="minorHAnsi" w:cstheme="minorHAnsi"/>
        </w:rPr>
      </w:pPr>
      <w:r w:rsidRPr="00082D8C">
        <w:rPr>
          <w:rFonts w:asciiTheme="minorHAnsi" w:hAnsiTheme="minorHAnsi" w:cstheme="minorHAnsi"/>
        </w:rPr>
        <w:t>Nebilancované ložisko evidované</w:t>
      </w:r>
    </w:p>
    <w:p w14:paraId="4F6E34F3" w14:textId="77777777" w:rsidR="001D679B" w:rsidRDefault="001D679B" w:rsidP="00C73609">
      <w:pPr>
        <w:rPr>
          <w:rFonts w:asciiTheme="minorHAnsi" w:hAnsiTheme="minorHAnsi" w:cstheme="minorHAnsi"/>
        </w:rPr>
      </w:pPr>
      <w:r w:rsidRPr="00082D8C">
        <w:rPr>
          <w:rFonts w:asciiTheme="minorHAnsi" w:hAnsiTheme="minorHAnsi" w:cstheme="minorHAnsi"/>
        </w:rPr>
        <w:t xml:space="preserve">Provedeným hodnocením nebyl identifikován střet žádného z posuzovaných koridorů s výše uvedenými limity. Nebyly </w:t>
      </w:r>
      <w:r w:rsidR="00BC2B62" w:rsidRPr="00082D8C">
        <w:rPr>
          <w:rFonts w:asciiTheme="minorHAnsi" w:hAnsiTheme="minorHAnsi" w:cstheme="minorHAnsi"/>
        </w:rPr>
        <w:t xml:space="preserve">identifikovány negativní vlivy ve vztahu k horninovému prostředí. </w:t>
      </w:r>
    </w:p>
    <w:p w14:paraId="17D91F1F" w14:textId="0F342A8A" w:rsidR="00006BA8" w:rsidRPr="00082D8C" w:rsidRDefault="00006BA8" w:rsidP="00C73609">
      <w:pPr>
        <w:rPr>
          <w:rFonts w:asciiTheme="minorHAnsi" w:hAnsiTheme="minorHAnsi" w:cstheme="minorHAnsi"/>
        </w:rPr>
      </w:pPr>
      <w:r>
        <w:rPr>
          <w:rFonts w:asciiTheme="minorHAnsi" w:hAnsiTheme="minorHAnsi" w:cstheme="minorHAnsi"/>
        </w:rPr>
        <w:t xml:space="preserve">Koridor vymezený pro územní rezervu 600/Z/83 Severní vstup RS je v kontaktu s územním s výskytem důlních děl. </w:t>
      </w:r>
    </w:p>
    <w:p w14:paraId="5C958E1C" w14:textId="5764FEB4" w:rsidR="00A530E1" w:rsidRPr="00082D8C" w:rsidRDefault="007C6369" w:rsidP="005D2A8B">
      <w:pPr>
        <w:pStyle w:val="Nadpis3"/>
      </w:pPr>
      <w:r w:rsidRPr="00082D8C">
        <w:t xml:space="preserve">6.2.6. </w:t>
      </w:r>
      <w:r w:rsidR="00A530E1" w:rsidRPr="00082D8C">
        <w:t>Vlivy na flóru, faunu a biologickou rozmanitost</w:t>
      </w:r>
    </w:p>
    <w:p w14:paraId="2FA77949" w14:textId="1C3B6FBD" w:rsidR="00F433F6" w:rsidRPr="00082D8C" w:rsidRDefault="00711B0C" w:rsidP="00C73609">
      <w:pPr>
        <w:rPr>
          <w:rFonts w:asciiTheme="minorHAnsi" w:hAnsiTheme="minorHAnsi" w:cstheme="minorHAnsi"/>
        </w:rPr>
      </w:pPr>
      <w:r>
        <w:rPr>
          <w:rFonts w:asciiTheme="minorHAnsi" w:hAnsiTheme="minorHAnsi" w:cstheme="minorHAnsi"/>
        </w:rPr>
        <w:t>Provedeným hodnocením byl u</w:t>
      </w:r>
      <w:r w:rsidR="00F433F6" w:rsidRPr="00082D8C">
        <w:rPr>
          <w:rFonts w:asciiTheme="minorHAnsi" w:hAnsiTheme="minorHAnsi" w:cstheme="minorHAnsi"/>
        </w:rPr>
        <w:t xml:space="preserve"> několika koridorů </w:t>
      </w:r>
      <w:r>
        <w:rPr>
          <w:rFonts w:asciiTheme="minorHAnsi" w:hAnsiTheme="minorHAnsi" w:cstheme="minorHAnsi"/>
        </w:rPr>
        <w:t xml:space="preserve">identifikován </w:t>
      </w:r>
      <w:r w:rsidR="00F433F6" w:rsidRPr="00082D8C">
        <w:rPr>
          <w:rFonts w:asciiTheme="minorHAnsi" w:hAnsiTheme="minorHAnsi" w:cstheme="minorHAnsi"/>
        </w:rPr>
        <w:t xml:space="preserve">územní střet s plochami chráněnými jako zvláště chráněné území přírody (ZCHÚ) nebo jejich ochranná pásma (OP). </w:t>
      </w:r>
      <w:r>
        <w:rPr>
          <w:rFonts w:asciiTheme="minorHAnsi" w:hAnsiTheme="minorHAnsi" w:cstheme="minorHAnsi"/>
        </w:rPr>
        <w:t>Využitím těchto koridorů m</w:t>
      </w:r>
      <w:r w:rsidR="00F433F6" w:rsidRPr="00082D8C">
        <w:rPr>
          <w:rFonts w:asciiTheme="minorHAnsi" w:hAnsiTheme="minorHAnsi" w:cstheme="minorHAnsi"/>
        </w:rPr>
        <w:t>ůže tak dojít k ohrožení územní celistvosti těchto ZCHÚ a narušení jejich dalších ekologických funkcí.</w:t>
      </w:r>
    </w:p>
    <w:p w14:paraId="46E4B1CC" w14:textId="395FB302" w:rsidR="00F433F6" w:rsidRDefault="00F433F6" w:rsidP="00C73609">
      <w:pPr>
        <w:rPr>
          <w:rFonts w:asciiTheme="minorHAnsi" w:hAnsiTheme="minorHAnsi" w:cstheme="minorHAnsi"/>
        </w:rPr>
      </w:pPr>
      <w:r w:rsidRPr="00082D8C">
        <w:rPr>
          <w:rFonts w:asciiTheme="minorHAnsi" w:hAnsiTheme="minorHAnsi" w:cstheme="minorHAnsi"/>
        </w:rPr>
        <w:t xml:space="preserve">V případě </w:t>
      </w:r>
      <w:r w:rsidRPr="00082D8C">
        <w:rPr>
          <w:rFonts w:asciiTheme="minorHAnsi" w:hAnsiTheme="minorHAnsi" w:cstheme="minorHAnsi"/>
          <w:b/>
        </w:rPr>
        <w:t>koridoru 600/Z/20</w:t>
      </w:r>
      <w:r w:rsidRPr="00082D8C">
        <w:rPr>
          <w:rFonts w:asciiTheme="minorHAnsi" w:hAnsiTheme="minorHAnsi" w:cstheme="minorHAnsi"/>
        </w:rPr>
        <w:t xml:space="preserve"> (Městský okruh Pelc-Tyrolka - Štěrboholská radiála) se v jeho trase nachází </w:t>
      </w:r>
      <w:r w:rsidR="0055145E">
        <w:rPr>
          <w:rFonts w:asciiTheme="minorHAnsi" w:hAnsiTheme="minorHAnsi" w:cstheme="minorHAnsi"/>
        </w:rPr>
        <w:t xml:space="preserve">přírodní </w:t>
      </w:r>
      <w:r w:rsidRPr="00082D8C">
        <w:rPr>
          <w:rFonts w:asciiTheme="minorHAnsi" w:hAnsiTheme="minorHAnsi" w:cstheme="minorHAnsi"/>
        </w:rPr>
        <w:t xml:space="preserve">památka (PP) </w:t>
      </w:r>
      <w:r w:rsidRPr="00082D8C">
        <w:rPr>
          <w:rFonts w:asciiTheme="minorHAnsi" w:hAnsiTheme="minorHAnsi" w:cstheme="minorHAnsi"/>
          <w:i/>
        </w:rPr>
        <w:t>Bílá skála</w:t>
      </w:r>
      <w:r w:rsidRPr="00082D8C">
        <w:rPr>
          <w:rFonts w:asciiTheme="minorHAnsi" w:hAnsiTheme="minorHAnsi" w:cstheme="minorHAnsi"/>
        </w:rPr>
        <w:t>, včetně ochranného pásma. Koridor je však navržen pro podzemní vedení (tunel) městského silničního okruhu. Realizací návrhu by nemělo dojít k zásahu do povrchu území PP. Předmětem ochrany PP Bílá skála je klasický geologický profil se skalními výchozy, z velké části odkrytými bývalým lomem. Významné jsou zde také nálezy zkamenělin.</w:t>
      </w:r>
      <w:r w:rsidR="003B4949" w:rsidRPr="00082D8C">
        <w:rPr>
          <w:rFonts w:asciiTheme="minorHAnsi" w:hAnsiTheme="minorHAnsi" w:cstheme="minorHAnsi"/>
        </w:rPr>
        <w:t xml:space="preserve"> </w:t>
      </w:r>
      <w:r w:rsidRPr="00082D8C">
        <w:rPr>
          <w:rFonts w:asciiTheme="minorHAnsi" w:hAnsiTheme="minorHAnsi" w:cstheme="minorHAnsi"/>
        </w:rPr>
        <w:t>Na povrchu</w:t>
      </w:r>
      <w:r w:rsidR="003B4949" w:rsidRPr="00082D8C">
        <w:rPr>
          <w:rFonts w:asciiTheme="minorHAnsi" w:hAnsiTheme="minorHAnsi" w:cstheme="minorHAnsi"/>
        </w:rPr>
        <w:t xml:space="preserve"> </w:t>
      </w:r>
      <w:r w:rsidRPr="00082D8C">
        <w:rPr>
          <w:rFonts w:asciiTheme="minorHAnsi" w:hAnsiTheme="minorHAnsi" w:cstheme="minorHAnsi"/>
        </w:rPr>
        <w:t xml:space="preserve">se vyskytují vzácné stepní druhy rostlin a živočichů. Povrchové fenomény výstavbou silničního tunelu zasaženy nebudou, ovlivnění geologických a paleontologických fenoménů v této fázi přípravy projektu vyloučit nelze. </w:t>
      </w:r>
      <w:r w:rsidR="00832E21" w:rsidRPr="00082D8C">
        <w:rPr>
          <w:rFonts w:asciiTheme="minorHAnsi" w:hAnsiTheme="minorHAnsi" w:cstheme="minorHAnsi"/>
        </w:rPr>
        <w:t xml:space="preserve">Z uvedených důvodů je vliv na toto území hodnocen </w:t>
      </w:r>
      <w:r w:rsidR="00832E21" w:rsidRPr="007D17FC">
        <w:rPr>
          <w:rFonts w:asciiTheme="minorHAnsi" w:hAnsiTheme="minorHAnsi" w:cstheme="minorHAnsi"/>
        </w:rPr>
        <w:t>jako</w:t>
      </w:r>
      <w:r w:rsidR="00FA18D9" w:rsidRPr="007D17FC">
        <w:rPr>
          <w:rFonts w:asciiTheme="minorHAnsi" w:hAnsiTheme="minorHAnsi" w:cstheme="minorHAnsi"/>
        </w:rPr>
        <w:t xml:space="preserve"> mírně </w:t>
      </w:r>
      <w:r w:rsidR="00832E21" w:rsidRPr="007D17FC">
        <w:rPr>
          <w:rFonts w:asciiTheme="minorHAnsi" w:hAnsiTheme="minorHAnsi" w:cstheme="minorHAnsi"/>
        </w:rPr>
        <w:t>negativní</w:t>
      </w:r>
      <w:r w:rsidR="00FA18D9" w:rsidRPr="007D17FC">
        <w:rPr>
          <w:rFonts w:asciiTheme="minorHAnsi" w:hAnsiTheme="minorHAnsi" w:cstheme="minorHAnsi"/>
        </w:rPr>
        <w:t>.</w:t>
      </w:r>
      <w:r w:rsidR="00FA18D9">
        <w:rPr>
          <w:rFonts w:asciiTheme="minorHAnsi" w:hAnsiTheme="minorHAnsi" w:cstheme="minorHAnsi"/>
        </w:rPr>
        <w:t xml:space="preserve"> </w:t>
      </w:r>
    </w:p>
    <w:p w14:paraId="4E85B580" w14:textId="77777777" w:rsidR="00F433F6" w:rsidRPr="00082D8C" w:rsidRDefault="00F433F6" w:rsidP="00C73609">
      <w:pPr>
        <w:rPr>
          <w:rFonts w:asciiTheme="minorHAnsi" w:hAnsiTheme="minorHAnsi" w:cstheme="minorHAnsi"/>
        </w:rPr>
      </w:pPr>
      <w:r w:rsidRPr="00082D8C">
        <w:rPr>
          <w:rFonts w:asciiTheme="minorHAnsi" w:hAnsiTheme="minorHAnsi" w:cstheme="minorHAnsi"/>
        </w:rPr>
        <w:t>K výše uvedenému závěru přispívají i další pravděpodobné negativní vlivy záměru, jimiž jsou:</w:t>
      </w:r>
    </w:p>
    <w:p w14:paraId="7A90D9E5" w14:textId="77777777" w:rsidR="00F433F6" w:rsidRPr="00082D8C" w:rsidRDefault="00F433F6" w:rsidP="00C73609">
      <w:pPr>
        <w:pStyle w:val="Odstavecseseznamem"/>
        <w:numPr>
          <w:ilvl w:val="0"/>
          <w:numId w:val="29"/>
        </w:numPr>
        <w:rPr>
          <w:rFonts w:asciiTheme="minorHAnsi" w:hAnsiTheme="minorHAnsi" w:cstheme="minorHAnsi"/>
        </w:rPr>
      </w:pPr>
      <w:r w:rsidRPr="00082D8C">
        <w:rPr>
          <w:rFonts w:asciiTheme="minorHAnsi" w:hAnsiTheme="minorHAnsi" w:cstheme="minorHAnsi"/>
        </w:rPr>
        <w:t xml:space="preserve">zvýšení vnosu znečišťujících látek a následná eutrofizace citlivých rostlinných stanovišť a také zvýšená hladina rušení. </w:t>
      </w:r>
    </w:p>
    <w:p w14:paraId="220423B3" w14:textId="0AB045FD" w:rsidR="00F433F6" w:rsidRPr="00082D8C" w:rsidRDefault="00F433F6" w:rsidP="00C73609">
      <w:pPr>
        <w:rPr>
          <w:rFonts w:asciiTheme="minorHAnsi" w:hAnsiTheme="minorHAnsi" w:cstheme="minorHAnsi"/>
        </w:rPr>
      </w:pPr>
      <w:r w:rsidRPr="00082D8C">
        <w:rPr>
          <w:rFonts w:asciiTheme="minorHAnsi" w:hAnsiTheme="minorHAnsi" w:cstheme="minorHAnsi"/>
        </w:rPr>
        <w:t xml:space="preserve">Koridor </w:t>
      </w:r>
      <w:r w:rsidRPr="00082D8C">
        <w:rPr>
          <w:rFonts w:asciiTheme="minorHAnsi" w:hAnsiTheme="minorHAnsi" w:cstheme="minorHAnsi"/>
          <w:b/>
        </w:rPr>
        <w:t>600/Z/41</w:t>
      </w:r>
      <w:r w:rsidRPr="00082D8C">
        <w:rPr>
          <w:rFonts w:asciiTheme="minorHAnsi" w:hAnsiTheme="minorHAnsi" w:cstheme="minorHAnsi"/>
        </w:rPr>
        <w:t xml:space="preserve"> (pro trasu metra D v úseku Náměstí Míru - Náměstí Republiky) je veden v trase, kde se nachází památný strom </w:t>
      </w:r>
      <w:r w:rsidRPr="00082D8C">
        <w:rPr>
          <w:rFonts w:asciiTheme="minorHAnsi" w:hAnsiTheme="minorHAnsi" w:cstheme="minorHAnsi"/>
          <w:i/>
        </w:rPr>
        <w:t>Dub uherský v Italské</w:t>
      </w:r>
      <w:r w:rsidRPr="00082D8C">
        <w:rPr>
          <w:rFonts w:asciiTheme="minorHAnsi" w:hAnsiTheme="minorHAnsi" w:cstheme="minorHAnsi"/>
        </w:rPr>
        <w:t>. Vzhledem k plánované</w:t>
      </w:r>
      <w:r w:rsidR="00A87751" w:rsidRPr="00082D8C">
        <w:rPr>
          <w:rFonts w:asciiTheme="minorHAnsi" w:hAnsiTheme="minorHAnsi" w:cstheme="minorHAnsi"/>
        </w:rPr>
        <w:t>mu vedení trasy pod povrchem je </w:t>
      </w:r>
      <w:r w:rsidRPr="00082D8C">
        <w:rPr>
          <w:rFonts w:asciiTheme="minorHAnsi" w:hAnsiTheme="minorHAnsi" w:cstheme="minorHAnsi"/>
        </w:rPr>
        <w:t xml:space="preserve">negativní ovlivnění tohoto památného stromu nepravděpodobné. </w:t>
      </w:r>
    </w:p>
    <w:p w14:paraId="770675FF" w14:textId="17EB7F8D" w:rsidR="006341E2" w:rsidRDefault="00832E21" w:rsidP="00C73609">
      <w:pPr>
        <w:rPr>
          <w:rFonts w:asciiTheme="minorHAnsi" w:hAnsiTheme="minorHAnsi" w:cstheme="minorHAnsi"/>
        </w:rPr>
      </w:pPr>
      <w:r w:rsidRPr="00082D8C">
        <w:rPr>
          <w:rFonts w:asciiTheme="minorHAnsi" w:hAnsiTheme="minorHAnsi" w:cstheme="minorHAnsi"/>
          <w:b/>
        </w:rPr>
        <w:t>Koridor 600/Z/</w:t>
      </w:r>
      <w:r w:rsidR="006341E2" w:rsidRPr="00082D8C">
        <w:rPr>
          <w:rFonts w:asciiTheme="minorHAnsi" w:hAnsiTheme="minorHAnsi" w:cstheme="minorHAnsi"/>
          <w:b/>
        </w:rPr>
        <w:t>7</w:t>
      </w:r>
      <w:r w:rsidR="006341E2" w:rsidRPr="00082D8C">
        <w:rPr>
          <w:rFonts w:asciiTheme="minorHAnsi" w:hAnsiTheme="minorHAnsi" w:cstheme="minorHAnsi"/>
        </w:rPr>
        <w:t xml:space="preserve"> je vymezen v blízkosti ochranného pásma přírodní památky Opukový lom Přední Kopaniny. Předmětem ochrany je geologický profil křídových sedimentů, paleontologické naleziště a fragmenty stepní vegetace. Vzhledem k poloze koridoru vůči tomuto chráněnému území zpracovatel SEA nepředpokládá ovlivnění chráněného geologického profilu. Pozornost je nutné však věnovat ochraně stanovištním podmínkám stepních společenstev, které se ve vazbě na bývalý lom vytvořily. </w:t>
      </w:r>
    </w:p>
    <w:p w14:paraId="1BF6C374" w14:textId="1B540347" w:rsidR="00711B0C" w:rsidRDefault="00711B0C" w:rsidP="00C73609">
      <w:pPr>
        <w:rPr>
          <w:rFonts w:asciiTheme="minorHAnsi" w:hAnsiTheme="minorHAnsi" w:cstheme="minorHAnsi"/>
        </w:rPr>
      </w:pPr>
      <w:r w:rsidRPr="00546E22">
        <w:rPr>
          <w:rFonts w:asciiTheme="minorHAnsi" w:hAnsiTheme="minorHAnsi" w:cstheme="minorHAnsi"/>
          <w:b/>
        </w:rPr>
        <w:t>Koridor 700/Z/88</w:t>
      </w:r>
      <w:r>
        <w:rPr>
          <w:rFonts w:asciiTheme="minorHAnsi" w:hAnsiTheme="minorHAnsi" w:cstheme="minorHAnsi"/>
        </w:rPr>
        <w:t xml:space="preserve"> okrajově zasahuje do přírodní rezervace V pískovně, prochází v blízkosti přírodní památky Xaverovský háj a evropsky významné lokality Blatov a Xaverovský háj. Jedná s o poměrně rozsáhlé plochy přírodě blízkých biotopů na okraji velkoměsta. V měřítku zpracování nebyly identifikovány vlivy na předmět ochrany výše uvedených chráněných území. Koridor prochází při okraji nadregionální biocentra 500/T/02 a kříží regionální biokoridor 500/Z/75. Funkce skladebných prvků ÚSES nebudou dotčeny. </w:t>
      </w:r>
    </w:p>
    <w:p w14:paraId="13D0E71F" w14:textId="464709C7" w:rsidR="000E2599" w:rsidRPr="00082D8C" w:rsidRDefault="000E2599" w:rsidP="000E2599">
      <w:pPr>
        <w:rPr>
          <w:rFonts w:asciiTheme="minorHAnsi" w:hAnsiTheme="minorHAnsi" w:cstheme="minorHAnsi"/>
        </w:rPr>
      </w:pPr>
      <w:r>
        <w:rPr>
          <w:rFonts w:asciiTheme="minorHAnsi" w:hAnsiTheme="minorHAnsi" w:cstheme="minorHAnsi"/>
        </w:rPr>
        <w:t xml:space="preserve">Stanovištní podmínky mohou být ovlivněny po dobu provádění stavebních prací vyvolaných v důsledku využití vymezených koridorů. Tyto vlivy jsou hodnoceny jako krátkodobé až střednědobé. Jejich rozsah je závislý na organizaci staveb. V měřítku ZÚR nelze tyto vlivy vyloučit či minimalizovat. </w:t>
      </w:r>
    </w:p>
    <w:p w14:paraId="13DA4719" w14:textId="1078B240" w:rsidR="00F433F6" w:rsidRPr="00082D8C" w:rsidRDefault="00F433F6" w:rsidP="00C73609">
      <w:pPr>
        <w:rPr>
          <w:rFonts w:asciiTheme="minorHAnsi" w:hAnsiTheme="minorHAnsi" w:cstheme="minorHAnsi"/>
        </w:rPr>
      </w:pPr>
      <w:r w:rsidRPr="00082D8C">
        <w:rPr>
          <w:rFonts w:asciiTheme="minorHAnsi" w:hAnsiTheme="minorHAnsi" w:cstheme="minorHAnsi"/>
        </w:rPr>
        <w:t xml:space="preserve">Územní rezerva </w:t>
      </w:r>
      <w:r w:rsidRPr="00082D8C">
        <w:rPr>
          <w:rFonts w:asciiTheme="minorHAnsi" w:hAnsiTheme="minorHAnsi" w:cstheme="minorHAnsi"/>
          <w:b/>
        </w:rPr>
        <w:t xml:space="preserve">600/Z/42 </w:t>
      </w:r>
      <w:r w:rsidRPr="00082D8C">
        <w:rPr>
          <w:rFonts w:asciiTheme="minorHAnsi" w:hAnsiTheme="minorHAnsi" w:cstheme="minorHAnsi"/>
        </w:rPr>
        <w:t xml:space="preserve">pro trasu metra D, větev Nemocnice Krč - Poliklinika Modřany, zahrnuje okraj území přírodní památky (PP) </w:t>
      </w:r>
      <w:r w:rsidRPr="00082D8C">
        <w:rPr>
          <w:rFonts w:asciiTheme="minorHAnsi" w:hAnsiTheme="minorHAnsi" w:cstheme="minorHAnsi"/>
          <w:i/>
        </w:rPr>
        <w:t>Modřanská rokle</w:t>
      </w:r>
      <w:r w:rsidRPr="00082D8C">
        <w:rPr>
          <w:rFonts w:asciiTheme="minorHAnsi" w:hAnsiTheme="minorHAnsi" w:cstheme="minorHAnsi"/>
        </w:rPr>
        <w:t>. Vzhledem k vedení trasy po</w:t>
      </w:r>
      <w:r w:rsidR="00A87751" w:rsidRPr="00082D8C">
        <w:rPr>
          <w:rFonts w:asciiTheme="minorHAnsi" w:hAnsiTheme="minorHAnsi" w:cstheme="minorHAnsi"/>
        </w:rPr>
        <w:t>d povrchem je pravděpodobné, že </w:t>
      </w:r>
      <w:r w:rsidRPr="00082D8C">
        <w:rPr>
          <w:rFonts w:asciiTheme="minorHAnsi" w:hAnsiTheme="minorHAnsi" w:cstheme="minorHAnsi"/>
        </w:rPr>
        <w:t xml:space="preserve">ke skutečnému střetu nedojde. Cílem ochrany PP </w:t>
      </w:r>
      <w:r w:rsidRPr="00082D8C">
        <w:rPr>
          <w:rFonts w:asciiTheme="minorHAnsi" w:hAnsiTheme="minorHAnsi" w:cstheme="minorHAnsi"/>
          <w:i/>
        </w:rPr>
        <w:t>Modřanská rokle</w:t>
      </w:r>
      <w:r w:rsidRPr="00082D8C">
        <w:rPr>
          <w:rFonts w:asciiTheme="minorHAnsi" w:hAnsiTheme="minorHAnsi" w:cstheme="minorHAnsi"/>
        </w:rPr>
        <w:t xml:space="preserve"> je ochrana erozního zářezu Libušského potoka s geologickým profilem v proterozoiku a ordoviku a s výchozem proterozoických slepenců, dále přirozená údolní potoční niva a krajinářsky významný celek.</w:t>
      </w:r>
      <w:r w:rsidR="003B4949" w:rsidRPr="00082D8C">
        <w:rPr>
          <w:rFonts w:asciiTheme="minorHAnsi" w:hAnsiTheme="minorHAnsi" w:cstheme="minorHAnsi"/>
        </w:rPr>
        <w:t xml:space="preserve"> </w:t>
      </w:r>
      <w:r w:rsidRPr="00082D8C">
        <w:rPr>
          <w:rFonts w:asciiTheme="minorHAnsi" w:hAnsiTheme="minorHAnsi" w:cstheme="minorHAnsi"/>
        </w:rPr>
        <w:t xml:space="preserve">Nedojde k ovlivnění krajiny ani biotických složek ekosystému. Je třeba zajistit, aby nebyly ovlivněny ani hydrologické podmínky území. Samotná stavba by měl být vedena mimo území PP. </w:t>
      </w:r>
    </w:p>
    <w:p w14:paraId="170B062B" w14:textId="77777777" w:rsidR="00F433F6" w:rsidRPr="00082D8C" w:rsidRDefault="00F433F6" w:rsidP="00C73609">
      <w:pPr>
        <w:rPr>
          <w:rFonts w:asciiTheme="minorHAnsi" w:hAnsiTheme="minorHAnsi" w:cstheme="minorHAnsi"/>
        </w:rPr>
      </w:pPr>
      <w:r w:rsidRPr="00082D8C">
        <w:rPr>
          <w:rFonts w:asciiTheme="minorHAnsi" w:hAnsiTheme="minorHAnsi" w:cstheme="minorHAnsi"/>
        </w:rPr>
        <w:t xml:space="preserve">Široce vymezená území rezerva </w:t>
      </w:r>
      <w:r w:rsidRPr="00082D8C">
        <w:rPr>
          <w:rFonts w:asciiTheme="minorHAnsi" w:hAnsiTheme="minorHAnsi" w:cstheme="minorHAnsi"/>
          <w:b/>
        </w:rPr>
        <w:t xml:space="preserve">600/Z/47 </w:t>
      </w:r>
      <w:r w:rsidRPr="00082D8C">
        <w:rPr>
          <w:rFonts w:asciiTheme="minorHAnsi" w:hAnsiTheme="minorHAnsi" w:cstheme="minorHAnsi"/>
        </w:rPr>
        <w:t xml:space="preserve">pro Severní tramvajovou tangentu Podbaba – Bohnice je vymezena i na území dvou přírodních památek – PP </w:t>
      </w:r>
      <w:r w:rsidRPr="00082D8C">
        <w:rPr>
          <w:rFonts w:asciiTheme="minorHAnsi" w:hAnsiTheme="minorHAnsi" w:cstheme="minorHAnsi"/>
          <w:i/>
        </w:rPr>
        <w:t>Baba</w:t>
      </w:r>
      <w:r w:rsidRPr="00082D8C">
        <w:rPr>
          <w:rFonts w:asciiTheme="minorHAnsi" w:hAnsiTheme="minorHAnsi" w:cstheme="minorHAnsi"/>
        </w:rPr>
        <w:t xml:space="preserve"> a PP </w:t>
      </w:r>
      <w:r w:rsidRPr="00082D8C">
        <w:rPr>
          <w:rFonts w:asciiTheme="minorHAnsi" w:hAnsiTheme="minorHAnsi" w:cstheme="minorHAnsi"/>
          <w:i/>
        </w:rPr>
        <w:t>Podbabské skály</w:t>
      </w:r>
      <w:r w:rsidRPr="00082D8C">
        <w:rPr>
          <w:rFonts w:asciiTheme="minorHAnsi" w:hAnsiTheme="minorHAnsi" w:cstheme="minorHAnsi"/>
        </w:rPr>
        <w:t xml:space="preserve">, včetně jejich OP. U PP Baba není možné vyloučit přímý územní střet, u PP Podbabské skály není tento střet pravděpodobný. </w:t>
      </w:r>
    </w:p>
    <w:p w14:paraId="1CF85114" w14:textId="2769CD4A" w:rsidR="00F433F6" w:rsidRPr="00082D8C" w:rsidRDefault="00F433F6" w:rsidP="00C73609">
      <w:pPr>
        <w:rPr>
          <w:rFonts w:asciiTheme="minorHAnsi" w:hAnsiTheme="minorHAnsi" w:cstheme="minorHAnsi"/>
        </w:rPr>
      </w:pPr>
      <w:r w:rsidRPr="00082D8C">
        <w:rPr>
          <w:rFonts w:asciiTheme="minorHAnsi" w:hAnsiTheme="minorHAnsi" w:cstheme="minorHAnsi"/>
        </w:rPr>
        <w:t xml:space="preserve">Územní rezerva zahrnuje též vymezenou evropsky významnou lokalitu Natura 2000 </w:t>
      </w:r>
      <w:r w:rsidRPr="00082D8C">
        <w:rPr>
          <w:rFonts w:asciiTheme="minorHAnsi" w:hAnsiTheme="minorHAnsi" w:cstheme="minorHAnsi"/>
          <w:i/>
        </w:rPr>
        <w:t>Kaňon Vltavy u Sedlce</w:t>
      </w:r>
      <w:r w:rsidRPr="00082D8C">
        <w:rPr>
          <w:rFonts w:asciiTheme="minorHAnsi" w:hAnsiTheme="minorHAnsi" w:cstheme="minorHAnsi"/>
        </w:rPr>
        <w:t xml:space="preserve">, jejímiž předměty ochrany jsou evropsky významné typy přírodních stanovišť vázané na skalní výchozy a tzv. říční fenomén (Kontinentální opadavé křoviny, Panonské skalní trávníky </w:t>
      </w:r>
      <w:r w:rsidRPr="00082D8C">
        <w:rPr>
          <w:rFonts w:asciiTheme="minorHAnsi" w:hAnsiTheme="minorHAnsi" w:cstheme="minorHAnsi"/>
          <w:i/>
        </w:rPr>
        <w:t xml:space="preserve">Stipo-Festucetalia pallentis, </w:t>
      </w:r>
      <w:r w:rsidRPr="00082D8C">
        <w:rPr>
          <w:rFonts w:asciiTheme="minorHAnsi" w:hAnsiTheme="minorHAnsi" w:cstheme="minorHAnsi"/>
        </w:rPr>
        <w:t>Polopřirozené suché trávníky a facie křovin na vápnitých podložích</w:t>
      </w:r>
      <w:r w:rsidRPr="00082D8C">
        <w:rPr>
          <w:rFonts w:asciiTheme="minorHAnsi" w:hAnsiTheme="minorHAnsi" w:cstheme="minorHAnsi"/>
          <w:i/>
        </w:rPr>
        <w:t xml:space="preserve"> Festuco-Brometalia</w:t>
      </w:r>
      <w:r w:rsidRPr="00082D8C">
        <w:rPr>
          <w:rFonts w:asciiTheme="minorHAnsi" w:hAnsiTheme="minorHAnsi" w:cstheme="minorHAnsi"/>
        </w:rPr>
        <w:t xml:space="preserve">, Chasmofytická vegetace silikátových skalnatých svahů, Pionýrská vegetace silikátových skal </w:t>
      </w:r>
      <w:r w:rsidRPr="00082D8C">
        <w:rPr>
          <w:rFonts w:asciiTheme="minorHAnsi" w:hAnsiTheme="minorHAnsi" w:cstheme="minorHAnsi"/>
          <w:i/>
        </w:rPr>
        <w:t>Sedo-Scleranthion, Sedo albi-Veronicion dillenii</w:t>
      </w:r>
      <w:r w:rsidRPr="00082D8C">
        <w:rPr>
          <w:rFonts w:asciiTheme="minorHAnsi" w:hAnsiTheme="minorHAnsi" w:cstheme="minorHAnsi"/>
        </w:rPr>
        <w:t>).</w:t>
      </w:r>
      <w:r w:rsidR="003B4949" w:rsidRPr="00082D8C">
        <w:rPr>
          <w:rFonts w:asciiTheme="minorHAnsi" w:hAnsiTheme="minorHAnsi" w:cstheme="minorHAnsi"/>
        </w:rPr>
        <w:t xml:space="preserve"> </w:t>
      </w:r>
    </w:p>
    <w:p w14:paraId="45611574" w14:textId="191AF8B1" w:rsidR="00F433F6" w:rsidRDefault="00F433F6" w:rsidP="00940179">
      <w:pPr>
        <w:rPr>
          <w:rFonts w:asciiTheme="minorHAnsi" w:hAnsiTheme="minorHAnsi" w:cstheme="minorHAnsi"/>
        </w:rPr>
      </w:pPr>
      <w:r w:rsidRPr="00082D8C">
        <w:rPr>
          <w:rFonts w:asciiTheme="minorHAnsi" w:hAnsiTheme="minorHAnsi" w:cstheme="minorHAnsi"/>
        </w:rPr>
        <w:t>Provoz trati je spojen s trvalým rušením i existencí nových prvků zvyšujících riziko mortality živočichů. Jedná se jednak o pohyb projíždějících tramvajových vozů (mortalita drobných terestrických živočichů) a nových lan trolejí zvyšujících riziko střetů ptáků a letounů s lany. Nutno brát v potaz, že součástí plánované tramvajové trati je i přemostění koryta Vltavy, která je významným tahovým koridorem a přímo v dotčeném území i shromaždištěm ptáků</w:t>
      </w:r>
      <w:r w:rsidR="003B4949" w:rsidRPr="00082D8C">
        <w:rPr>
          <w:rFonts w:asciiTheme="minorHAnsi" w:hAnsiTheme="minorHAnsi" w:cstheme="minorHAnsi"/>
        </w:rPr>
        <w:t xml:space="preserve"> </w:t>
      </w:r>
    </w:p>
    <w:p w14:paraId="230A339B" w14:textId="37031FD6" w:rsidR="000E2599" w:rsidRPr="00082D8C" w:rsidRDefault="000E2599" w:rsidP="00940179">
      <w:pPr>
        <w:rPr>
          <w:rFonts w:asciiTheme="minorHAnsi" w:hAnsiTheme="minorHAnsi" w:cstheme="minorHAnsi"/>
        </w:rPr>
      </w:pPr>
      <w:r>
        <w:rPr>
          <w:rFonts w:asciiTheme="minorHAnsi" w:hAnsiTheme="minorHAnsi" w:cstheme="minorHAnsi"/>
        </w:rPr>
        <w:t xml:space="preserve">Koridor vymezený pro územní rezervu 600/Z/82 je ve střetu se zájmy ochrany přírody a krajiny. V koridoru se nachází přírodní rezervace Klánovický les, přírodní památka Xaverovský háj a evropsky významná lokalita Blatov – Xaverovský háj. V rámci dalšího prověřování koridoru je proto nutné věnovat pozornost ochraně těchto územní. </w:t>
      </w:r>
    </w:p>
    <w:p w14:paraId="08E0F562" w14:textId="588C207F" w:rsidR="00A530E1" w:rsidRPr="00082D8C" w:rsidRDefault="007C6369" w:rsidP="005D2A8B">
      <w:pPr>
        <w:pStyle w:val="Nadpis3"/>
      </w:pPr>
      <w:r w:rsidRPr="00082D8C">
        <w:t xml:space="preserve">6.2.7. </w:t>
      </w:r>
      <w:r w:rsidR="00A530E1" w:rsidRPr="00082D8C">
        <w:t>Vlivy na krajinu</w:t>
      </w:r>
    </w:p>
    <w:p w14:paraId="480735F5" w14:textId="0DE91423" w:rsidR="00CA150B" w:rsidRPr="00082D8C" w:rsidRDefault="00CA150B" w:rsidP="00C73609">
      <w:pPr>
        <w:rPr>
          <w:rFonts w:asciiTheme="minorHAnsi" w:hAnsiTheme="minorHAnsi" w:cstheme="minorHAnsi"/>
        </w:rPr>
      </w:pPr>
      <w:r w:rsidRPr="00082D8C">
        <w:rPr>
          <w:rFonts w:asciiTheme="minorHAnsi" w:hAnsiTheme="minorHAnsi" w:cstheme="minorHAnsi"/>
        </w:rPr>
        <w:t>Využití koridorů vymezených A5 ZÚR HMP nebude spojeno s významnými vlivy na krajinu a krajinný ráz. Vliv stav, které budou realizovány pod povrchem je logicky hodnocen jako nulový (700/Z/22 – Přeložka kmenové stoky B v Holešovicích, 600/Z/41 – Trasa metra D, úsek Náměstí Míru – Náměstí republiky)</w:t>
      </w:r>
      <w:r w:rsidR="000E2599">
        <w:rPr>
          <w:rFonts w:asciiTheme="minorHAnsi" w:hAnsiTheme="minorHAnsi" w:cstheme="minorHAnsi"/>
        </w:rPr>
        <w:t xml:space="preserve">, </w:t>
      </w:r>
      <w:r w:rsidRPr="00082D8C">
        <w:rPr>
          <w:rFonts w:asciiTheme="minorHAnsi" w:hAnsiTheme="minorHAnsi" w:cstheme="minorHAnsi"/>
        </w:rPr>
        <w:t xml:space="preserve">. </w:t>
      </w:r>
    </w:p>
    <w:p w14:paraId="7B35B21D" w14:textId="1706BF4F" w:rsidR="00CA150B" w:rsidRPr="00082D8C" w:rsidRDefault="00CA150B" w:rsidP="00C73609">
      <w:pPr>
        <w:rPr>
          <w:rFonts w:asciiTheme="minorHAnsi" w:hAnsiTheme="minorHAnsi" w:cstheme="minorHAnsi"/>
        </w:rPr>
      </w:pPr>
      <w:r w:rsidRPr="00082D8C">
        <w:rPr>
          <w:rFonts w:asciiTheme="minorHAnsi" w:hAnsiTheme="minorHAnsi" w:cstheme="minorHAnsi"/>
        </w:rPr>
        <w:t>Koridory 600/Z/7- Přestavba dálnice D7 a 600/Z/8 – Přestavba dálnice D8 jsou z hlediska vlivu na krajinu hodnoceny jako záměry s mírně negativním vlivem. Koridory jsou vymezeny pro rozšíření tělesa dál</w:t>
      </w:r>
      <w:r w:rsidR="008A3AF0" w:rsidRPr="00082D8C">
        <w:rPr>
          <w:rFonts w:asciiTheme="minorHAnsi" w:hAnsiTheme="minorHAnsi" w:cstheme="minorHAnsi"/>
        </w:rPr>
        <w:t>nice na </w:t>
      </w:r>
      <w:r w:rsidRPr="00082D8C">
        <w:rPr>
          <w:rFonts w:asciiTheme="minorHAnsi" w:hAnsiTheme="minorHAnsi" w:cstheme="minorHAnsi"/>
        </w:rPr>
        <w:t>příjezdu do Prahy. Jejich využitím dojde k posílení vizuálního významu dálničního tělesa v obraze krajiny. Dálnice nevstupují na území hlavního města v prostorech, které by byly krajinářsky cenné. V případě dál</w:t>
      </w:r>
      <w:r w:rsidR="008A3AF0" w:rsidRPr="00082D8C">
        <w:rPr>
          <w:rFonts w:asciiTheme="minorHAnsi" w:hAnsiTheme="minorHAnsi" w:cstheme="minorHAnsi"/>
        </w:rPr>
        <w:t xml:space="preserve">nice D8, </w:t>
      </w:r>
      <w:r w:rsidRPr="00082D8C">
        <w:rPr>
          <w:rFonts w:asciiTheme="minorHAnsi" w:hAnsiTheme="minorHAnsi" w:cstheme="minorHAnsi"/>
        </w:rPr>
        <w:t xml:space="preserve">dálnice na vstupu do hlavního města prochází relativně plochou zemědělskou krajinou bez významných přírodních, kulturních a krajinných hodnot. V případě dálnice D7 </w:t>
      </w:r>
      <w:r w:rsidR="008A3AF0" w:rsidRPr="00082D8C">
        <w:rPr>
          <w:rFonts w:asciiTheme="minorHAnsi" w:hAnsiTheme="minorHAnsi" w:cstheme="minorHAnsi"/>
        </w:rPr>
        <w:t>těleso dálnice přechází menší plochu izolační zeleně vázanou na plochy skladování a ČOV, ramena stávající křižovatky dálnice D7 s ulicí Aviatickou, liniovou zeleň doprovázející tok Kopaninského potoka. Cca 200 m východně od tělesa dálnice D7 na vstupu do města se nachází krajinářsky a přírodovědně cenná lokalita PP Opukový lom Přední kopaniny. Využitím koridoru nebude tato přírodní památka dotčena.</w:t>
      </w:r>
      <w:r w:rsidR="003B4949" w:rsidRPr="00082D8C">
        <w:rPr>
          <w:rFonts w:asciiTheme="minorHAnsi" w:hAnsiTheme="minorHAnsi" w:cstheme="minorHAnsi"/>
        </w:rPr>
        <w:t xml:space="preserve"> </w:t>
      </w:r>
    </w:p>
    <w:p w14:paraId="39325564" w14:textId="2F9FB54C" w:rsidR="00A530E1" w:rsidRPr="00082D8C" w:rsidRDefault="00847D50" w:rsidP="00C73609">
      <w:pPr>
        <w:rPr>
          <w:rFonts w:asciiTheme="minorHAnsi" w:hAnsiTheme="minorHAnsi" w:cstheme="minorHAnsi"/>
        </w:rPr>
      </w:pPr>
      <w:r>
        <w:rPr>
          <w:rFonts w:asciiTheme="minorHAnsi" w:hAnsiTheme="minorHAnsi" w:cstheme="minorHAnsi"/>
        </w:rPr>
        <w:t xml:space="preserve">Přesto že </w:t>
      </w:r>
      <w:r w:rsidR="008A3AF0" w:rsidRPr="00082D8C">
        <w:rPr>
          <w:rFonts w:asciiTheme="minorHAnsi" w:hAnsiTheme="minorHAnsi" w:cstheme="minorHAnsi"/>
        </w:rPr>
        <w:t xml:space="preserve">koridor 600/Z/20 Městský okruh Pelc – Tyrolka – Štěrboholská radiála </w:t>
      </w:r>
      <w:r w:rsidR="007636A0" w:rsidRPr="00082D8C">
        <w:rPr>
          <w:rFonts w:asciiTheme="minorHAnsi" w:hAnsiTheme="minorHAnsi" w:cstheme="minorHAnsi"/>
        </w:rPr>
        <w:t>kříží přírodovědně a krajinářsky cenný prostor Bílé Skály</w:t>
      </w:r>
      <w:r>
        <w:rPr>
          <w:rFonts w:asciiTheme="minorHAnsi" w:hAnsiTheme="minorHAnsi" w:cstheme="minorHAnsi"/>
        </w:rPr>
        <w:t xml:space="preserve"> jsou vlivy na krajinu hodnoceny jako nulové.</w:t>
      </w:r>
      <w:r w:rsidR="007636A0" w:rsidRPr="00082D8C">
        <w:rPr>
          <w:rFonts w:asciiTheme="minorHAnsi" w:hAnsiTheme="minorHAnsi" w:cstheme="minorHAnsi"/>
        </w:rPr>
        <w:t xml:space="preserve"> Dle Urbanisticko-dopravní studie Soubor staveb městský okruh a Libeňská spojka (</w:t>
      </w:r>
      <w:hyperlink r:id="rId89" w:history="1">
        <w:r w:rsidR="007636A0" w:rsidRPr="00082D8C">
          <w:rPr>
            <w:rStyle w:val="Hypertextovodkaz"/>
            <w:rFonts w:asciiTheme="minorHAnsi" w:hAnsiTheme="minorHAnsi" w:cstheme="minorHAnsi"/>
          </w:rPr>
          <w:t>https://mestskyokruh.info/urbanisticko-dopravni-studie/</w:t>
        </w:r>
      </w:hyperlink>
      <w:r w:rsidR="007636A0" w:rsidRPr="00082D8C">
        <w:rPr>
          <w:rFonts w:asciiTheme="minorHAnsi" w:hAnsiTheme="minorHAnsi" w:cstheme="minorHAnsi"/>
        </w:rPr>
        <w:t xml:space="preserve">) bude trasa městského okruhu v tomto úseku vedena tunelem. Vlivy na krajinné prostředí budou minimalizovány. </w:t>
      </w:r>
      <w:r>
        <w:rPr>
          <w:rFonts w:asciiTheme="minorHAnsi" w:hAnsiTheme="minorHAnsi" w:cstheme="minorHAnsi"/>
        </w:rPr>
        <w:t>V kap. 6.2.2.3 ZÚR je stanovena podmínky pro následné rozhodování o změnách v území c) neporušení krajinného rázu podél pravého břehu Vltavy, zejména k řece přivrácené části svahu Bílé skály prostorovým řešením Městského okruhu v úseku Pelc Tyrolka – Balabenka.</w:t>
      </w:r>
    </w:p>
    <w:p w14:paraId="40F43120" w14:textId="4248C9AE" w:rsidR="007636A0" w:rsidRDefault="007636A0" w:rsidP="00C73609">
      <w:pPr>
        <w:rPr>
          <w:rFonts w:asciiTheme="minorHAnsi" w:hAnsiTheme="minorHAnsi" w:cstheme="minorHAnsi"/>
        </w:rPr>
      </w:pPr>
      <w:r w:rsidRPr="00082D8C">
        <w:rPr>
          <w:rFonts w:asciiTheme="minorHAnsi" w:hAnsiTheme="minorHAnsi" w:cstheme="minorHAnsi"/>
        </w:rPr>
        <w:t xml:space="preserve">Vliv koridorů </w:t>
      </w:r>
      <w:r w:rsidR="004003EC" w:rsidRPr="00082D8C">
        <w:rPr>
          <w:rFonts w:asciiTheme="minorHAnsi" w:hAnsiTheme="minorHAnsi" w:cstheme="minorHAnsi"/>
        </w:rPr>
        <w:t xml:space="preserve">pro tramvajovou dopravu </w:t>
      </w:r>
      <w:r w:rsidRPr="00082D8C">
        <w:rPr>
          <w:rFonts w:asciiTheme="minorHAnsi" w:hAnsiTheme="minorHAnsi" w:cstheme="minorHAnsi"/>
        </w:rPr>
        <w:t xml:space="preserve">600/Z/45 Jižní tramvajová tangenta Budějovická – Michle, 600/Z/48 Severní tramvajová tangenta Kobylisy – Bohnice a 600/Z/49 Východní tramvajová tangenta Jižní město – Vršovice je hodnocen jako </w:t>
      </w:r>
      <w:r w:rsidR="004003EC" w:rsidRPr="00082D8C">
        <w:rPr>
          <w:rFonts w:asciiTheme="minorHAnsi" w:hAnsiTheme="minorHAnsi" w:cstheme="minorHAnsi"/>
        </w:rPr>
        <w:t>nulový</w:t>
      </w:r>
      <w:r w:rsidRPr="00082D8C">
        <w:rPr>
          <w:rFonts w:asciiTheme="minorHAnsi" w:hAnsiTheme="minorHAnsi" w:cstheme="minorHAnsi"/>
        </w:rPr>
        <w:t>.</w:t>
      </w:r>
      <w:r w:rsidR="004003EC" w:rsidRPr="00082D8C">
        <w:rPr>
          <w:rFonts w:asciiTheme="minorHAnsi" w:hAnsiTheme="minorHAnsi" w:cstheme="minorHAnsi"/>
        </w:rPr>
        <w:t xml:space="preserve"> Všechny 3 k</w:t>
      </w:r>
      <w:r w:rsidRPr="00082D8C">
        <w:rPr>
          <w:rFonts w:asciiTheme="minorHAnsi" w:hAnsiTheme="minorHAnsi" w:cstheme="minorHAnsi"/>
        </w:rPr>
        <w:t>oridor</w:t>
      </w:r>
      <w:r w:rsidR="004003EC" w:rsidRPr="00082D8C">
        <w:rPr>
          <w:rFonts w:asciiTheme="minorHAnsi" w:hAnsiTheme="minorHAnsi" w:cstheme="minorHAnsi"/>
        </w:rPr>
        <w:t xml:space="preserve">y jsou vymezeny v silně </w:t>
      </w:r>
      <w:r w:rsidRPr="00082D8C">
        <w:rPr>
          <w:rFonts w:asciiTheme="minorHAnsi" w:hAnsiTheme="minorHAnsi" w:cstheme="minorHAnsi"/>
        </w:rPr>
        <w:t>urbanizovan</w:t>
      </w:r>
      <w:r w:rsidR="004003EC" w:rsidRPr="00082D8C">
        <w:rPr>
          <w:rFonts w:asciiTheme="minorHAnsi" w:hAnsiTheme="minorHAnsi" w:cstheme="minorHAnsi"/>
        </w:rPr>
        <w:t>ých</w:t>
      </w:r>
      <w:r w:rsidRPr="00082D8C">
        <w:rPr>
          <w:rFonts w:asciiTheme="minorHAnsi" w:hAnsiTheme="minorHAnsi" w:cstheme="minorHAnsi"/>
        </w:rPr>
        <w:t xml:space="preserve"> území</w:t>
      </w:r>
      <w:r w:rsidR="004003EC" w:rsidRPr="00082D8C">
        <w:rPr>
          <w:rFonts w:asciiTheme="minorHAnsi" w:hAnsiTheme="minorHAnsi" w:cstheme="minorHAnsi"/>
        </w:rPr>
        <w:t>ch</w:t>
      </w:r>
      <w:r w:rsidRPr="00082D8C">
        <w:rPr>
          <w:rFonts w:asciiTheme="minorHAnsi" w:hAnsiTheme="minorHAnsi" w:cstheme="minorHAnsi"/>
        </w:rPr>
        <w:t>, v</w:t>
      </w:r>
      <w:r w:rsidR="004003EC" w:rsidRPr="00082D8C">
        <w:rPr>
          <w:rFonts w:asciiTheme="minorHAnsi" w:hAnsiTheme="minorHAnsi" w:cstheme="minorHAnsi"/>
        </w:rPr>
        <w:t xml:space="preserve"> územích </w:t>
      </w:r>
      <w:r w:rsidRPr="00082D8C">
        <w:rPr>
          <w:rFonts w:asciiTheme="minorHAnsi" w:hAnsiTheme="minorHAnsi" w:cstheme="minorHAnsi"/>
        </w:rPr>
        <w:t>které</w:t>
      </w:r>
      <w:r w:rsidR="004003EC" w:rsidRPr="00082D8C">
        <w:rPr>
          <w:rFonts w:asciiTheme="minorHAnsi" w:hAnsiTheme="minorHAnsi" w:cstheme="minorHAnsi"/>
        </w:rPr>
        <w:t xml:space="preserve"> se nevyznačují </w:t>
      </w:r>
      <w:r w:rsidRPr="00082D8C">
        <w:rPr>
          <w:rFonts w:asciiTheme="minorHAnsi" w:hAnsiTheme="minorHAnsi" w:cstheme="minorHAnsi"/>
        </w:rPr>
        <w:t>žádnými krajinnými, kulturními ani přírodní</w:t>
      </w:r>
      <w:r w:rsidR="004003EC" w:rsidRPr="00082D8C">
        <w:rPr>
          <w:rFonts w:asciiTheme="minorHAnsi" w:hAnsiTheme="minorHAnsi" w:cstheme="minorHAnsi"/>
        </w:rPr>
        <w:t xml:space="preserve">mi hodnotami. </w:t>
      </w:r>
    </w:p>
    <w:p w14:paraId="7EE7B310" w14:textId="0B5EF2B1" w:rsidR="008B3D49" w:rsidRPr="00082D8C" w:rsidRDefault="008B3D49" w:rsidP="00C73609">
      <w:pPr>
        <w:rPr>
          <w:rFonts w:asciiTheme="minorHAnsi" w:hAnsiTheme="minorHAnsi" w:cstheme="minorHAnsi"/>
        </w:rPr>
      </w:pPr>
      <w:r>
        <w:rPr>
          <w:rFonts w:asciiTheme="minorHAnsi" w:hAnsiTheme="minorHAnsi" w:cstheme="minorHAnsi"/>
        </w:rPr>
        <w:t xml:space="preserve">Z hlediska vlivu na krajinu byl identifikován mírně až významně negativní vliv hodnocením koridorů vymezených pro nadzemní elektrická vedení 700/Z/88 a 700/Z/90. Koridory jsou vymezeny v trasách stávajících nadzemních elektrických vedení. Jejich využitím dojde k posílení vizuálního projevu VVN v obraze krajiny. </w:t>
      </w:r>
      <w:r w:rsidR="00966EB9">
        <w:rPr>
          <w:rFonts w:asciiTheme="minorHAnsi" w:hAnsiTheme="minorHAnsi" w:cstheme="minorHAnsi"/>
        </w:rPr>
        <w:t xml:space="preserve">Tento vliv nelze vyloučit. Vizuální projev nadzemních elektrických vedení může být pouze omezeně eliminován použitými typy stožárů a volbou stožárového místa. </w:t>
      </w:r>
      <w:r w:rsidR="00A57B60">
        <w:rPr>
          <w:rFonts w:asciiTheme="minorHAnsi" w:hAnsiTheme="minorHAnsi" w:cstheme="minorHAnsi"/>
        </w:rPr>
        <w:t xml:space="preserve">Tyto faktory nelze ovlivnit na úrovni ZÚR. </w:t>
      </w:r>
    </w:p>
    <w:p w14:paraId="0774E72A" w14:textId="7950FDC4" w:rsidR="009A4364" w:rsidRDefault="009A4364" w:rsidP="00C73609">
      <w:pPr>
        <w:rPr>
          <w:rFonts w:asciiTheme="minorHAnsi" w:hAnsiTheme="minorHAnsi" w:cstheme="minorHAnsi"/>
        </w:rPr>
      </w:pPr>
      <w:r w:rsidRPr="00082D8C">
        <w:rPr>
          <w:rFonts w:asciiTheme="minorHAnsi" w:hAnsiTheme="minorHAnsi" w:cstheme="minorHAnsi"/>
        </w:rPr>
        <w:t xml:space="preserve">Podmínkou realizace všech staveb je zajištění zachování prostupnosti města pro pěší a cyklisty. </w:t>
      </w:r>
    </w:p>
    <w:p w14:paraId="7D6DEDA0" w14:textId="6A4ACA57" w:rsidR="006220D1" w:rsidRPr="00082D8C" w:rsidRDefault="006220D1" w:rsidP="00C73609">
      <w:pPr>
        <w:rPr>
          <w:rFonts w:asciiTheme="minorHAnsi" w:hAnsiTheme="minorHAnsi" w:cstheme="minorHAnsi"/>
        </w:rPr>
      </w:pPr>
      <w:r>
        <w:rPr>
          <w:rFonts w:asciiTheme="minorHAnsi" w:hAnsiTheme="minorHAnsi" w:cstheme="minorHAnsi"/>
        </w:rPr>
        <w:t>Na základě provedeného hodnocení koridorů vymezených pro územní rezervy upozorňuje zpracovatel SEA na zásah koridoru 600/Z/47 vymezeného pro Severní tramvajovou tangentu Podbaba – Bohnice do krajinářsky významných území – niva Vltavy, území přírodních parků Draháň – Troja, Šárka – Lysolaje, koridoru 600/Z/82</w:t>
      </w:r>
      <w:r w:rsidR="00B15F8F">
        <w:rPr>
          <w:rFonts w:asciiTheme="minorHAnsi" w:hAnsiTheme="minorHAnsi" w:cstheme="minorHAnsi"/>
        </w:rPr>
        <w:t xml:space="preserve"> Východní vstup RS do území přírodního parku Klánovice – Čihadla, koridor 600/Z/83 je trasován v pohledově exponovaném území. V rámci další přípravy staveb, pro které jsou koridory vymezeny je nutné věnovat pozornost omezení rozsahu vlivů na krajinu a krajinný ráz. </w:t>
      </w:r>
    </w:p>
    <w:p w14:paraId="5B02BE49" w14:textId="542B356B" w:rsidR="00A530E1" w:rsidRPr="00082D8C" w:rsidRDefault="007C6369" w:rsidP="005D2A8B">
      <w:pPr>
        <w:pStyle w:val="Nadpis3"/>
      </w:pPr>
      <w:r w:rsidRPr="00082D8C">
        <w:t xml:space="preserve">6.2.8. </w:t>
      </w:r>
      <w:r w:rsidR="00A530E1" w:rsidRPr="00082D8C">
        <w:t>Vlivy na kulturní, architektonické a archeologické dědictví</w:t>
      </w:r>
    </w:p>
    <w:p w14:paraId="6033033C" w14:textId="013C2124" w:rsidR="009A4364" w:rsidRPr="00082D8C" w:rsidRDefault="009A4364" w:rsidP="00C73609">
      <w:pPr>
        <w:rPr>
          <w:rFonts w:asciiTheme="minorHAnsi" w:hAnsiTheme="minorHAnsi" w:cstheme="minorHAnsi"/>
        </w:rPr>
      </w:pPr>
      <w:r w:rsidRPr="00082D8C">
        <w:rPr>
          <w:rFonts w:asciiTheme="minorHAnsi" w:hAnsiTheme="minorHAnsi" w:cstheme="minorHAnsi"/>
        </w:rPr>
        <w:t xml:space="preserve">Území hlavního města se vyznačuje přítomností výjimečných kulturních a architektonických hodnot z nich velká část je v péči památkové péče. </w:t>
      </w:r>
    </w:p>
    <w:p w14:paraId="3C6B5F95" w14:textId="46E8E49B" w:rsidR="009A4364" w:rsidRPr="00082D8C" w:rsidRDefault="009A4364" w:rsidP="00C73609">
      <w:pPr>
        <w:rPr>
          <w:rFonts w:asciiTheme="minorHAnsi" w:hAnsiTheme="minorHAnsi" w:cstheme="minorHAnsi"/>
        </w:rPr>
      </w:pPr>
      <w:r w:rsidRPr="00082D8C">
        <w:rPr>
          <w:rFonts w:asciiTheme="minorHAnsi" w:hAnsiTheme="minorHAnsi" w:cstheme="minorHAnsi"/>
        </w:rPr>
        <w:t xml:space="preserve">Koridor 600/Z/41 pro trasu metra D v úseku Náměstí Míru - Náměstí Republiky je vymezen na území Pražské městské památkové rezervace, zasahuje do jejího ochranného pásma a na území městských památkových zón (Vinohrady, Žižkov, Vršovice). Památkově chráněná území nebudou vzhledem k charakteru stavby dotčena. Nelze vyloučit lokální vlivy krátkodobého a střednědobého charakteru po dobu provádění stavebních prací. </w:t>
      </w:r>
      <w:r w:rsidR="00743E60" w:rsidRPr="00082D8C">
        <w:rPr>
          <w:rFonts w:asciiTheme="minorHAnsi" w:hAnsiTheme="minorHAnsi" w:cstheme="minorHAnsi"/>
        </w:rPr>
        <w:t xml:space="preserve">V rámci projektové přípravy stavby je nutné řešit ochranu jednotlivých objektů v zájmu památkové péče. </w:t>
      </w:r>
      <w:r w:rsidRPr="00082D8C">
        <w:rPr>
          <w:rFonts w:asciiTheme="minorHAnsi" w:hAnsiTheme="minorHAnsi" w:cstheme="minorHAnsi"/>
        </w:rPr>
        <w:t xml:space="preserve">Zlepšení kvalitní hromadné automobilové dopravy na území památkové rezervace a </w:t>
      </w:r>
      <w:r w:rsidR="00743E60" w:rsidRPr="00082D8C">
        <w:rPr>
          <w:rFonts w:asciiTheme="minorHAnsi" w:hAnsiTheme="minorHAnsi" w:cstheme="minorHAnsi"/>
        </w:rPr>
        <w:t xml:space="preserve">památkových </w:t>
      </w:r>
      <w:r w:rsidRPr="00082D8C">
        <w:rPr>
          <w:rFonts w:asciiTheme="minorHAnsi" w:hAnsiTheme="minorHAnsi" w:cstheme="minorHAnsi"/>
        </w:rPr>
        <w:t xml:space="preserve">zón přispěje ke zklidnění individuální automobilové dopravy. Toto je hodnoceno kladně. </w:t>
      </w:r>
    </w:p>
    <w:p w14:paraId="3F497C8E" w14:textId="2197BD72" w:rsidR="009A4364" w:rsidRDefault="009A4364" w:rsidP="00C73609">
      <w:pPr>
        <w:rPr>
          <w:rFonts w:asciiTheme="minorHAnsi" w:hAnsiTheme="minorHAnsi" w:cstheme="minorHAnsi"/>
        </w:rPr>
      </w:pPr>
      <w:r w:rsidRPr="00082D8C">
        <w:rPr>
          <w:rFonts w:asciiTheme="minorHAnsi" w:hAnsiTheme="minorHAnsi" w:cstheme="minorHAnsi"/>
        </w:rPr>
        <w:t xml:space="preserve">Provedeným hodnocením byl identifikován střet koridoru 600/Z/20 s ochranným pásmem Pražské památkové rezervace. </w:t>
      </w:r>
      <w:r w:rsidR="00743E60" w:rsidRPr="00082D8C">
        <w:rPr>
          <w:rFonts w:asciiTheme="minorHAnsi" w:hAnsiTheme="minorHAnsi" w:cstheme="minorHAnsi"/>
        </w:rPr>
        <w:t>Vzhledem k tunelovému řešení v nejcitlivějším úseku stavby lze vlivy hodnotit jako nevýznamné. Do ochranného pásma Pražské památkové rezervace zasahují také koridory 600/Z/45</w:t>
      </w:r>
      <w:r w:rsidR="003B4949" w:rsidRPr="00082D8C">
        <w:rPr>
          <w:rFonts w:asciiTheme="minorHAnsi" w:hAnsiTheme="minorHAnsi" w:cstheme="minorHAnsi"/>
        </w:rPr>
        <w:t xml:space="preserve"> </w:t>
      </w:r>
      <w:r w:rsidR="00743E60" w:rsidRPr="00082D8C">
        <w:rPr>
          <w:rFonts w:asciiTheme="minorHAnsi" w:hAnsiTheme="minorHAnsi" w:cstheme="minorHAnsi"/>
        </w:rPr>
        <w:t xml:space="preserve">pro jižní tramvajovou tangentu Budějovická – Michle, 600/Z/48 </w:t>
      </w:r>
      <w:r w:rsidR="00C51081">
        <w:rPr>
          <w:rFonts w:asciiTheme="minorHAnsi" w:hAnsiTheme="minorHAnsi" w:cstheme="minorHAnsi"/>
        </w:rPr>
        <w:t>p</w:t>
      </w:r>
      <w:r w:rsidR="00743E60" w:rsidRPr="00082D8C">
        <w:rPr>
          <w:rFonts w:asciiTheme="minorHAnsi" w:hAnsiTheme="minorHAnsi" w:cstheme="minorHAnsi"/>
        </w:rPr>
        <w:t xml:space="preserve">ro severní tramvajovou tangentu Kobylisy – Bohnice a 600/Z/49 pro východní tramvajovou tangentu Jižní Město - Vršovice. Ovlivnění kulturních hodnot se nepředpokládá, pro těleso trati budou přednostně využity stávající komunikace. Rovněž koridor 600/Z/68 pro železniční trať Praha - Kralupy nad Vltavou zasahuje do ochranného pásma Pražské památkové rezervace. Železniční trať bude realizována v ose stávající trati a ovlivnění kulturních hodnot není předpokládáno. </w:t>
      </w:r>
    </w:p>
    <w:p w14:paraId="535A059B" w14:textId="77777777" w:rsidR="00AF39E6" w:rsidRDefault="00AF39E6" w:rsidP="00AF39E6">
      <w:pPr>
        <w:rPr>
          <w:rFonts w:asciiTheme="minorHAnsi" w:hAnsiTheme="minorHAnsi" w:cstheme="minorHAnsi"/>
        </w:rPr>
      </w:pPr>
      <w:r>
        <w:rPr>
          <w:rFonts w:asciiTheme="minorHAnsi" w:hAnsiTheme="minorHAnsi" w:cstheme="minorHAnsi"/>
        </w:rPr>
        <w:t xml:space="preserve">Vliv koridoru 600/Z/8 je z hlediska vlivu na kulturní a historické hodnoty hodnocen jako nulový až mírně negativní z důvodu zásahu do území s pravděpodobným výskytem archeologických nálezů. </w:t>
      </w:r>
    </w:p>
    <w:p w14:paraId="590BE295" w14:textId="7BF7B6A2" w:rsidR="008B3D49" w:rsidRPr="00082D8C" w:rsidRDefault="008B3D49" w:rsidP="00AF39E6">
      <w:pPr>
        <w:rPr>
          <w:rFonts w:asciiTheme="minorHAnsi" w:hAnsiTheme="minorHAnsi" w:cstheme="minorHAnsi"/>
        </w:rPr>
      </w:pPr>
      <w:r>
        <w:rPr>
          <w:rFonts w:asciiTheme="minorHAnsi" w:hAnsiTheme="minorHAnsi" w:cstheme="minorHAnsi"/>
        </w:rPr>
        <w:t xml:space="preserve">Využití koridorů vymezených pro technickou infrastrukturu nebude spojeno s vlivy kulturní a historické hodnoty v území. </w:t>
      </w:r>
    </w:p>
    <w:p w14:paraId="12F6C01D" w14:textId="70E132B0" w:rsidR="00006BA8" w:rsidRPr="00082D8C" w:rsidRDefault="00006BA8" w:rsidP="00C73609">
      <w:pPr>
        <w:rPr>
          <w:rFonts w:asciiTheme="minorHAnsi" w:hAnsiTheme="minorHAnsi" w:cstheme="minorHAnsi"/>
        </w:rPr>
      </w:pPr>
      <w:r>
        <w:rPr>
          <w:rFonts w:asciiTheme="minorHAnsi" w:hAnsiTheme="minorHAnsi" w:cstheme="minorHAnsi"/>
        </w:rPr>
        <w:t xml:space="preserve">Do ochranného pásma Pražské památkové rezervace, do městské památkové zóny Baba a urbanistických souborů Dejvice sever a Sídliště Bohnice zasahuje koridor územní rezervy 600/Z/47. Také koridor územní rezervy 600/Z/83 pro Severní vstup RS, západní trasa zasahuje do ochranného pásma Pražské památkové rezervace a do urbanistického souboru Prosek. </w:t>
      </w:r>
    </w:p>
    <w:p w14:paraId="5FFA36AF" w14:textId="18AD3FA9" w:rsidR="009A4364" w:rsidRPr="00082D8C" w:rsidRDefault="007C6369" w:rsidP="005D2A8B">
      <w:pPr>
        <w:pStyle w:val="Nadpis3"/>
      </w:pPr>
      <w:r w:rsidRPr="00082D8C">
        <w:t xml:space="preserve">6.2.9. </w:t>
      </w:r>
      <w:r w:rsidR="009A4364" w:rsidRPr="00082D8C">
        <w:t>Vlivy na hmotné statky</w:t>
      </w:r>
    </w:p>
    <w:p w14:paraId="3AE5B10E" w14:textId="484E055C" w:rsidR="009A4364" w:rsidRPr="00082D8C" w:rsidRDefault="009A4364" w:rsidP="00C73609">
      <w:pPr>
        <w:rPr>
          <w:rFonts w:asciiTheme="minorHAnsi" w:hAnsiTheme="minorHAnsi" w:cstheme="minorHAnsi"/>
        </w:rPr>
      </w:pPr>
      <w:r w:rsidRPr="00082D8C">
        <w:rPr>
          <w:rFonts w:asciiTheme="minorHAnsi" w:hAnsiTheme="minorHAnsi" w:cstheme="minorHAnsi"/>
        </w:rPr>
        <w:t>Využití všech koridorů vymezených A5 ZÚR HMP bude spojeno s</w:t>
      </w:r>
      <w:r w:rsidR="002628EA">
        <w:rPr>
          <w:rFonts w:asciiTheme="minorHAnsi" w:hAnsiTheme="minorHAnsi" w:cstheme="minorHAnsi"/>
        </w:rPr>
        <w:t>e zásahem do hmotných statků. U </w:t>
      </w:r>
      <w:r w:rsidRPr="00082D8C">
        <w:rPr>
          <w:rFonts w:asciiTheme="minorHAnsi" w:hAnsiTheme="minorHAnsi" w:cstheme="minorHAnsi"/>
        </w:rPr>
        <w:t xml:space="preserve">některých koridorů nelze vyloučit demolici stavebních objektů, demolici či přeložky technické a dopravní infrastruktury a jiné činnosti, které si vyžádají dotčení hmotných statků. </w:t>
      </w:r>
    </w:p>
    <w:p w14:paraId="18C63404" w14:textId="7EF03520" w:rsidR="009A4364" w:rsidRPr="00082D8C" w:rsidRDefault="009A4364" w:rsidP="00C73609">
      <w:pPr>
        <w:rPr>
          <w:rFonts w:asciiTheme="minorHAnsi" w:hAnsiTheme="minorHAnsi" w:cstheme="minorHAnsi"/>
        </w:rPr>
      </w:pPr>
      <w:r w:rsidRPr="00082D8C">
        <w:rPr>
          <w:rFonts w:asciiTheme="minorHAnsi" w:hAnsiTheme="minorHAnsi" w:cstheme="minorHAnsi"/>
        </w:rPr>
        <w:t xml:space="preserve">Rozsah a podmínky zásahu do hmotného majetku budou řešeny v rámci nižších stupňů územně plánovací dokumentace a v rámci projektové přípravy jednotlivých záměrů. </w:t>
      </w:r>
    </w:p>
    <w:p w14:paraId="2810978A" w14:textId="0DFA5633" w:rsidR="009A4364" w:rsidRDefault="00A57B60" w:rsidP="00C73609">
      <w:pPr>
        <w:rPr>
          <w:rFonts w:asciiTheme="minorHAnsi" w:hAnsiTheme="minorHAnsi" w:cstheme="minorHAnsi"/>
        </w:rPr>
      </w:pPr>
      <w:r>
        <w:rPr>
          <w:rFonts w:asciiTheme="minorHAnsi" w:hAnsiTheme="minorHAnsi" w:cstheme="minorHAnsi"/>
        </w:rPr>
        <w:t xml:space="preserve">Kladně je hodnoceno vymezení plochy </w:t>
      </w:r>
      <w:r w:rsidR="006220D1">
        <w:rPr>
          <w:rFonts w:asciiTheme="minorHAnsi" w:hAnsiTheme="minorHAnsi" w:cstheme="minorHAnsi"/>
        </w:rPr>
        <w:t xml:space="preserve">700/Z/5 pro Poldr Třeboradice. Zřízením poldru dojde ke zlepšení podmínek v ochraně hmotného majetku. </w:t>
      </w:r>
    </w:p>
    <w:p w14:paraId="513C3642" w14:textId="0FCB25C0" w:rsidR="006220D1" w:rsidRPr="00082D8C" w:rsidRDefault="006220D1" w:rsidP="00C73609">
      <w:pPr>
        <w:rPr>
          <w:rFonts w:asciiTheme="minorHAnsi" w:hAnsiTheme="minorHAnsi" w:cstheme="minorHAnsi"/>
        </w:rPr>
      </w:pPr>
      <w:r>
        <w:rPr>
          <w:rFonts w:asciiTheme="minorHAnsi" w:hAnsiTheme="minorHAnsi" w:cstheme="minorHAnsi"/>
        </w:rPr>
        <w:t xml:space="preserve">Zpracovatel SEA upozorňuje na přítomnost stavebních objektů v koridorech vymezených pro územní rezervy. Jedná se např. o koridory územních rezerv 600/Z/47, 600/Z/82, 600/Z/83. V rámci dalšího zpřesňování koridorů je nutné věnovat pozornost minimalizaci vlivů na hmotný majetek. </w:t>
      </w:r>
    </w:p>
    <w:p w14:paraId="7DCE11DB" w14:textId="0B7C2D72" w:rsidR="00A530E1" w:rsidRPr="00082D8C" w:rsidRDefault="00C21A4E" w:rsidP="005D2A8B">
      <w:pPr>
        <w:pStyle w:val="Nadpis2"/>
      </w:pPr>
      <w:bookmarkStart w:id="145" w:name="_Toc73524765"/>
      <w:r>
        <w:t>6.3</w:t>
      </w:r>
      <w:r>
        <w:tab/>
      </w:r>
      <w:r w:rsidR="00EF25C0" w:rsidRPr="00082D8C">
        <w:t xml:space="preserve">Vyhodnocení </w:t>
      </w:r>
      <w:r w:rsidR="00A530E1" w:rsidRPr="00082D8C">
        <w:t>Kumulativní</w:t>
      </w:r>
      <w:r w:rsidR="00EF25C0" w:rsidRPr="00082D8C">
        <w:t>ch a synergických</w:t>
      </w:r>
      <w:r w:rsidR="00A530E1" w:rsidRPr="00082D8C">
        <w:t xml:space="preserve"> vliv</w:t>
      </w:r>
      <w:r w:rsidR="00EF25C0" w:rsidRPr="00082D8C">
        <w:t>ů</w:t>
      </w:r>
      <w:bookmarkEnd w:id="145"/>
    </w:p>
    <w:p w14:paraId="55E68284" w14:textId="445B95A0" w:rsidR="00FA6EDF" w:rsidRPr="00082D8C" w:rsidRDefault="00FA6EDF" w:rsidP="005D2A8B">
      <w:pPr>
        <w:pStyle w:val="Nadpis3"/>
      </w:pPr>
      <w:r w:rsidRPr="00082D8C">
        <w:t>Výsledky vyhodnocení kumulativních a synergických vlivů</w:t>
      </w:r>
    </w:p>
    <w:p w14:paraId="32FD1C13" w14:textId="592FD84F" w:rsidR="00FA6EDF" w:rsidRPr="00082D8C" w:rsidRDefault="00FA6EDF" w:rsidP="00031810">
      <w:r w:rsidRPr="00082D8C">
        <w:t>Území města Prahy je silně urbanizováno a urbanizačními tlaky jsou dotčeny všechny městské části. Obecně lze za oblast významné kumulace rozvojových zámě</w:t>
      </w:r>
      <w:r w:rsidR="002628EA">
        <w:t>rů označit území celého města i </w:t>
      </w:r>
      <w:r w:rsidRPr="00082D8C">
        <w:t xml:space="preserve">přiléhající oblasti Středočeského kraje. </w:t>
      </w:r>
    </w:p>
    <w:p w14:paraId="24A1E15F" w14:textId="52523780" w:rsidR="00C95F4C" w:rsidRPr="00082D8C" w:rsidRDefault="00C95F4C" w:rsidP="00031810">
      <w:r w:rsidRPr="00082D8C">
        <w:t>V rámci zpracované prostorové analýzy (viz kap. 4 této dokumentace) byly v</w:t>
      </w:r>
      <w:r w:rsidR="00FA6EDF" w:rsidRPr="00082D8C">
        <w:t>ymezeny 2 oblasti, ve kterých jsou</w:t>
      </w:r>
      <w:r w:rsidRPr="00082D8C">
        <w:t xml:space="preserve"> </w:t>
      </w:r>
      <w:r w:rsidR="00FA6EDF" w:rsidRPr="00082D8C">
        <w:t xml:space="preserve">na úrovni zásad územního rozvoje HMP </w:t>
      </w:r>
      <w:r w:rsidRPr="00082D8C">
        <w:t>připravován</w:t>
      </w:r>
      <w:r w:rsidR="00FA6EDF" w:rsidRPr="00082D8C">
        <w:t>y</w:t>
      </w:r>
      <w:r w:rsidRPr="00082D8C">
        <w:t xml:space="preserve"> </w:t>
      </w:r>
      <w:r w:rsidR="00FA6EDF" w:rsidRPr="00082D8C">
        <w:t>záměry</w:t>
      </w:r>
      <w:r w:rsidRPr="00082D8C">
        <w:t>, jejichž realizace může být spojena s</w:t>
      </w:r>
      <w:r w:rsidR="001A63AE" w:rsidRPr="00082D8C">
        <w:t> rizikem vzniku kumulativních a </w:t>
      </w:r>
      <w:r w:rsidRPr="00082D8C">
        <w:t xml:space="preserve">synergických vlivů. </w:t>
      </w:r>
      <w:r w:rsidR="00FA6EDF" w:rsidRPr="00082D8C">
        <w:t>V rámci kapitoly 4 jsou tyto oblasti popsány a je zde uveden výčet připravovaných záměrů. Graficky jsou tyto ob</w:t>
      </w:r>
      <w:r w:rsidR="00515793" w:rsidRPr="00082D8C">
        <w:t>lasti zobrazeny ve</w:t>
      </w:r>
      <w:r w:rsidR="00F50982">
        <w:t xml:space="preserve"> </w:t>
      </w:r>
      <w:r w:rsidR="00515793" w:rsidRPr="00082D8C">
        <w:t>výkrese č. 8.</w:t>
      </w:r>
    </w:p>
    <w:p w14:paraId="013F0812" w14:textId="191ACA2C" w:rsidR="00FA6EDF" w:rsidRPr="00082D8C" w:rsidRDefault="00FA6EDF">
      <w:r w:rsidRPr="00082D8C">
        <w:t>Z koridorů, které jsou předmětem řešení A5 ZÚR HMP je do těchto obl</w:t>
      </w:r>
      <w:r w:rsidR="002628EA">
        <w:t>astí vložen koridor 600/Z/7 pro </w:t>
      </w:r>
      <w:r w:rsidRPr="00082D8C">
        <w:t>přestavbu dálnice D7</w:t>
      </w:r>
      <w:r w:rsidR="005F48F6" w:rsidRPr="00082D8C">
        <w:t xml:space="preserve">, </w:t>
      </w:r>
      <w:r w:rsidRPr="00082D8C">
        <w:t>oblast</w:t>
      </w:r>
      <w:r w:rsidR="003B4949" w:rsidRPr="00082D8C">
        <w:t xml:space="preserve"> </w:t>
      </w:r>
      <w:r w:rsidR="005F48F6" w:rsidRPr="00082D8C">
        <w:t xml:space="preserve">KS_1. Do oblasti KS_2 je vložena část koridoru 600/Z/20 vymezeného pro Městský okruh Pelc- Tyrolka – Štěrboholská radiála. </w:t>
      </w:r>
    </w:p>
    <w:p w14:paraId="240FB9F2" w14:textId="58BA52A4" w:rsidR="005F48F6" w:rsidRPr="00082D8C" w:rsidRDefault="005F48F6">
      <w:r w:rsidRPr="00082D8C">
        <w:t xml:space="preserve">V oblasti KS_1 dojde v důsledku využití koridoru 600/Z/7 k prohloubení bariérového efektu dálnice D7. Z důvodu omezení působení tohoto vlivu je navrženo kompenzační opatření požadující zachování prostupnosti území pro pěší a cyklisty. </w:t>
      </w:r>
    </w:p>
    <w:p w14:paraId="74E03767" w14:textId="16934114" w:rsidR="005F48F6" w:rsidRDefault="005F48F6">
      <w:r w:rsidRPr="00082D8C">
        <w:t xml:space="preserve">V oblasti KS_ 2 vzhledem k navrhovanému tunelovému řešení </w:t>
      </w:r>
      <w:r w:rsidR="00147EC6">
        <w:t xml:space="preserve">záměru, pro který je vymezen koridor </w:t>
      </w:r>
      <w:r w:rsidR="00147EC6" w:rsidRPr="00082D8C">
        <w:t>600/Z/20</w:t>
      </w:r>
      <w:r w:rsidR="00147EC6">
        <w:t>,</w:t>
      </w:r>
      <w:r w:rsidR="00147EC6" w:rsidRPr="00082D8C">
        <w:t xml:space="preserve"> </w:t>
      </w:r>
      <w:r w:rsidRPr="00082D8C">
        <w:t>nedojd</w:t>
      </w:r>
      <w:r w:rsidR="002628EA">
        <w:t>e k prohloubení kumulativních a </w:t>
      </w:r>
      <w:r w:rsidRPr="00082D8C">
        <w:t>synergických vlivů ve vztahu k</w:t>
      </w:r>
      <w:r w:rsidR="00F50982">
        <w:t xml:space="preserve"> </w:t>
      </w:r>
      <w:r w:rsidRPr="00082D8C">
        <w:t>půdě</w:t>
      </w:r>
      <w:r w:rsidR="00256BA3">
        <w:t xml:space="preserve">, </w:t>
      </w:r>
      <w:r w:rsidRPr="00082D8C">
        <w:t xml:space="preserve">krajině a horninovému prostředí. </w:t>
      </w:r>
    </w:p>
    <w:p w14:paraId="5F296154" w14:textId="6EA6324E" w:rsidR="00BF5896" w:rsidRPr="00082D8C" w:rsidRDefault="00923ACE" w:rsidP="00031810">
      <w:r w:rsidRPr="00082D8C">
        <w:t>V případě vlivů na kvalitu ovzduší, lidské zdraví a obyvatelstvo se potenciálně mohou projevovat zejména kumulativní a synergické vlivy znečištění ovzduší a hluku,</w:t>
      </w:r>
      <w:r w:rsidR="002628EA">
        <w:t xml:space="preserve"> spočívající ve skutečnosti, že </w:t>
      </w:r>
      <w:r w:rsidRPr="00082D8C">
        <w:t>konečným receptorem všech vlivů jsou obyvatelé žijící v daném území. Kumulativní vlivy jsou tak reprezentovány působením imisních příspěvků většího počtu zdrojů emisí, hlukem z více komunikací</w:t>
      </w:r>
      <w:r w:rsidR="00F50982">
        <w:t xml:space="preserve"> </w:t>
      </w:r>
      <w:r w:rsidRPr="00082D8C">
        <w:t>atd. Synergické vlivy se pak projevují zejména společným působení</w:t>
      </w:r>
      <w:r w:rsidR="002628EA">
        <w:t>m znečištění ovzduší a</w:t>
      </w:r>
      <w:r w:rsidR="00F50982">
        <w:t xml:space="preserve"> </w:t>
      </w:r>
      <w:r w:rsidR="002628EA">
        <w:t>hluku na </w:t>
      </w:r>
      <w:r w:rsidRPr="00082D8C">
        <w:t xml:space="preserve">lidské zdraví. </w:t>
      </w:r>
      <w:r w:rsidR="00BF5896">
        <w:t>Hodnocením koridorů byl</w:t>
      </w:r>
      <w:r w:rsidR="002508A6">
        <w:t xml:space="preserve"> z hlediska kumulací a synergií</w:t>
      </w:r>
      <w:r w:rsidR="00BF5896">
        <w:t xml:space="preserve"> identifikován </w:t>
      </w:r>
      <w:r w:rsidR="00BF5896" w:rsidRPr="00082D8C">
        <w:t xml:space="preserve">nulový vliv, nebo </w:t>
      </w:r>
      <w:r w:rsidR="00BF5896" w:rsidRPr="007D17FC">
        <w:t>pozitivní potenciální vliv (+1</w:t>
      </w:r>
      <w:r w:rsidR="00FA18D9" w:rsidRPr="007D17FC">
        <w:t>)</w:t>
      </w:r>
      <w:r w:rsidR="004122C9" w:rsidRPr="007D17FC">
        <w:t xml:space="preserve"> na kvalitu ovzduší, lidské zdraví a obyvatelstvo</w:t>
      </w:r>
      <w:r w:rsidR="00FA18D9" w:rsidRPr="007D17FC">
        <w:t>.</w:t>
      </w:r>
      <w:r w:rsidR="00BF5896" w:rsidRPr="007D17FC">
        <w:t xml:space="preserve"> </w:t>
      </w:r>
    </w:p>
    <w:p w14:paraId="40AF3712" w14:textId="29448FC8" w:rsidR="00923ACE" w:rsidRDefault="00BF5896">
      <w:pPr>
        <w:autoSpaceDE w:val="0"/>
        <w:autoSpaceDN w:val="0"/>
        <w:adjustRightInd w:val="0"/>
        <w:spacing w:after="0" w:line="240" w:lineRule="auto"/>
        <w:rPr>
          <w:rFonts w:asciiTheme="minorHAnsi" w:hAnsiTheme="minorHAnsi" w:cstheme="minorHAnsi"/>
        </w:rPr>
      </w:pPr>
      <w:r w:rsidRPr="00082D8C">
        <w:rPr>
          <w:rFonts w:asciiTheme="minorHAnsi" w:hAnsiTheme="minorHAnsi" w:cstheme="minorHAnsi"/>
        </w:rPr>
        <w:t xml:space="preserve">S ohledem na výše uvedené skutečnosti je nutno konstatovat, že v rámci záměrů A5 ZÚR HMP nebyly identifikovány žádné potenciální negativní kumulativní a synergické vlivy na kvalitu ovzduší, lidské zdraví a obyvatelstvo. </w:t>
      </w:r>
      <w:r w:rsidR="00B11B90">
        <w:rPr>
          <w:rFonts w:asciiTheme="minorHAnsi" w:hAnsiTheme="minorHAnsi" w:cstheme="minorHAnsi"/>
        </w:rPr>
        <w:t xml:space="preserve">Kumulativní a synergické </w:t>
      </w:r>
      <w:r w:rsidR="00923ACE" w:rsidRPr="00082D8C">
        <w:rPr>
          <w:rFonts w:asciiTheme="minorHAnsi" w:hAnsiTheme="minorHAnsi" w:cstheme="minorHAnsi"/>
        </w:rPr>
        <w:t>vliv</w:t>
      </w:r>
      <w:r>
        <w:rPr>
          <w:rFonts w:asciiTheme="minorHAnsi" w:hAnsiTheme="minorHAnsi" w:cstheme="minorHAnsi"/>
        </w:rPr>
        <w:t xml:space="preserve">y nelze vyloučit také v případě využití koridorů vymezených A5 ZÚR HMP jako územní rezervy. Posouzení kumulativních a synergických vlivů </w:t>
      </w:r>
      <w:r w:rsidR="00B11B90">
        <w:rPr>
          <w:rFonts w:asciiTheme="minorHAnsi" w:hAnsiTheme="minorHAnsi" w:cstheme="minorHAnsi"/>
        </w:rPr>
        <w:t>j</w:t>
      </w:r>
      <w:r>
        <w:rPr>
          <w:rFonts w:asciiTheme="minorHAnsi" w:hAnsiTheme="minorHAnsi" w:cstheme="minorHAnsi"/>
        </w:rPr>
        <w:t>e nutné věnovat pozornost v rámci budoucího prověřování koridoru</w:t>
      </w:r>
      <w:r w:rsidR="00F50982">
        <w:rPr>
          <w:rFonts w:asciiTheme="minorHAnsi" w:hAnsiTheme="minorHAnsi" w:cstheme="minorHAnsi"/>
        </w:rPr>
        <w:t xml:space="preserve"> </w:t>
      </w:r>
      <w:r w:rsidR="00923ACE" w:rsidRPr="00082D8C">
        <w:rPr>
          <w:rFonts w:asciiTheme="minorHAnsi" w:hAnsiTheme="minorHAnsi" w:cstheme="minorHAnsi"/>
        </w:rPr>
        <w:t>600/Z/47</w:t>
      </w:r>
      <w:r>
        <w:rPr>
          <w:rFonts w:asciiTheme="minorHAnsi" w:hAnsiTheme="minorHAnsi" w:cstheme="minorHAnsi"/>
        </w:rPr>
        <w:t>. Jeho využití může být spojeno s negativním i pozitivním vlivem ve vztahu k ovzduší a obyvatelstvu.</w:t>
      </w:r>
      <w:r w:rsidR="00F50982">
        <w:rPr>
          <w:rFonts w:asciiTheme="minorHAnsi" w:hAnsiTheme="minorHAnsi" w:cstheme="minorHAnsi"/>
        </w:rPr>
        <w:t xml:space="preserve"> </w:t>
      </w:r>
      <w:r w:rsidR="00DC4C53">
        <w:rPr>
          <w:rFonts w:asciiTheme="minorHAnsi" w:hAnsiTheme="minorHAnsi" w:cstheme="minorHAnsi"/>
        </w:rPr>
        <w:t xml:space="preserve">Podpora rozvoje tramvajové dopravy vytváří podmínky pro omezení individuální automobilové dopravy (omezení emisí z automobilové dopravy). </w:t>
      </w:r>
      <w:r w:rsidR="00DC4C53" w:rsidRPr="00DC4C53">
        <w:rPr>
          <w:rFonts w:asciiTheme="minorHAnsi" w:hAnsiTheme="minorHAnsi" w:cstheme="minorHAnsi"/>
        </w:rPr>
        <w:t xml:space="preserve">Změna upravuje vedení severní tramvajové tangenty Podbaba - Bohnice. Rozšíření koridoru územní rezervy zvýší možnosti optimalizace trasy tratě, na území Troje však změna přenáší trasu trati do více zastavěného území. </w:t>
      </w:r>
      <w:r w:rsidR="00DC4C53">
        <w:rPr>
          <w:rFonts w:asciiTheme="minorHAnsi" w:hAnsiTheme="minorHAnsi" w:cstheme="minorHAnsi"/>
        </w:rPr>
        <w:t xml:space="preserve">Z tohoto důvodu je nutné v rámci přípravy záměru vytvořit podmínky pro </w:t>
      </w:r>
      <w:r w:rsidR="00DC4C53" w:rsidRPr="00DC4C53">
        <w:rPr>
          <w:rFonts w:asciiTheme="minorHAnsi" w:hAnsiTheme="minorHAnsi" w:cstheme="minorHAnsi"/>
        </w:rPr>
        <w:t>splnění hlukových limitů z provozu tratě.</w:t>
      </w:r>
      <w:r w:rsidR="00DC4C53" w:rsidRPr="00DC4C53" w:rsidDel="00BF5896">
        <w:rPr>
          <w:rFonts w:asciiTheme="minorHAnsi" w:hAnsiTheme="minorHAnsi" w:cstheme="minorHAnsi"/>
        </w:rPr>
        <w:t xml:space="preserve"> </w:t>
      </w:r>
    </w:p>
    <w:p w14:paraId="7B2FE84B" w14:textId="77777777" w:rsidR="00C46135" w:rsidRDefault="00C46135" w:rsidP="00C73609">
      <w:pPr>
        <w:autoSpaceDE w:val="0"/>
        <w:autoSpaceDN w:val="0"/>
        <w:adjustRightInd w:val="0"/>
        <w:spacing w:after="0" w:line="240" w:lineRule="auto"/>
        <w:rPr>
          <w:rFonts w:asciiTheme="minorHAnsi" w:hAnsiTheme="minorHAnsi" w:cstheme="minorHAnsi"/>
        </w:rPr>
      </w:pPr>
    </w:p>
    <w:p w14:paraId="16408581" w14:textId="25FC5CF4" w:rsidR="008458EB" w:rsidRPr="00082D8C" w:rsidRDefault="00D738AA" w:rsidP="00F21249">
      <w:pPr>
        <w:autoSpaceDE w:val="0"/>
        <w:autoSpaceDN w:val="0"/>
        <w:adjustRightInd w:val="0"/>
        <w:spacing w:after="0" w:line="240" w:lineRule="auto"/>
        <w:rPr>
          <w:rFonts w:asciiTheme="minorHAnsi" w:hAnsiTheme="minorHAnsi" w:cstheme="minorHAnsi"/>
        </w:rPr>
      </w:pPr>
      <w:r>
        <w:rPr>
          <w:rFonts w:asciiTheme="minorHAnsi" w:hAnsiTheme="minorHAnsi" w:cstheme="minorHAnsi"/>
        </w:rPr>
        <w:t xml:space="preserve">Provedeným hodnocením nebyly identifikovány významně negativní </w:t>
      </w:r>
      <w:r w:rsidR="00884FDD">
        <w:rPr>
          <w:rFonts w:asciiTheme="minorHAnsi" w:hAnsiTheme="minorHAnsi" w:cstheme="minorHAnsi"/>
        </w:rPr>
        <w:t xml:space="preserve">kumulativní a synergické vlivy </w:t>
      </w:r>
      <w:r>
        <w:rPr>
          <w:rFonts w:asciiTheme="minorHAnsi" w:hAnsiTheme="minorHAnsi" w:cstheme="minorHAnsi"/>
        </w:rPr>
        <w:t>na</w:t>
      </w:r>
      <w:r w:rsidR="00F21249">
        <w:rPr>
          <w:rFonts w:asciiTheme="minorHAnsi" w:hAnsiTheme="minorHAnsi" w:cstheme="minorHAnsi"/>
        </w:rPr>
        <w:t> </w:t>
      </w:r>
      <w:r>
        <w:rPr>
          <w:rFonts w:asciiTheme="minorHAnsi" w:hAnsiTheme="minorHAnsi" w:cstheme="minorHAnsi"/>
        </w:rPr>
        <w:t xml:space="preserve">sledované složky životního prostředí. </w:t>
      </w:r>
      <w:r w:rsidR="00F21249">
        <w:rPr>
          <w:rFonts w:asciiTheme="minorHAnsi" w:hAnsiTheme="minorHAnsi" w:cstheme="minorHAnsi"/>
        </w:rPr>
        <w:t xml:space="preserve">Mírně pozitivní kumulativní a synergické vlivy ve vztahu k ovzduší, obyvatelstvu, lidskému zdraví byly identifikovány hodnocením koridorů 600/Z/41, 600/Z/45, 600/Z/48 a 600/Z/49.  </w:t>
      </w:r>
      <w:r w:rsidR="00824E89">
        <w:rPr>
          <w:rFonts w:asciiTheme="minorHAnsi" w:hAnsiTheme="minorHAnsi" w:cstheme="minorHAnsi"/>
        </w:rPr>
        <w:t>N</w:t>
      </w:r>
      <w:r>
        <w:rPr>
          <w:rFonts w:asciiTheme="minorHAnsi" w:hAnsiTheme="minorHAnsi" w:cstheme="minorHAnsi"/>
        </w:rPr>
        <w:t xml:space="preserve">ulové až mírně negativní vlivy (0/-1) </w:t>
      </w:r>
      <w:r w:rsidR="00F21249">
        <w:rPr>
          <w:rFonts w:asciiTheme="minorHAnsi" w:hAnsiTheme="minorHAnsi" w:cstheme="minorHAnsi"/>
        </w:rPr>
        <w:t xml:space="preserve">byly identifikovány </w:t>
      </w:r>
      <w:r>
        <w:rPr>
          <w:rFonts w:asciiTheme="minorHAnsi" w:hAnsiTheme="minorHAnsi" w:cstheme="minorHAnsi"/>
        </w:rPr>
        <w:t>ve vztahu k</w:t>
      </w:r>
      <w:r w:rsidR="00824E89">
        <w:rPr>
          <w:rFonts w:asciiTheme="minorHAnsi" w:hAnsiTheme="minorHAnsi" w:cstheme="minorHAnsi"/>
        </w:rPr>
        <w:t> hmotnému majetku</w:t>
      </w:r>
      <w:r w:rsidR="00F21249">
        <w:rPr>
          <w:rFonts w:asciiTheme="minorHAnsi" w:hAnsiTheme="minorHAnsi" w:cstheme="minorHAnsi"/>
        </w:rPr>
        <w:t>,</w:t>
      </w:r>
      <w:r w:rsidR="00824E89">
        <w:rPr>
          <w:rFonts w:asciiTheme="minorHAnsi" w:hAnsiTheme="minorHAnsi" w:cstheme="minorHAnsi"/>
        </w:rPr>
        <w:t xml:space="preserve"> povrchovým a podzemním vodám a flóře, fauně</w:t>
      </w:r>
      <w:r w:rsidR="00A8561C">
        <w:rPr>
          <w:rFonts w:asciiTheme="minorHAnsi" w:hAnsiTheme="minorHAnsi" w:cstheme="minorHAnsi"/>
        </w:rPr>
        <w:t>,</w:t>
      </w:r>
      <w:r w:rsidR="00824E89">
        <w:rPr>
          <w:rFonts w:asciiTheme="minorHAnsi" w:hAnsiTheme="minorHAnsi" w:cstheme="minorHAnsi"/>
        </w:rPr>
        <w:t xml:space="preserve"> biologické rozmanitosti </w:t>
      </w:r>
      <w:r w:rsidR="00A8561C">
        <w:rPr>
          <w:rFonts w:asciiTheme="minorHAnsi" w:hAnsiTheme="minorHAnsi" w:cstheme="minorHAnsi"/>
        </w:rPr>
        <w:t xml:space="preserve">a krajině </w:t>
      </w:r>
      <w:r w:rsidR="00824E89">
        <w:rPr>
          <w:rFonts w:asciiTheme="minorHAnsi" w:hAnsiTheme="minorHAnsi" w:cstheme="minorHAnsi"/>
        </w:rPr>
        <w:t>hodnocením koridoru 600/Z/20</w:t>
      </w:r>
      <w:r w:rsidR="00F21249">
        <w:rPr>
          <w:rFonts w:asciiTheme="minorHAnsi" w:hAnsiTheme="minorHAnsi" w:cstheme="minorHAnsi"/>
        </w:rPr>
        <w:t xml:space="preserve">. Nulové až mírně negativní vlivy kumulativní a synergické vlivy (0/-1) byly identifikovány ke krajině hodnocením koridoru 600/Z/7. Mírně negativní kumulativní a synergické vlivy ke krajině </w:t>
      </w:r>
      <w:r w:rsidR="00943EB6">
        <w:rPr>
          <w:rFonts w:asciiTheme="minorHAnsi" w:hAnsiTheme="minorHAnsi" w:cstheme="minorHAnsi"/>
        </w:rPr>
        <w:t>byly identifikovány vyhodnocením koridorů 700/Z/88 a 700/Z/</w:t>
      </w:r>
      <w:r w:rsidR="00F21249">
        <w:rPr>
          <w:rFonts w:asciiTheme="minorHAnsi" w:hAnsiTheme="minorHAnsi" w:cstheme="minorHAnsi"/>
        </w:rPr>
        <w:t>90</w:t>
      </w:r>
      <w:r w:rsidR="00943EB6">
        <w:rPr>
          <w:rFonts w:asciiTheme="minorHAnsi" w:hAnsiTheme="minorHAnsi" w:cstheme="minorHAnsi"/>
        </w:rPr>
        <w:t xml:space="preserve"> z důvodu ovlivnění krajinného rázu stavbami nadzemních elektrických vedení. Koridory jsou vkládány do lokalit, jejichž obraz je již v současné době zatížen vysokou koncentrací antropogenních linií a ploch technického charakteru. </w:t>
      </w:r>
    </w:p>
    <w:p w14:paraId="464FDBB3" w14:textId="11CA3ADA" w:rsidR="008458EB" w:rsidRDefault="008458EB" w:rsidP="00C73609">
      <w:pPr>
        <w:autoSpaceDE w:val="0"/>
        <w:autoSpaceDN w:val="0"/>
        <w:adjustRightInd w:val="0"/>
        <w:spacing w:after="0" w:line="240" w:lineRule="auto"/>
        <w:rPr>
          <w:rFonts w:asciiTheme="minorHAnsi" w:hAnsiTheme="minorHAnsi" w:cstheme="minorHAnsi"/>
        </w:rPr>
      </w:pPr>
    </w:p>
    <w:p w14:paraId="3D41B1A9" w14:textId="00AC2BC3" w:rsidR="00D738AA" w:rsidRDefault="00D738AA" w:rsidP="00C73609">
      <w:pPr>
        <w:autoSpaceDE w:val="0"/>
        <w:autoSpaceDN w:val="0"/>
        <w:adjustRightInd w:val="0"/>
        <w:spacing w:after="0" w:line="240" w:lineRule="auto"/>
        <w:rPr>
          <w:rFonts w:asciiTheme="minorHAnsi" w:hAnsiTheme="minorHAnsi" w:cstheme="minorHAnsi"/>
        </w:rPr>
      </w:pPr>
      <w:r>
        <w:rPr>
          <w:rFonts w:asciiTheme="minorHAnsi" w:hAnsiTheme="minorHAnsi" w:cstheme="minorHAnsi"/>
        </w:rPr>
        <w:t xml:space="preserve">Shrnutí identifikovaných kumulativních a synergických vlivů je přehledně zobrazeno v následující tabulce: </w:t>
      </w:r>
    </w:p>
    <w:p w14:paraId="5F06010D" w14:textId="77777777" w:rsidR="00D738AA" w:rsidRDefault="00D738AA" w:rsidP="00C73609">
      <w:pPr>
        <w:autoSpaceDE w:val="0"/>
        <w:autoSpaceDN w:val="0"/>
        <w:adjustRightInd w:val="0"/>
        <w:spacing w:after="0" w:line="240" w:lineRule="auto"/>
        <w:rPr>
          <w:rFonts w:asciiTheme="minorHAnsi" w:hAnsiTheme="minorHAnsi" w:cstheme="minorHAnsi"/>
        </w:rPr>
      </w:pPr>
    </w:p>
    <w:p w14:paraId="70519087" w14:textId="6DC84613" w:rsidR="00D738AA" w:rsidRDefault="00D738AA" w:rsidP="00884FDD">
      <w:pPr>
        <w:pStyle w:val="Titulek"/>
        <w:rPr>
          <w:b/>
          <w:i w:val="0"/>
          <w:color w:val="auto"/>
        </w:rPr>
      </w:pPr>
      <w:bookmarkStart w:id="146" w:name="_Toc77920941"/>
      <w:r w:rsidRPr="007D17FC">
        <w:rPr>
          <w:b/>
          <w:i w:val="0"/>
          <w:color w:val="auto"/>
        </w:rPr>
        <w:t xml:space="preserve">Tabulka </w:t>
      </w:r>
      <w:r w:rsidRPr="007D17FC">
        <w:rPr>
          <w:b/>
          <w:i w:val="0"/>
          <w:color w:val="auto"/>
        </w:rPr>
        <w:fldChar w:fldCharType="begin"/>
      </w:r>
      <w:r w:rsidRPr="007D17FC">
        <w:rPr>
          <w:b/>
          <w:i w:val="0"/>
          <w:color w:val="auto"/>
        </w:rPr>
        <w:instrText xml:space="preserve"> SEQ Tabulka \* ARABIC </w:instrText>
      </w:r>
      <w:r w:rsidRPr="007D17FC">
        <w:rPr>
          <w:b/>
          <w:i w:val="0"/>
          <w:color w:val="auto"/>
        </w:rPr>
        <w:fldChar w:fldCharType="separate"/>
      </w:r>
      <w:r w:rsidR="003A0C97">
        <w:rPr>
          <w:b/>
          <w:i w:val="0"/>
          <w:noProof/>
          <w:color w:val="auto"/>
        </w:rPr>
        <w:t>20</w:t>
      </w:r>
      <w:r w:rsidRPr="007D17FC">
        <w:rPr>
          <w:b/>
          <w:i w:val="0"/>
          <w:color w:val="auto"/>
        </w:rPr>
        <w:fldChar w:fldCharType="end"/>
      </w:r>
      <w:r w:rsidRPr="007D17FC">
        <w:rPr>
          <w:b/>
          <w:i w:val="0"/>
          <w:color w:val="auto"/>
        </w:rPr>
        <w:t>: Shrnutí výsledků</w:t>
      </w:r>
      <w:r w:rsidR="002A3C7E" w:rsidRPr="007D17FC">
        <w:rPr>
          <w:b/>
          <w:i w:val="0"/>
          <w:color w:val="auto"/>
        </w:rPr>
        <w:t xml:space="preserve"> hodnocení</w:t>
      </w:r>
      <w:r w:rsidRPr="007D17FC">
        <w:rPr>
          <w:b/>
          <w:i w:val="0"/>
          <w:color w:val="auto"/>
        </w:rPr>
        <w:t xml:space="preserve"> kumulativních a synergických vlivů</w:t>
      </w:r>
      <w:r w:rsidR="00FA18D9" w:rsidRPr="007D17FC">
        <w:rPr>
          <w:b/>
          <w:i w:val="0"/>
          <w:color w:val="auto"/>
        </w:rPr>
        <w:t xml:space="preserve"> vymezených návrhových koridorů</w:t>
      </w:r>
      <w:bookmarkEnd w:id="146"/>
    </w:p>
    <w:tbl>
      <w:tblPr>
        <w:tblStyle w:val="Mkatabulky"/>
        <w:tblW w:w="9067" w:type="dxa"/>
        <w:tblLayout w:type="fixed"/>
        <w:tblLook w:val="04A0" w:firstRow="1" w:lastRow="0" w:firstColumn="1" w:lastColumn="0" w:noHBand="0" w:noVBand="1"/>
      </w:tblPr>
      <w:tblGrid>
        <w:gridCol w:w="988"/>
        <w:gridCol w:w="807"/>
        <w:gridCol w:w="808"/>
        <w:gridCol w:w="808"/>
        <w:gridCol w:w="808"/>
        <w:gridCol w:w="808"/>
        <w:gridCol w:w="808"/>
        <w:gridCol w:w="808"/>
        <w:gridCol w:w="808"/>
        <w:gridCol w:w="808"/>
        <w:gridCol w:w="808"/>
      </w:tblGrid>
      <w:tr w:rsidR="00ED01E9" w:rsidRPr="007D17FC" w14:paraId="637E0157" w14:textId="77777777" w:rsidTr="00ED01E9">
        <w:tc>
          <w:tcPr>
            <w:tcW w:w="988" w:type="dxa"/>
          </w:tcPr>
          <w:p w14:paraId="7B960A83" w14:textId="77777777" w:rsidR="00ED01E9" w:rsidRPr="007D17FC" w:rsidRDefault="00ED01E9" w:rsidP="00ED01E9">
            <w:pPr>
              <w:jc w:val="center"/>
              <w:rPr>
                <w:rFonts w:asciiTheme="minorHAnsi" w:hAnsiTheme="minorHAnsi" w:cstheme="minorHAnsi"/>
                <w:b/>
                <w:sz w:val="16"/>
                <w:szCs w:val="16"/>
              </w:rPr>
            </w:pPr>
            <w:r w:rsidRPr="007D17FC">
              <w:rPr>
                <w:rFonts w:asciiTheme="minorHAnsi" w:hAnsiTheme="minorHAnsi" w:cstheme="minorHAnsi"/>
                <w:b/>
                <w:sz w:val="16"/>
                <w:szCs w:val="16"/>
              </w:rPr>
              <w:t>Označení plochy/koridoru</w:t>
            </w:r>
          </w:p>
        </w:tc>
        <w:tc>
          <w:tcPr>
            <w:tcW w:w="807" w:type="dxa"/>
          </w:tcPr>
          <w:p w14:paraId="461E370E" w14:textId="77777777" w:rsidR="00ED01E9" w:rsidRPr="007D17FC" w:rsidRDefault="00ED01E9" w:rsidP="00ED01E9">
            <w:pPr>
              <w:jc w:val="center"/>
              <w:rPr>
                <w:rFonts w:asciiTheme="minorHAnsi" w:hAnsiTheme="minorHAnsi" w:cstheme="minorHAnsi"/>
                <w:b/>
                <w:sz w:val="16"/>
                <w:szCs w:val="16"/>
              </w:rPr>
            </w:pPr>
            <w:r w:rsidRPr="007D17FC">
              <w:rPr>
                <w:rFonts w:asciiTheme="minorHAnsi" w:hAnsiTheme="minorHAnsi" w:cstheme="minorHAnsi"/>
                <w:b/>
                <w:sz w:val="16"/>
                <w:szCs w:val="16"/>
              </w:rPr>
              <w:t>Ovzduší, obyvatelstvo, lidské zdraví</w:t>
            </w:r>
          </w:p>
        </w:tc>
        <w:tc>
          <w:tcPr>
            <w:tcW w:w="808" w:type="dxa"/>
          </w:tcPr>
          <w:p w14:paraId="1032EA7B" w14:textId="77777777" w:rsidR="00ED01E9" w:rsidRPr="007D17FC" w:rsidRDefault="00ED01E9" w:rsidP="00ED01E9">
            <w:pPr>
              <w:jc w:val="center"/>
              <w:rPr>
                <w:rFonts w:asciiTheme="minorHAnsi" w:hAnsiTheme="minorHAnsi" w:cstheme="minorHAnsi"/>
                <w:b/>
                <w:sz w:val="16"/>
                <w:szCs w:val="16"/>
              </w:rPr>
            </w:pPr>
            <w:r w:rsidRPr="007D17FC">
              <w:rPr>
                <w:rFonts w:asciiTheme="minorHAnsi" w:hAnsiTheme="minorHAnsi" w:cstheme="minorHAnsi"/>
                <w:b/>
                <w:sz w:val="16"/>
                <w:szCs w:val="16"/>
              </w:rPr>
              <w:t>Klima</w:t>
            </w:r>
          </w:p>
        </w:tc>
        <w:tc>
          <w:tcPr>
            <w:tcW w:w="808" w:type="dxa"/>
          </w:tcPr>
          <w:p w14:paraId="0C5A34B9" w14:textId="77777777" w:rsidR="00ED01E9" w:rsidRPr="007D17FC" w:rsidRDefault="00ED01E9" w:rsidP="00ED01E9">
            <w:pPr>
              <w:jc w:val="center"/>
              <w:rPr>
                <w:rFonts w:asciiTheme="minorHAnsi" w:hAnsiTheme="minorHAnsi" w:cstheme="minorHAnsi"/>
                <w:b/>
                <w:sz w:val="16"/>
                <w:szCs w:val="16"/>
              </w:rPr>
            </w:pPr>
            <w:r w:rsidRPr="007D17FC">
              <w:rPr>
                <w:rFonts w:asciiTheme="minorHAnsi" w:hAnsiTheme="minorHAnsi" w:cstheme="minorHAnsi"/>
                <w:b/>
                <w:sz w:val="16"/>
                <w:szCs w:val="16"/>
              </w:rPr>
              <w:t>Hmotný majetek využití území</w:t>
            </w:r>
          </w:p>
        </w:tc>
        <w:tc>
          <w:tcPr>
            <w:tcW w:w="808" w:type="dxa"/>
          </w:tcPr>
          <w:p w14:paraId="7BA54DFB" w14:textId="77777777" w:rsidR="00ED01E9" w:rsidRPr="007D17FC" w:rsidRDefault="00ED01E9" w:rsidP="00ED01E9">
            <w:pPr>
              <w:jc w:val="center"/>
              <w:rPr>
                <w:rFonts w:asciiTheme="minorHAnsi" w:hAnsiTheme="minorHAnsi" w:cstheme="minorHAnsi"/>
                <w:b/>
                <w:sz w:val="16"/>
                <w:szCs w:val="16"/>
              </w:rPr>
            </w:pPr>
            <w:r w:rsidRPr="007D17FC">
              <w:rPr>
                <w:rFonts w:asciiTheme="minorHAnsi" w:hAnsiTheme="minorHAnsi" w:cstheme="minorHAnsi"/>
                <w:b/>
                <w:sz w:val="16"/>
                <w:szCs w:val="16"/>
              </w:rPr>
              <w:t>Kulturní a historické hodnoty</w:t>
            </w:r>
          </w:p>
        </w:tc>
        <w:tc>
          <w:tcPr>
            <w:tcW w:w="808" w:type="dxa"/>
          </w:tcPr>
          <w:p w14:paraId="0FAD9FE8" w14:textId="77777777" w:rsidR="00ED01E9" w:rsidRPr="007D17FC" w:rsidRDefault="00ED01E9" w:rsidP="00ED01E9">
            <w:pPr>
              <w:jc w:val="center"/>
              <w:rPr>
                <w:rFonts w:asciiTheme="minorHAnsi" w:hAnsiTheme="minorHAnsi" w:cstheme="minorHAnsi"/>
                <w:b/>
                <w:sz w:val="16"/>
                <w:szCs w:val="16"/>
              </w:rPr>
            </w:pPr>
            <w:r w:rsidRPr="007D17FC">
              <w:rPr>
                <w:rFonts w:asciiTheme="minorHAnsi" w:hAnsiTheme="minorHAnsi" w:cstheme="minorHAnsi"/>
                <w:b/>
                <w:sz w:val="16"/>
                <w:szCs w:val="16"/>
              </w:rPr>
              <w:t>Povrchové a podzemní vody</w:t>
            </w:r>
          </w:p>
        </w:tc>
        <w:tc>
          <w:tcPr>
            <w:tcW w:w="808" w:type="dxa"/>
          </w:tcPr>
          <w:p w14:paraId="12DC355E" w14:textId="77777777" w:rsidR="00ED01E9" w:rsidRPr="007D17FC" w:rsidRDefault="00ED01E9" w:rsidP="00ED01E9">
            <w:pPr>
              <w:jc w:val="center"/>
              <w:rPr>
                <w:rFonts w:asciiTheme="minorHAnsi" w:hAnsiTheme="minorHAnsi" w:cstheme="minorHAnsi"/>
                <w:b/>
                <w:sz w:val="16"/>
                <w:szCs w:val="16"/>
              </w:rPr>
            </w:pPr>
            <w:r w:rsidRPr="007D17FC">
              <w:rPr>
                <w:rFonts w:asciiTheme="minorHAnsi" w:hAnsiTheme="minorHAnsi" w:cstheme="minorHAnsi"/>
                <w:b/>
                <w:sz w:val="16"/>
                <w:szCs w:val="16"/>
              </w:rPr>
              <w:t>ZPF</w:t>
            </w:r>
          </w:p>
        </w:tc>
        <w:tc>
          <w:tcPr>
            <w:tcW w:w="808" w:type="dxa"/>
          </w:tcPr>
          <w:p w14:paraId="24F7FF76" w14:textId="77777777" w:rsidR="00ED01E9" w:rsidRPr="007D17FC" w:rsidRDefault="00ED01E9" w:rsidP="00ED01E9">
            <w:pPr>
              <w:jc w:val="center"/>
              <w:rPr>
                <w:rFonts w:asciiTheme="minorHAnsi" w:hAnsiTheme="minorHAnsi" w:cstheme="minorHAnsi"/>
                <w:b/>
                <w:sz w:val="16"/>
                <w:szCs w:val="16"/>
              </w:rPr>
            </w:pPr>
            <w:r w:rsidRPr="007D17FC">
              <w:rPr>
                <w:rFonts w:asciiTheme="minorHAnsi" w:hAnsiTheme="minorHAnsi" w:cstheme="minorHAnsi"/>
                <w:b/>
                <w:sz w:val="16"/>
                <w:szCs w:val="16"/>
              </w:rPr>
              <w:t>PUPFL</w:t>
            </w:r>
          </w:p>
        </w:tc>
        <w:tc>
          <w:tcPr>
            <w:tcW w:w="808" w:type="dxa"/>
          </w:tcPr>
          <w:p w14:paraId="59102111" w14:textId="77777777" w:rsidR="00ED01E9" w:rsidRPr="007D17FC" w:rsidRDefault="00ED01E9" w:rsidP="00ED01E9">
            <w:pPr>
              <w:jc w:val="center"/>
              <w:rPr>
                <w:rFonts w:asciiTheme="minorHAnsi" w:hAnsiTheme="minorHAnsi" w:cstheme="minorHAnsi"/>
                <w:b/>
                <w:sz w:val="16"/>
                <w:szCs w:val="16"/>
              </w:rPr>
            </w:pPr>
            <w:r w:rsidRPr="007D17FC">
              <w:rPr>
                <w:rFonts w:asciiTheme="minorHAnsi" w:hAnsiTheme="minorHAnsi" w:cstheme="minorHAnsi"/>
                <w:b/>
                <w:sz w:val="16"/>
                <w:szCs w:val="16"/>
              </w:rPr>
              <w:t>Horninové prostředí</w:t>
            </w:r>
          </w:p>
        </w:tc>
        <w:tc>
          <w:tcPr>
            <w:tcW w:w="808" w:type="dxa"/>
          </w:tcPr>
          <w:p w14:paraId="5AD162CA" w14:textId="77777777" w:rsidR="00ED01E9" w:rsidRPr="007D17FC" w:rsidRDefault="00ED01E9" w:rsidP="00ED01E9">
            <w:pPr>
              <w:jc w:val="center"/>
              <w:rPr>
                <w:rFonts w:asciiTheme="minorHAnsi" w:hAnsiTheme="minorHAnsi" w:cstheme="minorHAnsi"/>
                <w:b/>
                <w:sz w:val="16"/>
                <w:szCs w:val="16"/>
              </w:rPr>
            </w:pPr>
            <w:r w:rsidRPr="007D17FC">
              <w:rPr>
                <w:rFonts w:asciiTheme="minorHAnsi" w:hAnsiTheme="minorHAnsi" w:cstheme="minorHAnsi"/>
                <w:b/>
                <w:sz w:val="16"/>
                <w:szCs w:val="16"/>
              </w:rPr>
              <w:t>Flóra, fauna, biolog.rozmanitost</w:t>
            </w:r>
          </w:p>
        </w:tc>
        <w:tc>
          <w:tcPr>
            <w:tcW w:w="808" w:type="dxa"/>
          </w:tcPr>
          <w:p w14:paraId="2DC7C284" w14:textId="77777777" w:rsidR="00ED01E9" w:rsidRPr="007D17FC" w:rsidRDefault="00ED01E9" w:rsidP="00ED01E9">
            <w:pPr>
              <w:jc w:val="center"/>
              <w:rPr>
                <w:rFonts w:asciiTheme="minorHAnsi" w:hAnsiTheme="minorHAnsi" w:cstheme="minorHAnsi"/>
                <w:b/>
                <w:sz w:val="16"/>
                <w:szCs w:val="16"/>
              </w:rPr>
            </w:pPr>
            <w:r w:rsidRPr="007D17FC">
              <w:rPr>
                <w:rFonts w:asciiTheme="minorHAnsi" w:hAnsiTheme="minorHAnsi" w:cstheme="minorHAnsi"/>
                <w:b/>
                <w:sz w:val="16"/>
                <w:szCs w:val="16"/>
              </w:rPr>
              <w:t>Krajina</w:t>
            </w:r>
          </w:p>
        </w:tc>
      </w:tr>
      <w:tr w:rsidR="00ED01E9" w:rsidRPr="007D17FC" w14:paraId="22679C69" w14:textId="77777777" w:rsidTr="00ED01E9">
        <w:tc>
          <w:tcPr>
            <w:tcW w:w="988" w:type="dxa"/>
          </w:tcPr>
          <w:p w14:paraId="74065A11" w14:textId="77777777" w:rsidR="00ED01E9" w:rsidRPr="007D17FC" w:rsidRDefault="00ED01E9" w:rsidP="00ED01E9">
            <w:pPr>
              <w:rPr>
                <w:rFonts w:asciiTheme="minorHAnsi" w:hAnsiTheme="minorHAnsi" w:cstheme="minorHAnsi"/>
                <w:sz w:val="16"/>
                <w:szCs w:val="16"/>
              </w:rPr>
            </w:pPr>
            <w:r w:rsidRPr="007D17FC">
              <w:rPr>
                <w:rFonts w:asciiTheme="minorHAnsi" w:hAnsiTheme="minorHAnsi" w:cstheme="minorHAnsi"/>
                <w:sz w:val="16"/>
                <w:szCs w:val="16"/>
              </w:rPr>
              <w:t>600/Z/20</w:t>
            </w:r>
          </w:p>
        </w:tc>
        <w:tc>
          <w:tcPr>
            <w:tcW w:w="807" w:type="dxa"/>
          </w:tcPr>
          <w:p w14:paraId="32BA3ADC"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D70C6FD"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A8EB32C"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0/-1</w:t>
            </w:r>
          </w:p>
        </w:tc>
        <w:tc>
          <w:tcPr>
            <w:tcW w:w="808" w:type="dxa"/>
          </w:tcPr>
          <w:p w14:paraId="2F7C81F7"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692B88C"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0/-1</w:t>
            </w:r>
          </w:p>
        </w:tc>
        <w:tc>
          <w:tcPr>
            <w:tcW w:w="808" w:type="dxa"/>
          </w:tcPr>
          <w:p w14:paraId="55BEA834"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E47A876"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E167AF9"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F78A6ED"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0/-1</w:t>
            </w:r>
          </w:p>
        </w:tc>
        <w:tc>
          <w:tcPr>
            <w:tcW w:w="808" w:type="dxa"/>
          </w:tcPr>
          <w:p w14:paraId="02A8D7B3"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0/-1</w:t>
            </w:r>
          </w:p>
        </w:tc>
      </w:tr>
      <w:tr w:rsidR="00ED01E9" w:rsidRPr="007D17FC" w14:paraId="14DE1154" w14:textId="77777777" w:rsidTr="00ED01E9">
        <w:tc>
          <w:tcPr>
            <w:tcW w:w="988" w:type="dxa"/>
          </w:tcPr>
          <w:p w14:paraId="7BE82C54" w14:textId="77777777" w:rsidR="00ED01E9" w:rsidRPr="007D17FC" w:rsidRDefault="00ED01E9" w:rsidP="00ED01E9">
            <w:pPr>
              <w:rPr>
                <w:rFonts w:asciiTheme="minorHAnsi" w:hAnsiTheme="minorHAnsi" w:cstheme="minorHAnsi"/>
                <w:sz w:val="16"/>
                <w:szCs w:val="16"/>
              </w:rPr>
            </w:pPr>
            <w:r w:rsidRPr="007D17FC">
              <w:rPr>
                <w:rFonts w:asciiTheme="minorHAnsi" w:hAnsiTheme="minorHAnsi" w:cstheme="minorHAnsi"/>
                <w:sz w:val="16"/>
                <w:szCs w:val="16"/>
              </w:rPr>
              <w:t>600/Z/41</w:t>
            </w:r>
          </w:p>
        </w:tc>
        <w:tc>
          <w:tcPr>
            <w:tcW w:w="807" w:type="dxa"/>
          </w:tcPr>
          <w:p w14:paraId="14F98E9A"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44E055A1"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D41D75B"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1EF9E0B"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08ED9B3"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342695D"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5D0FD9C"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D9E2802"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771A281"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D73F72B"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ED01E9" w:rsidRPr="007D17FC" w14:paraId="12C8545F" w14:textId="77777777" w:rsidTr="00ED01E9">
        <w:tc>
          <w:tcPr>
            <w:tcW w:w="988" w:type="dxa"/>
          </w:tcPr>
          <w:p w14:paraId="264B7BCA" w14:textId="77777777" w:rsidR="00ED01E9" w:rsidRPr="007D17FC" w:rsidRDefault="00ED01E9" w:rsidP="00ED01E9">
            <w:pPr>
              <w:rPr>
                <w:rFonts w:asciiTheme="minorHAnsi" w:hAnsiTheme="minorHAnsi" w:cstheme="minorHAnsi"/>
                <w:sz w:val="16"/>
                <w:szCs w:val="16"/>
              </w:rPr>
            </w:pPr>
            <w:r w:rsidRPr="007D17FC">
              <w:rPr>
                <w:rFonts w:asciiTheme="minorHAnsi" w:hAnsiTheme="minorHAnsi" w:cstheme="minorHAnsi"/>
                <w:sz w:val="16"/>
                <w:szCs w:val="16"/>
              </w:rPr>
              <w:t>600/Z/45</w:t>
            </w:r>
          </w:p>
        </w:tc>
        <w:tc>
          <w:tcPr>
            <w:tcW w:w="807" w:type="dxa"/>
          </w:tcPr>
          <w:p w14:paraId="38D8B7AB"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6D0AF94E"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90B0B89"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7C67DAF"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4D0602B"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90610F0"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8C48D52"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76E5D3A"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FFB5D21"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9307369"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ED01E9" w:rsidRPr="007D17FC" w14:paraId="41AD097F" w14:textId="77777777" w:rsidTr="00ED01E9">
        <w:tc>
          <w:tcPr>
            <w:tcW w:w="988" w:type="dxa"/>
          </w:tcPr>
          <w:p w14:paraId="2A597018" w14:textId="77777777" w:rsidR="00ED01E9" w:rsidRPr="007D17FC" w:rsidRDefault="00ED01E9" w:rsidP="00ED01E9">
            <w:pPr>
              <w:rPr>
                <w:rFonts w:asciiTheme="minorHAnsi" w:hAnsiTheme="minorHAnsi" w:cstheme="minorHAnsi"/>
                <w:sz w:val="16"/>
                <w:szCs w:val="16"/>
              </w:rPr>
            </w:pPr>
            <w:r w:rsidRPr="007D17FC">
              <w:rPr>
                <w:rFonts w:asciiTheme="minorHAnsi" w:hAnsiTheme="minorHAnsi" w:cstheme="minorHAnsi"/>
                <w:sz w:val="16"/>
                <w:szCs w:val="16"/>
              </w:rPr>
              <w:t>600/Z/48</w:t>
            </w:r>
          </w:p>
        </w:tc>
        <w:tc>
          <w:tcPr>
            <w:tcW w:w="807" w:type="dxa"/>
          </w:tcPr>
          <w:p w14:paraId="442E094F"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3527E534"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690DCFF"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E7B0C10"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18A8B18"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B06E3EB"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262A429"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D40810E"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EA3A67C"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736F049"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ED01E9" w:rsidRPr="007D17FC" w14:paraId="5A8CD3C6" w14:textId="77777777" w:rsidTr="00ED01E9">
        <w:tc>
          <w:tcPr>
            <w:tcW w:w="988" w:type="dxa"/>
          </w:tcPr>
          <w:p w14:paraId="265212F9" w14:textId="77777777" w:rsidR="00ED01E9" w:rsidRPr="007D17FC" w:rsidRDefault="00ED01E9" w:rsidP="00ED01E9">
            <w:pPr>
              <w:rPr>
                <w:rFonts w:asciiTheme="minorHAnsi" w:hAnsiTheme="minorHAnsi" w:cstheme="minorHAnsi"/>
                <w:sz w:val="16"/>
                <w:szCs w:val="16"/>
              </w:rPr>
            </w:pPr>
            <w:r w:rsidRPr="007D17FC">
              <w:rPr>
                <w:rFonts w:asciiTheme="minorHAnsi" w:hAnsiTheme="minorHAnsi" w:cstheme="minorHAnsi"/>
                <w:sz w:val="16"/>
                <w:szCs w:val="16"/>
              </w:rPr>
              <w:t>600/Z/49</w:t>
            </w:r>
          </w:p>
        </w:tc>
        <w:tc>
          <w:tcPr>
            <w:tcW w:w="807" w:type="dxa"/>
          </w:tcPr>
          <w:p w14:paraId="35AE9906"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0631485C"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BB1A859"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9941747"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14DDA6F"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2C18D6B"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65B2B73"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29E8BA1"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75F89CF"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736C0BD"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ED01E9" w:rsidRPr="007D17FC" w14:paraId="607AC2C2" w14:textId="77777777" w:rsidTr="00ED01E9">
        <w:tc>
          <w:tcPr>
            <w:tcW w:w="988" w:type="dxa"/>
          </w:tcPr>
          <w:p w14:paraId="67A526D9" w14:textId="77777777" w:rsidR="00ED01E9" w:rsidRPr="007D17FC" w:rsidRDefault="00ED01E9" w:rsidP="00ED01E9">
            <w:pPr>
              <w:rPr>
                <w:rFonts w:asciiTheme="minorHAnsi" w:hAnsiTheme="minorHAnsi" w:cstheme="minorHAnsi"/>
                <w:sz w:val="16"/>
                <w:szCs w:val="16"/>
              </w:rPr>
            </w:pPr>
            <w:r w:rsidRPr="007D17FC">
              <w:rPr>
                <w:rFonts w:asciiTheme="minorHAnsi" w:hAnsiTheme="minorHAnsi" w:cstheme="minorHAnsi"/>
                <w:sz w:val="16"/>
                <w:szCs w:val="16"/>
              </w:rPr>
              <w:t>600/Z/68</w:t>
            </w:r>
          </w:p>
        </w:tc>
        <w:tc>
          <w:tcPr>
            <w:tcW w:w="807" w:type="dxa"/>
          </w:tcPr>
          <w:p w14:paraId="45D03D74"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0D2772F"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533436F"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AAEA862"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97E6DC7"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2462B48"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8F747A5"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1843A4A"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8BD0F50"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8012F26"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ED01E9" w:rsidRPr="007D17FC" w14:paraId="282D5557" w14:textId="77777777" w:rsidTr="00ED01E9">
        <w:tc>
          <w:tcPr>
            <w:tcW w:w="988" w:type="dxa"/>
          </w:tcPr>
          <w:p w14:paraId="608E735A" w14:textId="77777777" w:rsidR="00ED01E9" w:rsidRPr="007D17FC" w:rsidRDefault="00ED01E9" w:rsidP="00ED01E9">
            <w:pPr>
              <w:rPr>
                <w:rFonts w:asciiTheme="minorHAnsi" w:hAnsiTheme="minorHAnsi" w:cstheme="minorHAnsi"/>
                <w:sz w:val="16"/>
                <w:szCs w:val="16"/>
              </w:rPr>
            </w:pPr>
            <w:r w:rsidRPr="007D17FC">
              <w:rPr>
                <w:rFonts w:asciiTheme="minorHAnsi" w:hAnsiTheme="minorHAnsi" w:cstheme="minorHAnsi"/>
                <w:sz w:val="16"/>
                <w:szCs w:val="16"/>
              </w:rPr>
              <w:t>600/Z/7</w:t>
            </w:r>
          </w:p>
        </w:tc>
        <w:tc>
          <w:tcPr>
            <w:tcW w:w="807" w:type="dxa"/>
          </w:tcPr>
          <w:p w14:paraId="53EC2C98"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677A873"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7860676"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BB2D008"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5E3A3B7"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90C7108"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D5919AB"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E3AA630"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B065CF2"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E28A420"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0/-1</w:t>
            </w:r>
          </w:p>
        </w:tc>
      </w:tr>
      <w:tr w:rsidR="00ED01E9" w:rsidRPr="007D17FC" w14:paraId="53196355" w14:textId="77777777" w:rsidTr="00ED01E9">
        <w:tc>
          <w:tcPr>
            <w:tcW w:w="988" w:type="dxa"/>
          </w:tcPr>
          <w:p w14:paraId="6E2FABDE" w14:textId="77777777" w:rsidR="00ED01E9" w:rsidRPr="007D17FC" w:rsidRDefault="00ED01E9" w:rsidP="00ED01E9">
            <w:pPr>
              <w:rPr>
                <w:rFonts w:asciiTheme="minorHAnsi" w:hAnsiTheme="minorHAnsi" w:cstheme="minorHAnsi"/>
                <w:sz w:val="16"/>
                <w:szCs w:val="16"/>
              </w:rPr>
            </w:pPr>
            <w:r w:rsidRPr="007D17FC">
              <w:rPr>
                <w:rFonts w:asciiTheme="minorHAnsi" w:hAnsiTheme="minorHAnsi" w:cstheme="minorHAnsi"/>
                <w:sz w:val="16"/>
                <w:szCs w:val="16"/>
              </w:rPr>
              <w:t>600/Z/8</w:t>
            </w:r>
          </w:p>
        </w:tc>
        <w:tc>
          <w:tcPr>
            <w:tcW w:w="807" w:type="dxa"/>
          </w:tcPr>
          <w:p w14:paraId="35E14581"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E344865"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6CA1F0F"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3167085"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EE771A3"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FFF5373"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1316FCC"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09A92E4"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5020DFF"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ADFB46B"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ED01E9" w:rsidRPr="007D17FC" w14:paraId="4F462167" w14:textId="77777777" w:rsidTr="00ED01E9">
        <w:tc>
          <w:tcPr>
            <w:tcW w:w="988" w:type="dxa"/>
          </w:tcPr>
          <w:p w14:paraId="10049464" w14:textId="77777777" w:rsidR="00ED01E9" w:rsidRPr="007D17FC" w:rsidRDefault="00ED01E9" w:rsidP="00ED01E9">
            <w:pPr>
              <w:rPr>
                <w:rFonts w:asciiTheme="minorHAnsi" w:hAnsiTheme="minorHAnsi" w:cstheme="minorHAnsi"/>
                <w:sz w:val="16"/>
                <w:szCs w:val="16"/>
              </w:rPr>
            </w:pPr>
            <w:r w:rsidRPr="007D17FC">
              <w:rPr>
                <w:rFonts w:asciiTheme="minorHAnsi" w:hAnsiTheme="minorHAnsi" w:cstheme="minorHAnsi"/>
                <w:sz w:val="16"/>
                <w:szCs w:val="16"/>
              </w:rPr>
              <w:t>700/Z/22</w:t>
            </w:r>
          </w:p>
        </w:tc>
        <w:tc>
          <w:tcPr>
            <w:tcW w:w="807" w:type="dxa"/>
          </w:tcPr>
          <w:p w14:paraId="1ABD7202"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0CB7A9C"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92BA23D"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9FBE9D5"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0466AE5"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87F96D9"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1CB03DD"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45FE084"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D3520BD"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A35DC03"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ED01E9" w:rsidRPr="007D17FC" w14:paraId="2A3CA999" w14:textId="77777777" w:rsidTr="00ED01E9">
        <w:tc>
          <w:tcPr>
            <w:tcW w:w="988" w:type="dxa"/>
          </w:tcPr>
          <w:p w14:paraId="507C3CBE" w14:textId="77777777" w:rsidR="00ED01E9" w:rsidRPr="007D17FC" w:rsidRDefault="00ED01E9" w:rsidP="00ED01E9">
            <w:pPr>
              <w:rPr>
                <w:rFonts w:asciiTheme="minorHAnsi" w:hAnsiTheme="minorHAnsi" w:cstheme="minorHAnsi"/>
                <w:sz w:val="16"/>
                <w:szCs w:val="16"/>
              </w:rPr>
            </w:pPr>
            <w:r>
              <w:rPr>
                <w:rFonts w:asciiTheme="minorHAnsi" w:hAnsiTheme="minorHAnsi" w:cstheme="minorHAnsi"/>
                <w:sz w:val="16"/>
                <w:szCs w:val="16"/>
              </w:rPr>
              <w:t>700/Z/5</w:t>
            </w:r>
          </w:p>
        </w:tc>
        <w:tc>
          <w:tcPr>
            <w:tcW w:w="807" w:type="dxa"/>
          </w:tcPr>
          <w:p w14:paraId="49331413"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795E894"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D086123"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58360B8"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C2246FD"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A0A3114"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4098596"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C56A39C"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2CF6286"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9039A20" w14:textId="77777777"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B15F8F" w:rsidRPr="007D17FC" w14:paraId="08A34C67" w14:textId="77777777" w:rsidTr="00ED01E9">
        <w:tc>
          <w:tcPr>
            <w:tcW w:w="988" w:type="dxa"/>
          </w:tcPr>
          <w:p w14:paraId="2CDA4E38" w14:textId="61245382" w:rsidR="00B15F8F" w:rsidRDefault="00B15F8F" w:rsidP="00ED01E9">
            <w:pPr>
              <w:rPr>
                <w:rFonts w:asciiTheme="minorHAnsi" w:hAnsiTheme="minorHAnsi" w:cstheme="minorHAnsi"/>
                <w:sz w:val="16"/>
                <w:szCs w:val="16"/>
              </w:rPr>
            </w:pPr>
            <w:r>
              <w:rPr>
                <w:rFonts w:asciiTheme="minorHAnsi" w:hAnsiTheme="minorHAnsi" w:cstheme="minorHAnsi"/>
                <w:sz w:val="16"/>
                <w:szCs w:val="16"/>
              </w:rPr>
              <w:t>700/Z/10</w:t>
            </w:r>
          </w:p>
        </w:tc>
        <w:tc>
          <w:tcPr>
            <w:tcW w:w="807" w:type="dxa"/>
          </w:tcPr>
          <w:p w14:paraId="4DF7893E" w14:textId="49A491DF" w:rsidR="00B15F8F" w:rsidRDefault="00B15F8F"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C58F3A1" w14:textId="497CE437" w:rsidR="00B15F8F" w:rsidRDefault="00B15F8F"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B8734BD" w14:textId="574BE167" w:rsidR="00B15F8F" w:rsidRDefault="00B15F8F"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CFF1AEA" w14:textId="15131AF1" w:rsidR="00B15F8F" w:rsidRDefault="00B15F8F" w:rsidP="00ED01E9">
            <w:pPr>
              <w:jc w:val="center"/>
              <w:rPr>
                <w:rFonts w:cstheme="minorHAnsi"/>
                <w:sz w:val="16"/>
                <w:szCs w:val="16"/>
              </w:rPr>
            </w:pPr>
            <w:r>
              <w:rPr>
                <w:rFonts w:cstheme="minorHAnsi"/>
                <w:sz w:val="16"/>
                <w:szCs w:val="16"/>
              </w:rPr>
              <w:t>0</w:t>
            </w:r>
          </w:p>
        </w:tc>
        <w:tc>
          <w:tcPr>
            <w:tcW w:w="808" w:type="dxa"/>
          </w:tcPr>
          <w:p w14:paraId="21B85E59" w14:textId="18FD3FF5" w:rsidR="00B15F8F" w:rsidRDefault="00B15F8F" w:rsidP="00ED01E9">
            <w:pPr>
              <w:jc w:val="center"/>
              <w:rPr>
                <w:rFonts w:cstheme="minorHAnsi"/>
                <w:sz w:val="16"/>
                <w:szCs w:val="16"/>
              </w:rPr>
            </w:pPr>
            <w:r>
              <w:rPr>
                <w:rFonts w:cstheme="minorHAnsi"/>
                <w:sz w:val="16"/>
                <w:szCs w:val="16"/>
              </w:rPr>
              <w:t>0</w:t>
            </w:r>
          </w:p>
        </w:tc>
        <w:tc>
          <w:tcPr>
            <w:tcW w:w="808" w:type="dxa"/>
          </w:tcPr>
          <w:p w14:paraId="39083FEB" w14:textId="468B5A84" w:rsidR="00B15F8F" w:rsidRDefault="00B15F8F"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C88EE12" w14:textId="6B1C62DA" w:rsidR="00B15F8F" w:rsidRDefault="00B15F8F"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C21D7E4" w14:textId="3B092A6D" w:rsidR="00B15F8F" w:rsidRDefault="00B15F8F"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9643E3D" w14:textId="69AD5A5B" w:rsidR="00B15F8F" w:rsidRDefault="00B15F8F"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5B4801A" w14:textId="3A704F31" w:rsidR="00B15F8F" w:rsidRDefault="00B15F8F" w:rsidP="00ED01E9">
            <w:pPr>
              <w:jc w:val="center"/>
              <w:rPr>
                <w:rFonts w:asciiTheme="minorHAnsi" w:hAnsiTheme="minorHAnsi" w:cstheme="minorHAnsi"/>
                <w:sz w:val="16"/>
                <w:szCs w:val="16"/>
              </w:rPr>
            </w:pPr>
            <w:r>
              <w:rPr>
                <w:rFonts w:asciiTheme="minorHAnsi" w:hAnsiTheme="minorHAnsi" w:cstheme="minorHAnsi"/>
                <w:sz w:val="16"/>
                <w:szCs w:val="16"/>
              </w:rPr>
              <w:t>0</w:t>
            </w:r>
          </w:p>
        </w:tc>
      </w:tr>
      <w:tr w:rsidR="00ED01E9" w:rsidRPr="007D17FC" w14:paraId="0E8E5CC4" w14:textId="77777777" w:rsidTr="00ED01E9">
        <w:tc>
          <w:tcPr>
            <w:tcW w:w="988" w:type="dxa"/>
          </w:tcPr>
          <w:p w14:paraId="7443229A" w14:textId="77777777" w:rsidR="00ED01E9" w:rsidRPr="007D17FC" w:rsidRDefault="00ED01E9" w:rsidP="00ED01E9">
            <w:pPr>
              <w:rPr>
                <w:rFonts w:asciiTheme="minorHAnsi" w:hAnsiTheme="minorHAnsi" w:cstheme="minorHAnsi"/>
                <w:sz w:val="16"/>
                <w:szCs w:val="16"/>
              </w:rPr>
            </w:pPr>
            <w:r>
              <w:rPr>
                <w:rFonts w:asciiTheme="minorHAnsi" w:hAnsiTheme="minorHAnsi" w:cstheme="minorHAnsi"/>
                <w:sz w:val="16"/>
                <w:szCs w:val="16"/>
              </w:rPr>
              <w:t>700/Z/55</w:t>
            </w:r>
          </w:p>
        </w:tc>
        <w:tc>
          <w:tcPr>
            <w:tcW w:w="807" w:type="dxa"/>
          </w:tcPr>
          <w:p w14:paraId="4E936DD9"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8E9FA13"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32B4F05"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F833B6B" w14:textId="77777777" w:rsidR="00ED01E9" w:rsidRPr="007D17FC" w:rsidRDefault="00ED01E9" w:rsidP="00ED01E9">
            <w:pPr>
              <w:jc w:val="center"/>
              <w:rPr>
                <w:rFonts w:asciiTheme="minorHAnsi" w:hAnsiTheme="minorHAnsi" w:cstheme="minorHAnsi"/>
                <w:sz w:val="16"/>
                <w:szCs w:val="16"/>
              </w:rPr>
            </w:pPr>
            <w:r>
              <w:rPr>
                <w:rFonts w:cstheme="minorHAnsi"/>
                <w:sz w:val="16"/>
                <w:szCs w:val="16"/>
              </w:rPr>
              <w:t>0</w:t>
            </w:r>
          </w:p>
        </w:tc>
        <w:tc>
          <w:tcPr>
            <w:tcW w:w="808" w:type="dxa"/>
          </w:tcPr>
          <w:p w14:paraId="688B7872" w14:textId="77777777" w:rsidR="00ED01E9" w:rsidRPr="007D17FC" w:rsidRDefault="00ED01E9" w:rsidP="00ED01E9">
            <w:pPr>
              <w:jc w:val="center"/>
              <w:rPr>
                <w:rFonts w:asciiTheme="minorHAnsi" w:hAnsiTheme="minorHAnsi" w:cstheme="minorHAnsi"/>
                <w:sz w:val="16"/>
                <w:szCs w:val="16"/>
              </w:rPr>
            </w:pPr>
            <w:r>
              <w:rPr>
                <w:rFonts w:cstheme="minorHAnsi"/>
                <w:sz w:val="16"/>
                <w:szCs w:val="16"/>
              </w:rPr>
              <w:t>0</w:t>
            </w:r>
          </w:p>
        </w:tc>
        <w:tc>
          <w:tcPr>
            <w:tcW w:w="808" w:type="dxa"/>
          </w:tcPr>
          <w:p w14:paraId="4998A1ED"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F88EC3E"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2DBFCFC"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C853022"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C9440FF"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r>
      <w:tr w:rsidR="00ED01E9" w:rsidRPr="007D17FC" w14:paraId="67CEB839" w14:textId="77777777" w:rsidTr="00ED01E9">
        <w:tc>
          <w:tcPr>
            <w:tcW w:w="988" w:type="dxa"/>
          </w:tcPr>
          <w:p w14:paraId="068994DD" w14:textId="77777777" w:rsidR="00ED01E9" w:rsidRPr="007D17FC" w:rsidRDefault="00ED01E9" w:rsidP="00ED01E9">
            <w:pPr>
              <w:rPr>
                <w:rFonts w:asciiTheme="minorHAnsi" w:hAnsiTheme="minorHAnsi" w:cstheme="minorHAnsi"/>
                <w:sz w:val="16"/>
                <w:szCs w:val="16"/>
              </w:rPr>
            </w:pPr>
            <w:r>
              <w:rPr>
                <w:rFonts w:asciiTheme="minorHAnsi" w:hAnsiTheme="minorHAnsi" w:cstheme="minorHAnsi"/>
                <w:sz w:val="16"/>
                <w:szCs w:val="16"/>
              </w:rPr>
              <w:t>700/Z/71</w:t>
            </w:r>
          </w:p>
        </w:tc>
        <w:tc>
          <w:tcPr>
            <w:tcW w:w="807" w:type="dxa"/>
          </w:tcPr>
          <w:p w14:paraId="6720849A"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58BE920"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37B6104"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F45C1F9" w14:textId="77777777" w:rsidR="00ED01E9" w:rsidRPr="007D17FC" w:rsidRDefault="00ED01E9" w:rsidP="00ED01E9">
            <w:pPr>
              <w:jc w:val="center"/>
              <w:rPr>
                <w:rFonts w:asciiTheme="minorHAnsi" w:hAnsiTheme="minorHAnsi" w:cstheme="minorHAnsi"/>
                <w:sz w:val="16"/>
                <w:szCs w:val="16"/>
              </w:rPr>
            </w:pPr>
            <w:r>
              <w:rPr>
                <w:rFonts w:cstheme="minorHAnsi"/>
                <w:sz w:val="16"/>
                <w:szCs w:val="16"/>
              </w:rPr>
              <w:t>0</w:t>
            </w:r>
          </w:p>
        </w:tc>
        <w:tc>
          <w:tcPr>
            <w:tcW w:w="808" w:type="dxa"/>
          </w:tcPr>
          <w:p w14:paraId="622F6065" w14:textId="77777777" w:rsidR="00ED01E9" w:rsidRPr="007D17FC" w:rsidRDefault="00ED01E9" w:rsidP="00ED01E9">
            <w:pPr>
              <w:jc w:val="center"/>
              <w:rPr>
                <w:rFonts w:asciiTheme="minorHAnsi" w:hAnsiTheme="minorHAnsi" w:cstheme="minorHAnsi"/>
                <w:sz w:val="16"/>
                <w:szCs w:val="16"/>
              </w:rPr>
            </w:pPr>
            <w:r>
              <w:rPr>
                <w:rFonts w:cstheme="minorHAnsi"/>
                <w:sz w:val="16"/>
                <w:szCs w:val="16"/>
              </w:rPr>
              <w:t>0</w:t>
            </w:r>
          </w:p>
        </w:tc>
        <w:tc>
          <w:tcPr>
            <w:tcW w:w="808" w:type="dxa"/>
          </w:tcPr>
          <w:p w14:paraId="4E91F51B"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074F4A9"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1DAC7CB"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12F8CC4"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83802C3"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r>
      <w:tr w:rsidR="00ED01E9" w:rsidRPr="007D17FC" w14:paraId="6CA1545B" w14:textId="77777777" w:rsidTr="00ED01E9">
        <w:tc>
          <w:tcPr>
            <w:tcW w:w="988" w:type="dxa"/>
          </w:tcPr>
          <w:p w14:paraId="007E4431" w14:textId="77777777" w:rsidR="00ED01E9" w:rsidRPr="007D17FC" w:rsidRDefault="00ED01E9" w:rsidP="00ED01E9">
            <w:pPr>
              <w:rPr>
                <w:rFonts w:asciiTheme="minorHAnsi" w:hAnsiTheme="minorHAnsi" w:cstheme="minorHAnsi"/>
                <w:sz w:val="16"/>
                <w:szCs w:val="16"/>
              </w:rPr>
            </w:pPr>
            <w:r>
              <w:rPr>
                <w:rFonts w:asciiTheme="minorHAnsi" w:hAnsiTheme="minorHAnsi" w:cstheme="minorHAnsi"/>
                <w:sz w:val="16"/>
                <w:szCs w:val="16"/>
              </w:rPr>
              <w:t>700/Z/72</w:t>
            </w:r>
          </w:p>
        </w:tc>
        <w:tc>
          <w:tcPr>
            <w:tcW w:w="807" w:type="dxa"/>
          </w:tcPr>
          <w:p w14:paraId="070ACB58"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427A3A5"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FBDCA85"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F0F1CBE" w14:textId="77777777" w:rsidR="00ED01E9" w:rsidRPr="007D17FC" w:rsidRDefault="00ED01E9" w:rsidP="00ED01E9">
            <w:pPr>
              <w:jc w:val="center"/>
              <w:rPr>
                <w:rFonts w:asciiTheme="minorHAnsi" w:hAnsiTheme="minorHAnsi" w:cstheme="minorHAnsi"/>
                <w:sz w:val="16"/>
                <w:szCs w:val="16"/>
              </w:rPr>
            </w:pPr>
            <w:r>
              <w:rPr>
                <w:rFonts w:cstheme="minorHAnsi"/>
                <w:sz w:val="16"/>
                <w:szCs w:val="16"/>
              </w:rPr>
              <w:t>0</w:t>
            </w:r>
          </w:p>
        </w:tc>
        <w:tc>
          <w:tcPr>
            <w:tcW w:w="808" w:type="dxa"/>
          </w:tcPr>
          <w:p w14:paraId="31CE895B" w14:textId="77777777" w:rsidR="00ED01E9" w:rsidRPr="007D17FC" w:rsidRDefault="00ED01E9" w:rsidP="00ED01E9">
            <w:pPr>
              <w:jc w:val="center"/>
              <w:rPr>
                <w:rFonts w:asciiTheme="minorHAnsi" w:hAnsiTheme="minorHAnsi" w:cstheme="minorHAnsi"/>
                <w:sz w:val="16"/>
                <w:szCs w:val="16"/>
              </w:rPr>
            </w:pPr>
            <w:r>
              <w:rPr>
                <w:rFonts w:cstheme="minorHAnsi"/>
                <w:sz w:val="16"/>
                <w:szCs w:val="16"/>
              </w:rPr>
              <w:t>0</w:t>
            </w:r>
          </w:p>
        </w:tc>
        <w:tc>
          <w:tcPr>
            <w:tcW w:w="808" w:type="dxa"/>
          </w:tcPr>
          <w:p w14:paraId="5B7823ED"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B0719F5"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A7BA432"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456E3FD"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47521E0"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r>
      <w:tr w:rsidR="00ED01E9" w:rsidRPr="007D17FC" w14:paraId="2CDAC5D1" w14:textId="77777777" w:rsidTr="00ED01E9">
        <w:tc>
          <w:tcPr>
            <w:tcW w:w="988" w:type="dxa"/>
          </w:tcPr>
          <w:p w14:paraId="042E19ED" w14:textId="77777777" w:rsidR="00ED01E9" w:rsidRPr="007D17FC" w:rsidRDefault="00ED01E9" w:rsidP="00ED01E9">
            <w:pPr>
              <w:rPr>
                <w:rFonts w:asciiTheme="minorHAnsi" w:hAnsiTheme="minorHAnsi" w:cstheme="minorHAnsi"/>
                <w:sz w:val="16"/>
                <w:szCs w:val="16"/>
              </w:rPr>
            </w:pPr>
            <w:r>
              <w:rPr>
                <w:rFonts w:asciiTheme="minorHAnsi" w:hAnsiTheme="minorHAnsi" w:cstheme="minorHAnsi"/>
                <w:sz w:val="16"/>
                <w:szCs w:val="16"/>
              </w:rPr>
              <w:t>700/Z/73</w:t>
            </w:r>
          </w:p>
        </w:tc>
        <w:tc>
          <w:tcPr>
            <w:tcW w:w="807" w:type="dxa"/>
          </w:tcPr>
          <w:p w14:paraId="77A55E1B"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E1816D0"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D2FFDB6"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524E1EB"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2FBD40F"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202F534"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68596C0"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DF4F97A"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A1379DC"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836E422"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r>
      <w:tr w:rsidR="00ED01E9" w:rsidRPr="007D17FC" w14:paraId="613A3602" w14:textId="77777777" w:rsidTr="00ED01E9">
        <w:tc>
          <w:tcPr>
            <w:tcW w:w="988" w:type="dxa"/>
          </w:tcPr>
          <w:p w14:paraId="5FE3B81E" w14:textId="77777777" w:rsidR="00ED01E9" w:rsidRPr="007D17FC" w:rsidRDefault="00ED01E9" w:rsidP="00ED01E9">
            <w:pPr>
              <w:rPr>
                <w:rFonts w:asciiTheme="minorHAnsi" w:hAnsiTheme="minorHAnsi" w:cstheme="minorHAnsi"/>
                <w:sz w:val="16"/>
                <w:szCs w:val="16"/>
              </w:rPr>
            </w:pPr>
            <w:r>
              <w:rPr>
                <w:rFonts w:asciiTheme="minorHAnsi" w:hAnsiTheme="minorHAnsi" w:cstheme="minorHAnsi"/>
                <w:sz w:val="16"/>
                <w:szCs w:val="16"/>
              </w:rPr>
              <w:t>700/Z/87</w:t>
            </w:r>
          </w:p>
        </w:tc>
        <w:tc>
          <w:tcPr>
            <w:tcW w:w="807" w:type="dxa"/>
          </w:tcPr>
          <w:p w14:paraId="3E1B44E5"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72ED18B"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A299EDC"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9C01DD6" w14:textId="77777777" w:rsidR="00ED01E9" w:rsidRPr="007D17FC" w:rsidRDefault="00ED01E9" w:rsidP="00ED01E9">
            <w:pPr>
              <w:jc w:val="center"/>
              <w:rPr>
                <w:rFonts w:asciiTheme="minorHAnsi" w:hAnsiTheme="minorHAnsi" w:cstheme="minorHAnsi"/>
                <w:sz w:val="16"/>
                <w:szCs w:val="16"/>
              </w:rPr>
            </w:pPr>
            <w:r>
              <w:rPr>
                <w:rFonts w:cstheme="minorHAnsi"/>
                <w:sz w:val="16"/>
                <w:szCs w:val="16"/>
              </w:rPr>
              <w:t>0</w:t>
            </w:r>
          </w:p>
        </w:tc>
        <w:tc>
          <w:tcPr>
            <w:tcW w:w="808" w:type="dxa"/>
          </w:tcPr>
          <w:p w14:paraId="6A457242" w14:textId="77777777" w:rsidR="00ED01E9" w:rsidRPr="007D17FC" w:rsidRDefault="00ED01E9" w:rsidP="00ED01E9">
            <w:pPr>
              <w:jc w:val="center"/>
              <w:rPr>
                <w:rFonts w:asciiTheme="minorHAnsi" w:hAnsiTheme="minorHAnsi" w:cstheme="minorHAnsi"/>
                <w:sz w:val="16"/>
                <w:szCs w:val="16"/>
              </w:rPr>
            </w:pPr>
            <w:r>
              <w:rPr>
                <w:rFonts w:cstheme="minorHAnsi"/>
                <w:sz w:val="16"/>
                <w:szCs w:val="16"/>
              </w:rPr>
              <w:t>0</w:t>
            </w:r>
          </w:p>
        </w:tc>
        <w:tc>
          <w:tcPr>
            <w:tcW w:w="808" w:type="dxa"/>
          </w:tcPr>
          <w:p w14:paraId="053D2DD0"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7134441"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92E3439"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C965AE7"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F2A34DA"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r>
      <w:tr w:rsidR="00ED01E9" w:rsidRPr="007D17FC" w14:paraId="5BB1F1B3" w14:textId="77777777" w:rsidTr="00ED01E9">
        <w:tc>
          <w:tcPr>
            <w:tcW w:w="988" w:type="dxa"/>
          </w:tcPr>
          <w:p w14:paraId="1136C804" w14:textId="77777777" w:rsidR="00ED01E9" w:rsidRPr="007D17FC" w:rsidRDefault="00ED01E9" w:rsidP="00ED01E9">
            <w:pPr>
              <w:rPr>
                <w:rFonts w:asciiTheme="minorHAnsi" w:hAnsiTheme="minorHAnsi" w:cstheme="minorHAnsi"/>
                <w:sz w:val="16"/>
                <w:szCs w:val="16"/>
              </w:rPr>
            </w:pPr>
            <w:r>
              <w:rPr>
                <w:rFonts w:asciiTheme="minorHAnsi" w:hAnsiTheme="minorHAnsi" w:cstheme="minorHAnsi"/>
                <w:sz w:val="16"/>
                <w:szCs w:val="16"/>
              </w:rPr>
              <w:t>700/Z/88</w:t>
            </w:r>
          </w:p>
        </w:tc>
        <w:tc>
          <w:tcPr>
            <w:tcW w:w="807" w:type="dxa"/>
          </w:tcPr>
          <w:p w14:paraId="7DA3FA65"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6C9F6B2"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D09C3D5"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AAAB2EB"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19EDAD4"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63DE1B7"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F08F622"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5D7493A"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F20E580"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C113884" w14:textId="49935F90" w:rsidR="00ED01E9" w:rsidRPr="007D17FC" w:rsidRDefault="00ED01E9" w:rsidP="00943EB6">
            <w:pPr>
              <w:jc w:val="center"/>
              <w:rPr>
                <w:rFonts w:asciiTheme="minorHAnsi" w:hAnsiTheme="minorHAnsi" w:cstheme="minorHAnsi"/>
                <w:sz w:val="16"/>
                <w:szCs w:val="16"/>
              </w:rPr>
            </w:pPr>
            <w:r>
              <w:rPr>
                <w:rFonts w:asciiTheme="minorHAnsi" w:hAnsiTheme="minorHAnsi" w:cstheme="minorHAnsi"/>
                <w:sz w:val="16"/>
                <w:szCs w:val="16"/>
              </w:rPr>
              <w:t>-1</w:t>
            </w:r>
          </w:p>
        </w:tc>
      </w:tr>
      <w:tr w:rsidR="00ED01E9" w:rsidRPr="007D17FC" w14:paraId="251CAD5A" w14:textId="77777777" w:rsidTr="00ED01E9">
        <w:tc>
          <w:tcPr>
            <w:tcW w:w="988" w:type="dxa"/>
          </w:tcPr>
          <w:p w14:paraId="54924062" w14:textId="77777777" w:rsidR="00ED01E9" w:rsidRPr="007D17FC" w:rsidRDefault="00ED01E9" w:rsidP="00ED01E9">
            <w:pPr>
              <w:rPr>
                <w:rFonts w:asciiTheme="minorHAnsi" w:hAnsiTheme="minorHAnsi" w:cstheme="minorHAnsi"/>
                <w:sz w:val="16"/>
                <w:szCs w:val="16"/>
              </w:rPr>
            </w:pPr>
            <w:r>
              <w:rPr>
                <w:rFonts w:asciiTheme="minorHAnsi" w:hAnsiTheme="minorHAnsi" w:cstheme="minorHAnsi"/>
                <w:sz w:val="16"/>
                <w:szCs w:val="16"/>
              </w:rPr>
              <w:t>700/Z/89</w:t>
            </w:r>
          </w:p>
        </w:tc>
        <w:tc>
          <w:tcPr>
            <w:tcW w:w="807" w:type="dxa"/>
          </w:tcPr>
          <w:p w14:paraId="09BCE013"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DECDEAB"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3270E93"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C67100B"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8DF4C89"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9881C1C"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5AB06B5"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D2D31DC"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9DE922C"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A9A863D"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r>
      <w:tr w:rsidR="00ED01E9" w:rsidRPr="007D17FC" w14:paraId="0F18DE45" w14:textId="77777777" w:rsidTr="00ED01E9">
        <w:tc>
          <w:tcPr>
            <w:tcW w:w="988" w:type="dxa"/>
          </w:tcPr>
          <w:p w14:paraId="58330B58" w14:textId="77777777" w:rsidR="00ED01E9" w:rsidRPr="007D17FC" w:rsidRDefault="00ED01E9" w:rsidP="00ED01E9">
            <w:pPr>
              <w:rPr>
                <w:rFonts w:asciiTheme="minorHAnsi" w:hAnsiTheme="minorHAnsi" w:cstheme="minorHAnsi"/>
                <w:sz w:val="16"/>
                <w:szCs w:val="16"/>
              </w:rPr>
            </w:pPr>
            <w:r>
              <w:rPr>
                <w:rFonts w:asciiTheme="minorHAnsi" w:hAnsiTheme="minorHAnsi" w:cstheme="minorHAnsi"/>
                <w:sz w:val="16"/>
                <w:szCs w:val="16"/>
              </w:rPr>
              <w:t>700/Z/90</w:t>
            </w:r>
          </w:p>
        </w:tc>
        <w:tc>
          <w:tcPr>
            <w:tcW w:w="807" w:type="dxa"/>
          </w:tcPr>
          <w:p w14:paraId="39470AE8"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57A3B3F"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D3FDF56"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667E565"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AD836F9"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3C1BBC8"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A4DD2E0"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69FD8E1"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D501317"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3F95404" w14:textId="77777777"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-1</w:t>
            </w:r>
          </w:p>
        </w:tc>
      </w:tr>
    </w:tbl>
    <w:p w14:paraId="4813B51D" w14:textId="77777777" w:rsidR="00ED01E9" w:rsidRDefault="00ED01E9"/>
    <w:p w14:paraId="1E9C55E3" w14:textId="01C4F9EB" w:rsidR="00824E89" w:rsidRPr="00824E89" w:rsidRDefault="00824E89" w:rsidP="00442D29">
      <w:pPr>
        <w:pStyle w:val="Nadpis7"/>
      </w:pPr>
      <w:r w:rsidRPr="007D17FC">
        <w:t xml:space="preserve">Návrh </w:t>
      </w:r>
      <w:r w:rsidR="00B11B90" w:rsidRPr="007D17FC">
        <w:t xml:space="preserve">ukazatelů </w:t>
      </w:r>
      <w:r w:rsidRPr="007D17FC">
        <w:t>monitorování kumulativních a synergických vlivů</w:t>
      </w:r>
    </w:p>
    <w:p w14:paraId="1C49627C" w14:textId="59DC39A3" w:rsidR="00D738AA" w:rsidRPr="007D17FC" w:rsidRDefault="00DB6169" w:rsidP="00442D29">
      <w:pPr>
        <w:pStyle w:val="Odstavecseseznamem"/>
        <w:numPr>
          <w:ilvl w:val="0"/>
          <w:numId w:val="57"/>
        </w:numPr>
        <w:autoSpaceDE w:val="0"/>
        <w:autoSpaceDN w:val="0"/>
        <w:adjustRightInd w:val="0"/>
        <w:spacing w:after="0" w:line="240" w:lineRule="auto"/>
        <w:rPr>
          <w:rFonts w:asciiTheme="minorHAnsi" w:hAnsiTheme="minorHAnsi" w:cstheme="minorHAnsi"/>
        </w:rPr>
      </w:pPr>
      <w:r w:rsidRPr="007D17FC">
        <w:rPr>
          <w:rFonts w:asciiTheme="minorHAnsi" w:hAnsiTheme="minorHAnsi" w:cstheme="minorHAnsi"/>
        </w:rPr>
        <w:t>R</w:t>
      </w:r>
      <w:r w:rsidR="001F2700" w:rsidRPr="007D17FC">
        <w:rPr>
          <w:rFonts w:asciiTheme="minorHAnsi" w:hAnsiTheme="minorHAnsi" w:cstheme="minorHAnsi"/>
        </w:rPr>
        <w:t xml:space="preserve">ozsah ploch celoměstského systému zeleně </w:t>
      </w:r>
    </w:p>
    <w:p w14:paraId="4959E67A" w14:textId="77777777" w:rsidR="00412D52" w:rsidRPr="007D17FC" w:rsidRDefault="001F2700" w:rsidP="00442D29">
      <w:pPr>
        <w:pStyle w:val="Odstavecseseznamem"/>
        <w:numPr>
          <w:ilvl w:val="0"/>
          <w:numId w:val="57"/>
        </w:numPr>
        <w:autoSpaceDE w:val="0"/>
        <w:autoSpaceDN w:val="0"/>
        <w:adjustRightInd w:val="0"/>
        <w:spacing w:after="0" w:line="240" w:lineRule="auto"/>
        <w:rPr>
          <w:rFonts w:asciiTheme="minorHAnsi" w:hAnsiTheme="minorHAnsi" w:cstheme="minorHAnsi"/>
        </w:rPr>
      </w:pPr>
      <w:r w:rsidRPr="007D17FC">
        <w:rPr>
          <w:rFonts w:asciiTheme="minorHAnsi" w:hAnsiTheme="minorHAnsi" w:cstheme="minorHAnsi"/>
        </w:rPr>
        <w:t>Délka tras pro pěší a cyklisty</w:t>
      </w:r>
    </w:p>
    <w:p w14:paraId="4C44F475" w14:textId="272D8B69" w:rsidR="001F2700" w:rsidRPr="007D17FC" w:rsidRDefault="00412D52" w:rsidP="00442D29">
      <w:pPr>
        <w:pStyle w:val="Odstavecseseznamem"/>
        <w:numPr>
          <w:ilvl w:val="0"/>
          <w:numId w:val="57"/>
        </w:numPr>
        <w:autoSpaceDE w:val="0"/>
        <w:autoSpaceDN w:val="0"/>
        <w:adjustRightInd w:val="0"/>
        <w:spacing w:after="0" w:line="240" w:lineRule="auto"/>
        <w:rPr>
          <w:rFonts w:asciiTheme="minorHAnsi" w:hAnsiTheme="minorHAnsi" w:cstheme="minorHAnsi"/>
        </w:rPr>
      </w:pPr>
      <w:r w:rsidRPr="007D17FC">
        <w:rPr>
          <w:rFonts w:asciiTheme="minorHAnsi" w:hAnsiTheme="minorHAnsi" w:cstheme="minorHAnsi"/>
        </w:rPr>
        <w:t>Podíl/rozsah nových záborů ZPF a PUPFL</w:t>
      </w:r>
      <w:r w:rsidR="001F2700" w:rsidRPr="007D17FC">
        <w:rPr>
          <w:rFonts w:asciiTheme="minorHAnsi" w:hAnsiTheme="minorHAnsi" w:cstheme="minorHAnsi"/>
        </w:rPr>
        <w:t xml:space="preserve"> </w:t>
      </w:r>
    </w:p>
    <w:p w14:paraId="649C17DD" w14:textId="33263866" w:rsidR="00DB6169" w:rsidRPr="007D17FC" w:rsidRDefault="00DB6169" w:rsidP="00442D29">
      <w:pPr>
        <w:pStyle w:val="Odstavecseseznamem"/>
        <w:numPr>
          <w:ilvl w:val="0"/>
          <w:numId w:val="57"/>
        </w:numPr>
        <w:autoSpaceDE w:val="0"/>
        <w:autoSpaceDN w:val="0"/>
        <w:adjustRightInd w:val="0"/>
        <w:spacing w:after="0" w:line="240" w:lineRule="auto"/>
        <w:rPr>
          <w:rFonts w:asciiTheme="minorHAnsi" w:hAnsiTheme="minorHAnsi" w:cstheme="minorHAnsi"/>
        </w:rPr>
      </w:pPr>
      <w:r w:rsidRPr="007D17FC">
        <w:rPr>
          <w:rFonts w:asciiTheme="minorHAnsi" w:hAnsiTheme="minorHAnsi" w:cstheme="minorHAnsi"/>
        </w:rPr>
        <w:t>Podíl území s překročenými imisními limity pro ochranu lidského zdraví</w:t>
      </w:r>
    </w:p>
    <w:p w14:paraId="4B4CBF87" w14:textId="5A5C702A" w:rsidR="00DB6169" w:rsidRPr="007D17FC" w:rsidRDefault="00DB6169" w:rsidP="00442D29">
      <w:pPr>
        <w:pStyle w:val="Odstavecseseznamem"/>
        <w:numPr>
          <w:ilvl w:val="0"/>
          <w:numId w:val="57"/>
        </w:numPr>
        <w:autoSpaceDE w:val="0"/>
        <w:autoSpaceDN w:val="0"/>
        <w:adjustRightInd w:val="0"/>
        <w:spacing w:after="0" w:line="240" w:lineRule="auto"/>
        <w:rPr>
          <w:rFonts w:asciiTheme="minorHAnsi" w:hAnsiTheme="minorHAnsi" w:cstheme="minorHAnsi"/>
        </w:rPr>
      </w:pPr>
      <w:r w:rsidRPr="007D17FC">
        <w:rPr>
          <w:rFonts w:asciiTheme="minorHAnsi" w:hAnsiTheme="minorHAnsi" w:cstheme="minorHAnsi"/>
        </w:rPr>
        <w:t>Podíl území s překročenými směrnými hodnotami WHO pro průměrné roční koncentrace PM10 a PM2,5</w:t>
      </w:r>
    </w:p>
    <w:p w14:paraId="3E67DA82" w14:textId="77777777" w:rsidR="001F2700" w:rsidRPr="007D17FC" w:rsidRDefault="001F2700" w:rsidP="00442D29">
      <w:pPr>
        <w:pStyle w:val="Odstavecseseznamem"/>
        <w:autoSpaceDE w:val="0"/>
        <w:autoSpaceDN w:val="0"/>
        <w:adjustRightInd w:val="0"/>
        <w:spacing w:after="0" w:line="240" w:lineRule="auto"/>
        <w:rPr>
          <w:rFonts w:asciiTheme="minorHAnsi" w:hAnsiTheme="minorHAnsi" w:cstheme="minorHAnsi"/>
        </w:rPr>
      </w:pPr>
    </w:p>
    <w:p w14:paraId="093E7E8F" w14:textId="77777777" w:rsidR="000E3450" w:rsidRPr="00412D52" w:rsidRDefault="000E3450" w:rsidP="00C73609">
      <w:pPr>
        <w:autoSpaceDE w:val="0"/>
        <w:autoSpaceDN w:val="0"/>
        <w:adjustRightInd w:val="0"/>
        <w:spacing w:after="0" w:line="240" w:lineRule="auto"/>
        <w:rPr>
          <w:rFonts w:asciiTheme="minorHAnsi" w:hAnsiTheme="minorHAnsi" w:cstheme="minorHAnsi"/>
        </w:rPr>
      </w:pPr>
    </w:p>
    <w:p w14:paraId="658FF013" w14:textId="3B78AD5D" w:rsidR="00A530E1" w:rsidRPr="00082D8C" w:rsidRDefault="006E391D" w:rsidP="005D2A8B">
      <w:pPr>
        <w:pStyle w:val="Nadpis2"/>
      </w:pPr>
      <w:bookmarkStart w:id="147" w:name="_Toc73524766"/>
      <w:r w:rsidRPr="00082D8C">
        <w:t>6.</w:t>
      </w:r>
      <w:r w:rsidR="00C46135">
        <w:t>4.</w:t>
      </w:r>
      <w:r w:rsidR="00C46135">
        <w:tab/>
      </w:r>
      <w:r w:rsidR="00A530E1" w:rsidRPr="00082D8C">
        <w:t>Hodnocení vlivů přesahujících hranice Hl. m. Prahy</w:t>
      </w:r>
      <w:bookmarkEnd w:id="147"/>
    </w:p>
    <w:p w14:paraId="78B316A1" w14:textId="23CE0045" w:rsidR="004E7D63" w:rsidRPr="00082D8C" w:rsidRDefault="004E7D63" w:rsidP="00C73609">
      <w:pPr>
        <w:rPr>
          <w:rFonts w:asciiTheme="minorHAnsi" w:hAnsiTheme="minorHAnsi" w:cstheme="minorHAnsi"/>
        </w:rPr>
      </w:pPr>
      <w:r w:rsidRPr="00082D8C">
        <w:rPr>
          <w:rFonts w:asciiTheme="minorHAnsi" w:hAnsiTheme="minorHAnsi" w:cstheme="minorHAnsi"/>
        </w:rPr>
        <w:t>Hlavní město Praha je obklopeno územím Středočeského kraje. A5 ZÚR HM</w:t>
      </w:r>
      <w:r w:rsidR="00166739" w:rsidRPr="00082D8C">
        <w:rPr>
          <w:rFonts w:asciiTheme="minorHAnsi" w:hAnsiTheme="minorHAnsi" w:cstheme="minorHAnsi"/>
        </w:rPr>
        <w:t>P</w:t>
      </w:r>
      <w:r w:rsidR="003B4949" w:rsidRPr="00082D8C">
        <w:rPr>
          <w:rFonts w:asciiTheme="minorHAnsi" w:hAnsiTheme="minorHAnsi" w:cstheme="minorHAnsi"/>
        </w:rPr>
        <w:t xml:space="preserve"> </w:t>
      </w:r>
      <w:r w:rsidR="00166739" w:rsidRPr="00082D8C">
        <w:rPr>
          <w:rFonts w:asciiTheme="minorHAnsi" w:hAnsiTheme="minorHAnsi" w:cstheme="minorHAnsi"/>
        </w:rPr>
        <w:t>vymezuje 2 koridory, které jsou funkčně i</w:t>
      </w:r>
      <w:r w:rsidRPr="00082D8C">
        <w:rPr>
          <w:rFonts w:asciiTheme="minorHAnsi" w:hAnsiTheme="minorHAnsi" w:cstheme="minorHAnsi"/>
        </w:rPr>
        <w:t xml:space="preserve"> prostorově spojeny s koridory vymezenými v platných Zásadách územního rozvoje Středočeského kraje: </w:t>
      </w:r>
    </w:p>
    <w:p w14:paraId="13D60456" w14:textId="24F7BA00" w:rsidR="004E7D63" w:rsidRPr="00082D8C" w:rsidRDefault="004E7D63" w:rsidP="00C73609">
      <w:pPr>
        <w:numPr>
          <w:ilvl w:val="0"/>
          <w:numId w:val="24"/>
        </w:numPr>
        <w:rPr>
          <w:rFonts w:asciiTheme="minorHAnsi" w:hAnsiTheme="minorHAnsi" w:cstheme="minorHAnsi"/>
        </w:rPr>
      </w:pPr>
      <w:r w:rsidRPr="00082D8C">
        <w:rPr>
          <w:rFonts w:asciiTheme="minorHAnsi" w:hAnsiTheme="minorHAnsi" w:cstheme="minorHAnsi"/>
        </w:rPr>
        <w:t>600/Z/7 Přestavba dálnice D7</w:t>
      </w:r>
    </w:p>
    <w:p w14:paraId="5DF9E9EF" w14:textId="34E29E11" w:rsidR="00A530E1" w:rsidRPr="00082D8C" w:rsidRDefault="004E7D63" w:rsidP="00C73609">
      <w:pPr>
        <w:numPr>
          <w:ilvl w:val="0"/>
          <w:numId w:val="24"/>
        </w:numPr>
        <w:rPr>
          <w:rFonts w:asciiTheme="minorHAnsi" w:hAnsiTheme="minorHAnsi" w:cstheme="minorHAnsi"/>
        </w:rPr>
      </w:pPr>
      <w:r w:rsidRPr="00082D8C">
        <w:rPr>
          <w:rFonts w:asciiTheme="minorHAnsi" w:hAnsiTheme="minorHAnsi" w:cstheme="minorHAnsi"/>
        </w:rPr>
        <w:t xml:space="preserve">600/Z/8 Přestavba dálnice </w:t>
      </w:r>
      <w:r w:rsidR="00952465" w:rsidRPr="00082D8C">
        <w:rPr>
          <w:rFonts w:asciiTheme="minorHAnsi" w:hAnsiTheme="minorHAnsi" w:cstheme="minorHAnsi"/>
        </w:rPr>
        <w:t>D8</w:t>
      </w:r>
    </w:p>
    <w:p w14:paraId="476DB30E" w14:textId="77AA6F60" w:rsidR="004E7D63" w:rsidRPr="00082D8C" w:rsidRDefault="006E391D" w:rsidP="00C73609">
      <w:pPr>
        <w:rPr>
          <w:rFonts w:asciiTheme="minorHAnsi" w:hAnsiTheme="minorHAnsi" w:cstheme="minorHAnsi"/>
        </w:rPr>
      </w:pPr>
      <w:r w:rsidRPr="00082D8C">
        <w:rPr>
          <w:rFonts w:asciiTheme="minorHAnsi" w:hAnsiTheme="minorHAnsi" w:cstheme="minorHAnsi"/>
        </w:rPr>
        <w:t>Zásad</w:t>
      </w:r>
      <w:r w:rsidR="00166739" w:rsidRPr="00082D8C">
        <w:rPr>
          <w:rFonts w:asciiTheme="minorHAnsi" w:hAnsiTheme="minorHAnsi" w:cstheme="minorHAnsi"/>
        </w:rPr>
        <w:t>y</w:t>
      </w:r>
      <w:r w:rsidR="00D155E4" w:rsidRPr="00082D8C">
        <w:rPr>
          <w:rFonts w:asciiTheme="minorHAnsi" w:hAnsiTheme="minorHAnsi" w:cstheme="minorHAnsi"/>
        </w:rPr>
        <w:t xml:space="preserve"> územního rozvoje Středočeského kraje v platném znění (ZÚR</w:t>
      </w:r>
      <w:r w:rsidR="00166739" w:rsidRPr="00082D8C">
        <w:rPr>
          <w:rFonts w:asciiTheme="minorHAnsi" w:hAnsiTheme="minorHAnsi" w:cstheme="minorHAnsi"/>
        </w:rPr>
        <w:t xml:space="preserve"> SK po aktualizaci č.2) vymezují</w:t>
      </w:r>
      <w:r w:rsidR="002628EA">
        <w:rPr>
          <w:rFonts w:asciiTheme="minorHAnsi" w:hAnsiTheme="minorHAnsi" w:cstheme="minorHAnsi"/>
        </w:rPr>
        <w:t xml:space="preserve"> pro </w:t>
      </w:r>
      <w:r w:rsidR="00166739" w:rsidRPr="00082D8C">
        <w:rPr>
          <w:rFonts w:asciiTheme="minorHAnsi" w:hAnsiTheme="minorHAnsi" w:cstheme="minorHAnsi"/>
        </w:rPr>
        <w:t xml:space="preserve">oba </w:t>
      </w:r>
      <w:r w:rsidR="00D155E4" w:rsidRPr="00082D8C">
        <w:rPr>
          <w:rFonts w:asciiTheme="minorHAnsi" w:hAnsiTheme="minorHAnsi" w:cstheme="minorHAnsi"/>
        </w:rPr>
        <w:t xml:space="preserve">koridory navazující části: </w:t>
      </w:r>
    </w:p>
    <w:p w14:paraId="779058D9" w14:textId="7BF3978D" w:rsidR="00D155E4" w:rsidRPr="00082D8C" w:rsidRDefault="00D155E4" w:rsidP="00C73609">
      <w:pPr>
        <w:numPr>
          <w:ilvl w:val="0"/>
          <w:numId w:val="25"/>
        </w:numPr>
        <w:rPr>
          <w:rFonts w:asciiTheme="minorHAnsi" w:hAnsiTheme="minorHAnsi" w:cstheme="minorHAnsi"/>
        </w:rPr>
      </w:pPr>
      <w:r w:rsidRPr="00082D8C">
        <w:rPr>
          <w:rFonts w:asciiTheme="minorHAnsi" w:hAnsiTheme="minorHAnsi" w:cstheme="minorHAnsi"/>
        </w:rPr>
        <w:t>D010 navazující část koridoru 600/Z/7</w:t>
      </w:r>
    </w:p>
    <w:p w14:paraId="218810A7" w14:textId="5154959F" w:rsidR="00D155E4" w:rsidRPr="00082D8C" w:rsidRDefault="00166739" w:rsidP="00C73609">
      <w:pPr>
        <w:numPr>
          <w:ilvl w:val="0"/>
          <w:numId w:val="25"/>
        </w:numPr>
        <w:rPr>
          <w:rFonts w:asciiTheme="minorHAnsi" w:hAnsiTheme="minorHAnsi" w:cstheme="minorHAnsi"/>
        </w:rPr>
      </w:pPr>
      <w:r w:rsidRPr="00082D8C">
        <w:rPr>
          <w:rFonts w:asciiTheme="minorHAnsi" w:hAnsiTheme="minorHAnsi" w:cstheme="minorHAnsi"/>
        </w:rPr>
        <w:t>D011</w:t>
      </w:r>
      <w:r w:rsidR="00D155E4" w:rsidRPr="00082D8C">
        <w:rPr>
          <w:rFonts w:asciiTheme="minorHAnsi" w:hAnsiTheme="minorHAnsi" w:cstheme="minorHAnsi"/>
        </w:rPr>
        <w:t xml:space="preserve"> navazující část koridoru 600/Z/8</w:t>
      </w:r>
    </w:p>
    <w:p w14:paraId="63851C28" w14:textId="1827D8BD" w:rsidR="00225255" w:rsidRPr="00082D8C" w:rsidRDefault="00225255" w:rsidP="00C73609">
      <w:pPr>
        <w:rPr>
          <w:rFonts w:asciiTheme="minorHAnsi" w:hAnsiTheme="minorHAnsi" w:cstheme="minorHAnsi"/>
        </w:rPr>
      </w:pPr>
      <w:r w:rsidRPr="00082D8C">
        <w:rPr>
          <w:rFonts w:asciiTheme="minorHAnsi" w:hAnsiTheme="minorHAnsi" w:cstheme="minorHAnsi"/>
        </w:rPr>
        <w:t>V</w:t>
      </w:r>
      <w:r w:rsidR="00D155E4" w:rsidRPr="00082D8C">
        <w:rPr>
          <w:rFonts w:asciiTheme="minorHAnsi" w:hAnsiTheme="minorHAnsi" w:cstheme="minorHAnsi"/>
        </w:rPr>
        <w:t xml:space="preserve">yužití koridorů vymezených A5 ZÚR HMP </w:t>
      </w:r>
      <w:r w:rsidRPr="00082D8C">
        <w:rPr>
          <w:rFonts w:asciiTheme="minorHAnsi" w:hAnsiTheme="minorHAnsi" w:cstheme="minorHAnsi"/>
        </w:rPr>
        <w:t xml:space="preserve">na území hlavního města </w:t>
      </w:r>
      <w:r w:rsidR="00D155E4" w:rsidRPr="00082D8C">
        <w:rPr>
          <w:rFonts w:asciiTheme="minorHAnsi" w:hAnsiTheme="minorHAnsi" w:cstheme="minorHAnsi"/>
        </w:rPr>
        <w:t>nebude</w:t>
      </w:r>
      <w:r w:rsidRPr="00082D8C">
        <w:rPr>
          <w:rFonts w:asciiTheme="minorHAnsi" w:hAnsiTheme="minorHAnsi" w:cstheme="minorHAnsi"/>
        </w:rPr>
        <w:t xml:space="preserve"> spojeno s negativními vlivy na </w:t>
      </w:r>
      <w:r w:rsidR="00D155E4" w:rsidRPr="00082D8C">
        <w:rPr>
          <w:rFonts w:asciiTheme="minorHAnsi" w:hAnsiTheme="minorHAnsi" w:cstheme="minorHAnsi"/>
        </w:rPr>
        <w:t xml:space="preserve">sledované složky životního prostředí Středočeského kraje. </w:t>
      </w:r>
    </w:p>
    <w:p w14:paraId="3C0B10E1" w14:textId="24B6963C" w:rsidR="00D155E4" w:rsidRPr="00082D8C" w:rsidRDefault="00D155E4" w:rsidP="00C73609">
      <w:pPr>
        <w:rPr>
          <w:rFonts w:asciiTheme="minorHAnsi" w:hAnsiTheme="minorHAnsi" w:cstheme="minorHAnsi"/>
        </w:rPr>
      </w:pPr>
      <w:r w:rsidRPr="00082D8C">
        <w:rPr>
          <w:rFonts w:asciiTheme="minorHAnsi" w:hAnsiTheme="minorHAnsi" w:cstheme="minorHAnsi"/>
        </w:rPr>
        <w:t>Navazující úseky byly vyhodnocení v rámci zpracování V</w:t>
      </w:r>
      <w:r w:rsidR="00826A5B">
        <w:rPr>
          <w:rFonts w:asciiTheme="minorHAnsi" w:hAnsiTheme="minorHAnsi" w:cstheme="minorHAnsi"/>
        </w:rPr>
        <w:t>yhodnocení vlivů</w:t>
      </w:r>
      <w:r w:rsidRPr="00082D8C">
        <w:rPr>
          <w:rFonts w:asciiTheme="minorHAnsi" w:hAnsiTheme="minorHAnsi" w:cstheme="minorHAnsi"/>
        </w:rPr>
        <w:t xml:space="preserve"> Z</w:t>
      </w:r>
      <w:r w:rsidR="00826A5B">
        <w:rPr>
          <w:rFonts w:asciiTheme="minorHAnsi" w:hAnsiTheme="minorHAnsi" w:cstheme="minorHAnsi"/>
        </w:rPr>
        <w:t>Ú</w:t>
      </w:r>
      <w:r w:rsidRPr="00082D8C">
        <w:rPr>
          <w:rFonts w:asciiTheme="minorHAnsi" w:hAnsiTheme="minorHAnsi" w:cstheme="minorHAnsi"/>
        </w:rPr>
        <w:t xml:space="preserve">R Středočeského kraje na životní prostředí. </w:t>
      </w:r>
      <w:r w:rsidR="0028157F" w:rsidRPr="00082D8C">
        <w:rPr>
          <w:rFonts w:asciiTheme="minorHAnsi" w:hAnsiTheme="minorHAnsi" w:cstheme="minorHAnsi"/>
        </w:rPr>
        <w:t>Závěry vyhodnocení výše uvedených koridorů</w:t>
      </w:r>
      <w:r w:rsidR="00166739" w:rsidRPr="00082D8C">
        <w:rPr>
          <w:rFonts w:asciiTheme="minorHAnsi" w:hAnsiTheme="minorHAnsi" w:cstheme="minorHAnsi"/>
        </w:rPr>
        <w:t>:</w:t>
      </w:r>
    </w:p>
    <w:p w14:paraId="1090E1B6" w14:textId="0BAE3D23" w:rsidR="00D155E4" w:rsidRPr="007D17FC" w:rsidRDefault="00D155E4" w:rsidP="00C73609">
      <w:pPr>
        <w:rPr>
          <w:rFonts w:asciiTheme="minorHAnsi" w:hAnsiTheme="minorHAnsi" w:cstheme="minorHAnsi"/>
        </w:rPr>
      </w:pPr>
      <w:r w:rsidRPr="007D17FC">
        <w:rPr>
          <w:rFonts w:asciiTheme="minorHAnsi" w:hAnsiTheme="minorHAnsi" w:cstheme="minorHAnsi"/>
        </w:rPr>
        <w:t>D010</w:t>
      </w:r>
      <w:r w:rsidR="0028157F" w:rsidRPr="007D17FC">
        <w:rPr>
          <w:rFonts w:asciiTheme="minorHAnsi" w:hAnsiTheme="minorHAnsi" w:cstheme="minorHAnsi"/>
        </w:rPr>
        <w:t xml:space="preserve"> – vlivy na ovzduší jsou hodnoceny jako nulové až mírně pozitivní. Důvodem tohoto hodnocení je zvýšení plynulosti a rychlosti doprav, který povede k poklesu emisí oxidu uhelnatého a organických látek, je však nutno očekávat nárůst emisí NOx. Vzhledem k tomu, že v rámci rekonstrukce platí povinnost zajistit splnění hlukových limitů, lze ve výsledku očekávat i snížení hlukové zátěže. Bez protihlukových opatření (stěny, valy) však dojde naopak k nárůstu hluku vlivem vyšší rychlosti. Vlivy na flóru faunu a ekosystémy jsou hodnoceny jako mírně až významně negativní z důvodu zásahu do skladebných prvků ÚSES, ovlivnění krajinného rázu a ovlivnění vodní plochy. Vlivy na vodu jsou hodnoceny jako mírně negativní z důvodu ovlivnění odtokových poměrů v území a ovlivnění záplavového území Zlonického potoka. Koridor na území Středočeského kraje zasahuje do chráněného ložiskového území, poddolovaného území a území se svahovými deformacemi. Vlivy na horninové prostředí jsou hodnoceny jako nulové až mírně negativní. Významně negativní vliv byl identifikován ve vztahu k půdám z důvodu záboru kvalitní zemědělských půd. Využití koridoru bude spojeno s vlivy na les, tyto vlivy jsou hodnoceny jako mírně negativní. Vlivy na kulturní a historické hodnoty jsou hodnoceny jako mírně až významně negativní z důvodu zásahu d</w:t>
      </w:r>
      <w:r w:rsidR="002628EA" w:rsidRPr="007D17FC">
        <w:rPr>
          <w:rFonts w:asciiTheme="minorHAnsi" w:hAnsiTheme="minorHAnsi" w:cstheme="minorHAnsi"/>
        </w:rPr>
        <w:t>o regionu lidové architektury a </w:t>
      </w:r>
      <w:r w:rsidR="0028157F" w:rsidRPr="007D17FC">
        <w:rPr>
          <w:rFonts w:asciiTheme="minorHAnsi" w:hAnsiTheme="minorHAnsi" w:cstheme="minorHAnsi"/>
        </w:rPr>
        <w:t xml:space="preserve"> památkové rezervace Třebíz. </w:t>
      </w:r>
    </w:p>
    <w:p w14:paraId="052B2C76" w14:textId="140D21E4" w:rsidR="00D155E4" w:rsidRPr="007D17FC" w:rsidRDefault="00D155E4" w:rsidP="00C73609">
      <w:pPr>
        <w:rPr>
          <w:rFonts w:asciiTheme="minorHAnsi" w:hAnsiTheme="minorHAnsi" w:cstheme="minorHAnsi"/>
        </w:rPr>
      </w:pPr>
      <w:r w:rsidRPr="007D17FC">
        <w:rPr>
          <w:rFonts w:asciiTheme="minorHAnsi" w:hAnsiTheme="minorHAnsi" w:cstheme="minorHAnsi"/>
        </w:rPr>
        <w:t>D011 -</w:t>
      </w:r>
      <w:r w:rsidR="003B4949" w:rsidRPr="007D17FC">
        <w:rPr>
          <w:rFonts w:asciiTheme="minorHAnsi" w:hAnsiTheme="minorHAnsi" w:cstheme="minorHAnsi"/>
        </w:rPr>
        <w:t xml:space="preserve"> </w:t>
      </w:r>
      <w:r w:rsidR="0028157F" w:rsidRPr="007D17FC">
        <w:rPr>
          <w:rFonts w:asciiTheme="minorHAnsi" w:hAnsiTheme="minorHAnsi" w:cstheme="minorHAnsi"/>
        </w:rPr>
        <w:t>identifikovány byly významně negativní vlivy na ZPF (zábor ZPF), vlivy na obyvatelstvo jsou hodnoceny jako významně pozitivní, vlivy na flóru, faunu a ekosystémy jsou hodnoceny jako mírně negativní z důvodu zásahu do skladebných prvků ÚSES</w:t>
      </w:r>
      <w:r w:rsidR="00C95F4C" w:rsidRPr="007D17FC">
        <w:rPr>
          <w:rFonts w:asciiTheme="minorHAnsi" w:hAnsiTheme="minorHAnsi" w:cstheme="minorHAnsi"/>
        </w:rPr>
        <w:t>.</w:t>
      </w:r>
    </w:p>
    <w:p w14:paraId="0942C3EB" w14:textId="6E4115E0" w:rsidR="007D23EF" w:rsidRDefault="007D23EF" w:rsidP="00C73609">
      <w:pPr>
        <w:rPr>
          <w:rFonts w:asciiTheme="minorHAnsi" w:hAnsiTheme="minorHAnsi" w:cstheme="minorHAnsi"/>
        </w:rPr>
      </w:pPr>
      <w:r>
        <w:rPr>
          <w:rFonts w:asciiTheme="minorHAnsi" w:hAnsiTheme="minorHAnsi" w:cstheme="minorHAnsi"/>
        </w:rPr>
        <w:t xml:space="preserve">Naplněním koncepce A5 ZÚR HMP nedojde k ovlivnění sledovaných složek životního prostředí na území jiných států. </w:t>
      </w:r>
    </w:p>
    <w:p w14:paraId="796B600C" w14:textId="382D9891" w:rsidR="00966734" w:rsidRDefault="004A7767" w:rsidP="00C73609">
      <w:pPr>
        <w:rPr>
          <w:rFonts w:asciiTheme="minorHAnsi" w:hAnsiTheme="minorHAnsi" w:cstheme="minorHAnsi"/>
        </w:rPr>
      </w:pPr>
      <w:r>
        <w:rPr>
          <w:rFonts w:asciiTheme="minorHAnsi" w:hAnsiTheme="minorHAnsi" w:cstheme="minorHAnsi"/>
        </w:rPr>
        <w:t xml:space="preserve">A5 ZÚR HMP vymezují plochu 700/Z/5 pro poldr Třeboradice. Využití této plochy nebude spojeno s vlivy na složky životního prostředí na území Středočeského kraje. </w:t>
      </w:r>
    </w:p>
    <w:p w14:paraId="5A758BF6" w14:textId="5B76BFAB" w:rsidR="00991BA9" w:rsidRDefault="00991BA9" w:rsidP="00C73609">
      <w:pPr>
        <w:rPr>
          <w:rFonts w:asciiTheme="minorHAnsi" w:hAnsiTheme="minorHAnsi" w:cstheme="minorHAnsi"/>
        </w:rPr>
      </w:pPr>
      <w:r>
        <w:rPr>
          <w:rFonts w:asciiTheme="minorHAnsi" w:hAnsiTheme="minorHAnsi" w:cstheme="minorHAnsi"/>
        </w:rPr>
        <w:t xml:space="preserve">V Zásadách územního rozvoje Středočeského kraje </w:t>
      </w:r>
      <w:r w:rsidR="004D0FA9">
        <w:rPr>
          <w:rFonts w:asciiTheme="minorHAnsi" w:hAnsiTheme="minorHAnsi" w:cstheme="minorHAnsi"/>
        </w:rPr>
        <w:t xml:space="preserve">v platném znění </w:t>
      </w:r>
      <w:r>
        <w:rPr>
          <w:rFonts w:asciiTheme="minorHAnsi" w:hAnsiTheme="minorHAnsi" w:cstheme="minorHAnsi"/>
        </w:rPr>
        <w:t>nejsou doposud vymezeny koridory navazují</w:t>
      </w:r>
      <w:r w:rsidR="004D0FA9">
        <w:rPr>
          <w:rFonts w:asciiTheme="minorHAnsi" w:hAnsiTheme="minorHAnsi" w:cstheme="minorHAnsi"/>
        </w:rPr>
        <w:t>cí</w:t>
      </w:r>
      <w:r>
        <w:rPr>
          <w:rFonts w:asciiTheme="minorHAnsi" w:hAnsiTheme="minorHAnsi" w:cstheme="minorHAnsi"/>
        </w:rPr>
        <w:t xml:space="preserve"> na koridory </w:t>
      </w:r>
      <w:r w:rsidR="004D0FA9">
        <w:rPr>
          <w:rFonts w:asciiTheme="minorHAnsi" w:hAnsiTheme="minorHAnsi" w:cstheme="minorHAnsi"/>
        </w:rPr>
        <w:t xml:space="preserve">700/Z/88 a 700/Z/90 pro nadzemní elektrická vedení. Důvodem absence navazujících částí, je fakt, že tyto koridory byly do A5 ZÚR HMP zapracovány v reakci na jejich vymezení v Politice územního rozvoje ČR ve znění aktualizací 1., 2., 3., 4. a 5. platné k 31. 8. 2021. Zásady územního rozvoje Středočeského kraje nebyly po tomto datu aktualizovány. Lze proto předpokládat, že následná aktualizace ZÚR SK vymezí navazující části koridoru na území Středočeského kraje. </w:t>
      </w:r>
    </w:p>
    <w:p w14:paraId="2750B3AF" w14:textId="3338B6CC" w:rsidR="00966734" w:rsidRDefault="00966734" w:rsidP="005D2A8B">
      <w:pPr>
        <w:pStyle w:val="Nadpis2"/>
      </w:pPr>
      <w:bookmarkStart w:id="148" w:name="_Toc73524767"/>
      <w:r>
        <w:t>Shrnutí vyhodnocení identifikovaných vlivů</w:t>
      </w:r>
      <w:bookmarkEnd w:id="148"/>
    </w:p>
    <w:p w14:paraId="270C545F" w14:textId="77777777" w:rsidR="00244241" w:rsidRDefault="00244241">
      <w:r>
        <w:t xml:space="preserve">Hodnocením koncepčních tezí A5 ZÚR HMP nebyly identifikovány negativní vlivy na složky životního prostředí. A5 ZÚR HMP upravuje koncepční rámec krajské územně plánovací dokumentace. Naplňování a respektování formulovaných vizí nebude spojeno s negativními vlivy na ŽP, naopak jejich důsledné prosazování a dodržování přispěje ke zlepšení kvality složek životního prostředí ve městě. </w:t>
      </w:r>
    </w:p>
    <w:p w14:paraId="0E1105AE" w14:textId="77777777" w:rsidR="00626D92" w:rsidRDefault="00244241">
      <w:r>
        <w:t xml:space="preserve">A5 ZÚR HMP upravuje vymezení specifických oblastí, oblastí osvětových, vzdělávacích a rekreačně společenských, oblastí, kde se střetávají podmínky ochrany přírody a krajiny s požadavky na rekreaci obyvatel, případně s požadavky na těžbu surovin, oblastí zasažených provozem letišť, oblastí rozvojových a transformačních. Úprava vymezení hranic těchto oblastí a úprava podmínek pro následné rozhodování o změnách v území </w:t>
      </w:r>
      <w:r w:rsidR="00626D92">
        <w:t xml:space="preserve">a úkolů pro podrobnější ÚPD nevyvolá negativní vlivy na složky životního prostředí, ani nezhoršuje podmínky pro zajištění ochrany životního prostředí. </w:t>
      </w:r>
    </w:p>
    <w:p w14:paraId="2E08927B" w14:textId="4FA1151B" w:rsidR="00D82330" w:rsidRDefault="00D82330"/>
    <w:p w14:paraId="596B81E0" w14:textId="30DD5EC9" w:rsidR="00826A5B" w:rsidRPr="007D17FC" w:rsidRDefault="00826A5B" w:rsidP="00884FDD">
      <w:pPr>
        <w:pStyle w:val="Titulek"/>
        <w:rPr>
          <w:b/>
          <w:i w:val="0"/>
          <w:color w:val="auto"/>
        </w:rPr>
      </w:pPr>
      <w:bookmarkStart w:id="149" w:name="_Toc77920942"/>
      <w:r w:rsidRPr="007D17FC">
        <w:rPr>
          <w:b/>
          <w:i w:val="0"/>
          <w:color w:val="auto"/>
        </w:rPr>
        <w:t xml:space="preserve">Tabulka </w:t>
      </w:r>
      <w:r w:rsidR="00692272" w:rsidRPr="007D17FC">
        <w:rPr>
          <w:b/>
          <w:i w:val="0"/>
          <w:noProof/>
          <w:color w:val="auto"/>
        </w:rPr>
        <w:fldChar w:fldCharType="begin"/>
      </w:r>
      <w:r w:rsidR="00692272" w:rsidRPr="007D17FC">
        <w:rPr>
          <w:b/>
          <w:i w:val="0"/>
          <w:noProof/>
          <w:color w:val="auto"/>
        </w:rPr>
        <w:instrText xml:space="preserve"> SEQ Tabulka \* ARABIC </w:instrText>
      </w:r>
      <w:r w:rsidR="00692272" w:rsidRPr="007D17FC">
        <w:rPr>
          <w:b/>
          <w:i w:val="0"/>
          <w:noProof/>
          <w:color w:val="auto"/>
        </w:rPr>
        <w:fldChar w:fldCharType="separate"/>
      </w:r>
      <w:r w:rsidR="003A0C97">
        <w:rPr>
          <w:b/>
          <w:i w:val="0"/>
          <w:noProof/>
          <w:color w:val="auto"/>
        </w:rPr>
        <w:t>21</w:t>
      </w:r>
      <w:r w:rsidR="00692272" w:rsidRPr="007D17FC">
        <w:rPr>
          <w:b/>
          <w:i w:val="0"/>
          <w:noProof/>
          <w:color w:val="auto"/>
        </w:rPr>
        <w:fldChar w:fldCharType="end"/>
      </w:r>
      <w:r w:rsidRPr="007D17FC">
        <w:rPr>
          <w:b/>
          <w:i w:val="0"/>
          <w:color w:val="auto"/>
        </w:rPr>
        <w:t xml:space="preserve">: Shrnutí výsledků </w:t>
      </w:r>
      <w:r w:rsidR="00884FDD" w:rsidRPr="007D17FC">
        <w:rPr>
          <w:b/>
          <w:i w:val="0"/>
          <w:color w:val="auto"/>
        </w:rPr>
        <w:t>hodnocení identifikovaných</w:t>
      </w:r>
      <w:r w:rsidR="00A27282" w:rsidRPr="007D17FC">
        <w:rPr>
          <w:b/>
          <w:i w:val="0"/>
          <w:color w:val="auto"/>
        </w:rPr>
        <w:t xml:space="preserve"> dlouhodobých</w:t>
      </w:r>
      <w:r w:rsidR="00D14101" w:rsidRPr="007D17FC">
        <w:rPr>
          <w:b/>
          <w:i w:val="0"/>
          <w:color w:val="auto"/>
        </w:rPr>
        <w:t>, trvalých</w:t>
      </w:r>
      <w:r w:rsidR="00884FDD" w:rsidRPr="007D17FC">
        <w:rPr>
          <w:b/>
          <w:i w:val="0"/>
          <w:color w:val="auto"/>
        </w:rPr>
        <w:t xml:space="preserve"> vlivů </w:t>
      </w:r>
      <w:r w:rsidR="00244241" w:rsidRPr="007D17FC">
        <w:rPr>
          <w:b/>
          <w:i w:val="0"/>
          <w:color w:val="auto"/>
        </w:rPr>
        <w:t>(výsledky hodnocení ploch a</w:t>
      </w:r>
      <w:r w:rsidR="00F21249">
        <w:rPr>
          <w:b/>
          <w:i w:val="0"/>
          <w:color w:val="auto"/>
        </w:rPr>
        <w:t> </w:t>
      </w:r>
      <w:r w:rsidR="00244241" w:rsidRPr="007D17FC">
        <w:rPr>
          <w:b/>
          <w:i w:val="0"/>
          <w:color w:val="auto"/>
        </w:rPr>
        <w:t>koridorů dopravní a technické infrastruktury)</w:t>
      </w:r>
      <w:bookmarkEnd w:id="149"/>
    </w:p>
    <w:tbl>
      <w:tblPr>
        <w:tblStyle w:val="Mkatabulky"/>
        <w:tblW w:w="9214" w:type="dxa"/>
        <w:tblInd w:w="-5" w:type="dxa"/>
        <w:tblLayout w:type="fixed"/>
        <w:tblLook w:val="04A0" w:firstRow="1" w:lastRow="0" w:firstColumn="1" w:lastColumn="0" w:noHBand="0" w:noVBand="1"/>
      </w:tblPr>
      <w:tblGrid>
        <w:gridCol w:w="993"/>
        <w:gridCol w:w="807"/>
        <w:gridCol w:w="808"/>
        <w:gridCol w:w="808"/>
        <w:gridCol w:w="808"/>
        <w:gridCol w:w="808"/>
        <w:gridCol w:w="638"/>
        <w:gridCol w:w="709"/>
        <w:gridCol w:w="1077"/>
        <w:gridCol w:w="808"/>
        <w:gridCol w:w="950"/>
      </w:tblGrid>
      <w:tr w:rsidR="00276FB8" w:rsidRPr="007D17FC" w14:paraId="758B89DC" w14:textId="77777777" w:rsidTr="00031810">
        <w:trPr>
          <w:tblHeader/>
        </w:trPr>
        <w:tc>
          <w:tcPr>
            <w:tcW w:w="993" w:type="dxa"/>
          </w:tcPr>
          <w:p w14:paraId="3EC9A1EA" w14:textId="77777777" w:rsidR="00276FB8" w:rsidRPr="007D17FC" w:rsidRDefault="00276FB8" w:rsidP="00943EB6">
            <w:pPr>
              <w:pStyle w:val="Normln1"/>
              <w:ind w:firstLine="0"/>
              <w:jc w:val="center"/>
              <w:rPr>
                <w:rFonts w:asciiTheme="minorHAnsi" w:hAnsiTheme="minorHAnsi" w:cstheme="minorHAnsi"/>
                <w:b/>
                <w:sz w:val="16"/>
                <w:szCs w:val="16"/>
              </w:rPr>
            </w:pPr>
            <w:r w:rsidRPr="007D17FC">
              <w:rPr>
                <w:rFonts w:asciiTheme="minorHAnsi" w:hAnsiTheme="minorHAnsi" w:cstheme="minorHAnsi"/>
                <w:b/>
                <w:sz w:val="16"/>
                <w:szCs w:val="16"/>
              </w:rPr>
              <w:t>ozn. plochy/koridoru</w:t>
            </w:r>
          </w:p>
        </w:tc>
        <w:tc>
          <w:tcPr>
            <w:tcW w:w="807" w:type="dxa"/>
          </w:tcPr>
          <w:p w14:paraId="585564B3" w14:textId="77777777" w:rsidR="00276FB8" w:rsidRPr="007D17FC" w:rsidRDefault="00276FB8" w:rsidP="00943EB6">
            <w:pPr>
              <w:pStyle w:val="Normln1"/>
              <w:ind w:firstLine="0"/>
              <w:jc w:val="center"/>
              <w:rPr>
                <w:rFonts w:asciiTheme="minorHAnsi" w:hAnsiTheme="minorHAnsi" w:cstheme="minorHAnsi"/>
                <w:b/>
                <w:sz w:val="16"/>
                <w:szCs w:val="16"/>
              </w:rPr>
            </w:pPr>
            <w:r w:rsidRPr="007D17FC">
              <w:rPr>
                <w:rFonts w:asciiTheme="minorHAnsi" w:hAnsiTheme="minorHAnsi" w:cstheme="minorHAnsi"/>
                <w:b/>
                <w:sz w:val="16"/>
                <w:szCs w:val="16"/>
              </w:rPr>
              <w:t>ovzduší, obyv., zdraví</w:t>
            </w:r>
          </w:p>
        </w:tc>
        <w:tc>
          <w:tcPr>
            <w:tcW w:w="808" w:type="dxa"/>
          </w:tcPr>
          <w:p w14:paraId="5F0506EF" w14:textId="77777777" w:rsidR="00276FB8" w:rsidRPr="007D17FC" w:rsidRDefault="00276FB8" w:rsidP="00943EB6">
            <w:pPr>
              <w:pStyle w:val="Normln1"/>
              <w:jc w:val="center"/>
              <w:rPr>
                <w:rFonts w:asciiTheme="minorHAnsi" w:hAnsiTheme="minorHAnsi" w:cstheme="minorHAnsi"/>
                <w:b/>
                <w:sz w:val="16"/>
                <w:szCs w:val="16"/>
              </w:rPr>
            </w:pPr>
            <w:r w:rsidRPr="007D17FC">
              <w:rPr>
                <w:rFonts w:asciiTheme="minorHAnsi" w:hAnsiTheme="minorHAnsi" w:cstheme="minorHAnsi"/>
                <w:b/>
                <w:sz w:val="16"/>
                <w:szCs w:val="16"/>
              </w:rPr>
              <w:t>Kklima</w:t>
            </w:r>
          </w:p>
        </w:tc>
        <w:tc>
          <w:tcPr>
            <w:tcW w:w="808" w:type="dxa"/>
          </w:tcPr>
          <w:p w14:paraId="5EE7EBD8" w14:textId="77777777" w:rsidR="00276FB8" w:rsidRPr="007D17FC" w:rsidRDefault="00276FB8" w:rsidP="00943EB6">
            <w:pPr>
              <w:pStyle w:val="Normln1"/>
              <w:jc w:val="center"/>
              <w:rPr>
                <w:rFonts w:asciiTheme="minorHAnsi" w:hAnsiTheme="minorHAnsi" w:cstheme="minorHAnsi"/>
                <w:b/>
                <w:sz w:val="16"/>
                <w:szCs w:val="16"/>
              </w:rPr>
            </w:pPr>
            <w:r w:rsidRPr="007D17FC">
              <w:rPr>
                <w:rFonts w:asciiTheme="minorHAnsi" w:hAnsiTheme="minorHAnsi" w:cstheme="minorHAnsi"/>
                <w:b/>
                <w:sz w:val="16"/>
                <w:szCs w:val="16"/>
              </w:rPr>
              <w:t>Hhmotný majetek využití území</w:t>
            </w:r>
          </w:p>
        </w:tc>
        <w:tc>
          <w:tcPr>
            <w:tcW w:w="808" w:type="dxa"/>
          </w:tcPr>
          <w:p w14:paraId="024FA254" w14:textId="77777777" w:rsidR="00276FB8" w:rsidRPr="007D17FC" w:rsidRDefault="00276FB8" w:rsidP="00943EB6">
            <w:pPr>
              <w:pStyle w:val="Normln1"/>
              <w:jc w:val="center"/>
              <w:rPr>
                <w:rFonts w:asciiTheme="minorHAnsi" w:hAnsiTheme="minorHAnsi" w:cstheme="minorHAnsi"/>
                <w:b/>
                <w:sz w:val="16"/>
                <w:szCs w:val="16"/>
              </w:rPr>
            </w:pPr>
            <w:r w:rsidRPr="007D17FC">
              <w:rPr>
                <w:rFonts w:asciiTheme="minorHAnsi" w:hAnsiTheme="minorHAnsi" w:cstheme="minorHAnsi"/>
                <w:b/>
                <w:sz w:val="16"/>
                <w:szCs w:val="16"/>
              </w:rPr>
              <w:t>Kkultur.a histor. hodnoty</w:t>
            </w:r>
          </w:p>
        </w:tc>
        <w:tc>
          <w:tcPr>
            <w:tcW w:w="808" w:type="dxa"/>
          </w:tcPr>
          <w:p w14:paraId="4413105C" w14:textId="77777777" w:rsidR="00276FB8" w:rsidRPr="007D17FC" w:rsidRDefault="00276FB8" w:rsidP="00943EB6">
            <w:pPr>
              <w:pStyle w:val="Normln1"/>
              <w:jc w:val="center"/>
              <w:rPr>
                <w:rFonts w:asciiTheme="minorHAnsi" w:hAnsiTheme="minorHAnsi" w:cstheme="minorHAnsi"/>
                <w:b/>
                <w:sz w:val="16"/>
                <w:szCs w:val="16"/>
              </w:rPr>
            </w:pPr>
            <w:r w:rsidRPr="007D17FC">
              <w:rPr>
                <w:rFonts w:asciiTheme="minorHAnsi" w:hAnsiTheme="minorHAnsi" w:cstheme="minorHAnsi"/>
                <w:b/>
                <w:sz w:val="16"/>
                <w:szCs w:val="16"/>
              </w:rPr>
              <w:t>Ppovrch. a podzem. vody</w:t>
            </w:r>
          </w:p>
        </w:tc>
        <w:tc>
          <w:tcPr>
            <w:tcW w:w="638" w:type="dxa"/>
          </w:tcPr>
          <w:p w14:paraId="2A677AD5" w14:textId="77777777" w:rsidR="00276FB8" w:rsidRPr="007D17FC" w:rsidRDefault="00276FB8" w:rsidP="00943EB6">
            <w:pPr>
              <w:pStyle w:val="Normln1"/>
              <w:jc w:val="center"/>
              <w:rPr>
                <w:rFonts w:asciiTheme="minorHAnsi" w:hAnsiTheme="minorHAnsi" w:cstheme="minorHAnsi"/>
                <w:b/>
                <w:sz w:val="16"/>
                <w:szCs w:val="16"/>
              </w:rPr>
            </w:pPr>
            <w:r w:rsidRPr="007D17FC">
              <w:rPr>
                <w:rFonts w:asciiTheme="minorHAnsi" w:hAnsiTheme="minorHAnsi" w:cstheme="minorHAnsi"/>
                <w:b/>
                <w:sz w:val="16"/>
                <w:szCs w:val="16"/>
              </w:rPr>
              <w:t>Zzpf</w:t>
            </w:r>
          </w:p>
        </w:tc>
        <w:tc>
          <w:tcPr>
            <w:tcW w:w="709" w:type="dxa"/>
          </w:tcPr>
          <w:p w14:paraId="5EE00CF4" w14:textId="77777777" w:rsidR="00276FB8" w:rsidRPr="007D17FC" w:rsidRDefault="00276FB8" w:rsidP="00943EB6">
            <w:pPr>
              <w:pStyle w:val="Normln1"/>
              <w:jc w:val="center"/>
              <w:rPr>
                <w:rFonts w:asciiTheme="minorHAnsi" w:hAnsiTheme="minorHAnsi" w:cstheme="minorHAnsi"/>
                <w:b/>
                <w:sz w:val="16"/>
                <w:szCs w:val="16"/>
              </w:rPr>
            </w:pPr>
            <w:r w:rsidRPr="007D17FC">
              <w:rPr>
                <w:rFonts w:asciiTheme="minorHAnsi" w:hAnsiTheme="minorHAnsi" w:cstheme="minorHAnsi"/>
                <w:b/>
                <w:sz w:val="16"/>
                <w:szCs w:val="16"/>
              </w:rPr>
              <w:t>Ppupfl</w:t>
            </w:r>
          </w:p>
        </w:tc>
        <w:tc>
          <w:tcPr>
            <w:tcW w:w="1077" w:type="dxa"/>
          </w:tcPr>
          <w:p w14:paraId="545DC2BB" w14:textId="77777777" w:rsidR="00276FB8" w:rsidRPr="007D17FC" w:rsidRDefault="00276FB8" w:rsidP="00943EB6">
            <w:pPr>
              <w:pStyle w:val="Normln1"/>
              <w:ind w:firstLine="0"/>
              <w:jc w:val="center"/>
              <w:rPr>
                <w:rFonts w:asciiTheme="minorHAnsi" w:hAnsiTheme="minorHAnsi" w:cstheme="minorHAnsi"/>
                <w:b/>
                <w:sz w:val="16"/>
                <w:szCs w:val="16"/>
              </w:rPr>
            </w:pPr>
            <w:r w:rsidRPr="007D17FC">
              <w:rPr>
                <w:rFonts w:cstheme="minorHAnsi"/>
                <w:b/>
                <w:sz w:val="16"/>
                <w:szCs w:val="16"/>
              </w:rPr>
              <w:t>h</w:t>
            </w:r>
            <w:r w:rsidRPr="007D17FC">
              <w:rPr>
                <w:rFonts w:asciiTheme="minorHAnsi" w:hAnsiTheme="minorHAnsi" w:cstheme="minorHAnsi"/>
                <w:b/>
                <w:sz w:val="16"/>
                <w:szCs w:val="16"/>
              </w:rPr>
              <w:t>ornin. prostředí</w:t>
            </w:r>
          </w:p>
        </w:tc>
        <w:tc>
          <w:tcPr>
            <w:tcW w:w="808" w:type="dxa"/>
          </w:tcPr>
          <w:p w14:paraId="2C0474D3" w14:textId="77777777" w:rsidR="00276FB8" w:rsidRPr="007D17FC" w:rsidRDefault="00276FB8" w:rsidP="00943EB6">
            <w:pPr>
              <w:pStyle w:val="Normln1"/>
              <w:ind w:firstLine="0"/>
              <w:jc w:val="center"/>
              <w:rPr>
                <w:rFonts w:asciiTheme="minorHAnsi" w:hAnsiTheme="minorHAnsi" w:cstheme="minorHAnsi"/>
                <w:b/>
                <w:sz w:val="16"/>
                <w:szCs w:val="16"/>
              </w:rPr>
            </w:pPr>
            <w:r w:rsidRPr="007D17FC">
              <w:rPr>
                <w:rFonts w:asciiTheme="minorHAnsi" w:hAnsiTheme="minorHAnsi" w:cstheme="minorHAnsi"/>
                <w:b/>
                <w:sz w:val="16"/>
                <w:szCs w:val="16"/>
              </w:rPr>
              <w:t>flóra, fauna,</w:t>
            </w:r>
          </w:p>
        </w:tc>
        <w:tc>
          <w:tcPr>
            <w:tcW w:w="950" w:type="dxa"/>
          </w:tcPr>
          <w:p w14:paraId="420283EA" w14:textId="77777777" w:rsidR="00276FB8" w:rsidRPr="007D17FC" w:rsidRDefault="00276FB8" w:rsidP="00943EB6">
            <w:pPr>
              <w:pStyle w:val="Normln1"/>
              <w:jc w:val="center"/>
              <w:rPr>
                <w:rFonts w:asciiTheme="minorHAnsi" w:hAnsiTheme="minorHAnsi" w:cstheme="minorHAnsi"/>
                <w:b/>
                <w:sz w:val="16"/>
                <w:szCs w:val="16"/>
              </w:rPr>
            </w:pPr>
            <w:r w:rsidRPr="007D17FC">
              <w:rPr>
                <w:rFonts w:asciiTheme="minorHAnsi" w:hAnsiTheme="minorHAnsi" w:cstheme="minorHAnsi"/>
                <w:b/>
                <w:sz w:val="16"/>
                <w:szCs w:val="16"/>
              </w:rPr>
              <w:t>Kkrajina</w:t>
            </w:r>
          </w:p>
        </w:tc>
      </w:tr>
      <w:tr w:rsidR="00276FB8" w:rsidRPr="007D17FC" w14:paraId="1A0B90C2" w14:textId="77777777" w:rsidTr="00943EB6">
        <w:tc>
          <w:tcPr>
            <w:tcW w:w="993" w:type="dxa"/>
          </w:tcPr>
          <w:p w14:paraId="0534C5AC" w14:textId="77777777" w:rsidR="00276FB8" w:rsidRPr="007D17FC" w:rsidRDefault="00276FB8" w:rsidP="00943EB6">
            <w:pPr>
              <w:pStyle w:val="Normln1"/>
              <w:ind w:firstLine="0"/>
              <w:jc w:val="left"/>
              <w:rPr>
                <w:rFonts w:asciiTheme="minorHAnsi" w:hAnsiTheme="minorHAnsi" w:cstheme="minorHAnsi"/>
                <w:sz w:val="16"/>
                <w:szCs w:val="16"/>
              </w:rPr>
            </w:pPr>
            <w:r w:rsidRPr="007D17FC">
              <w:rPr>
                <w:rFonts w:asciiTheme="minorHAnsi" w:hAnsiTheme="minorHAnsi" w:cstheme="minorHAnsi"/>
                <w:sz w:val="16"/>
                <w:szCs w:val="16"/>
              </w:rPr>
              <w:t>600/Z/20</w:t>
            </w:r>
          </w:p>
        </w:tc>
        <w:tc>
          <w:tcPr>
            <w:tcW w:w="807" w:type="dxa"/>
          </w:tcPr>
          <w:p w14:paraId="548FF7A1"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cstheme="minorHAnsi"/>
                <w:sz w:val="16"/>
                <w:szCs w:val="16"/>
              </w:rPr>
              <w:t>+2</w:t>
            </w:r>
          </w:p>
        </w:tc>
        <w:tc>
          <w:tcPr>
            <w:tcW w:w="808" w:type="dxa"/>
          </w:tcPr>
          <w:p w14:paraId="321BB268"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B980E3B"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cstheme="minorHAnsi"/>
                <w:sz w:val="16"/>
                <w:szCs w:val="16"/>
              </w:rPr>
              <w:t>0/-1</w:t>
            </w:r>
          </w:p>
        </w:tc>
        <w:tc>
          <w:tcPr>
            <w:tcW w:w="808" w:type="dxa"/>
          </w:tcPr>
          <w:p w14:paraId="4366CE17"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9FD2E7B"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cstheme="minorHAnsi"/>
                <w:sz w:val="16"/>
                <w:szCs w:val="16"/>
              </w:rPr>
              <w:t>-1</w:t>
            </w:r>
          </w:p>
        </w:tc>
        <w:tc>
          <w:tcPr>
            <w:tcW w:w="638" w:type="dxa"/>
          </w:tcPr>
          <w:p w14:paraId="60ED14A0"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709" w:type="dxa"/>
          </w:tcPr>
          <w:p w14:paraId="023D2634"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1077" w:type="dxa"/>
          </w:tcPr>
          <w:p w14:paraId="7EEF57D4"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F095009"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950" w:type="dxa"/>
          </w:tcPr>
          <w:p w14:paraId="635048F3"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276FB8" w:rsidRPr="007D17FC" w14:paraId="63C1F69A" w14:textId="77777777" w:rsidTr="00943EB6">
        <w:tc>
          <w:tcPr>
            <w:tcW w:w="993" w:type="dxa"/>
          </w:tcPr>
          <w:p w14:paraId="48BD2D54" w14:textId="77777777" w:rsidR="00276FB8" w:rsidRPr="007D17FC" w:rsidRDefault="00276FB8" w:rsidP="00943EB6">
            <w:pPr>
              <w:pStyle w:val="Normln1"/>
              <w:ind w:firstLine="0"/>
              <w:jc w:val="left"/>
              <w:rPr>
                <w:rFonts w:asciiTheme="minorHAnsi" w:hAnsiTheme="minorHAnsi" w:cstheme="minorHAnsi"/>
                <w:sz w:val="16"/>
                <w:szCs w:val="16"/>
              </w:rPr>
            </w:pPr>
            <w:r w:rsidRPr="007D17FC">
              <w:rPr>
                <w:rFonts w:asciiTheme="minorHAnsi" w:hAnsiTheme="minorHAnsi" w:cstheme="minorHAnsi"/>
                <w:sz w:val="16"/>
                <w:szCs w:val="16"/>
              </w:rPr>
              <w:t>600/Z/41</w:t>
            </w:r>
          </w:p>
        </w:tc>
        <w:tc>
          <w:tcPr>
            <w:tcW w:w="807" w:type="dxa"/>
          </w:tcPr>
          <w:p w14:paraId="1C80DAF7"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165CFB57"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82308A2"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30EE207"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cstheme="minorHAnsi"/>
                <w:sz w:val="16"/>
                <w:szCs w:val="16"/>
              </w:rPr>
              <w:t>+</w:t>
            </w:r>
            <w:r w:rsidRPr="007D17FC">
              <w:rPr>
                <w:rFonts w:asciiTheme="minorHAnsi" w:hAnsiTheme="minorHAnsi" w:cstheme="minorHAnsi"/>
                <w:sz w:val="16"/>
                <w:szCs w:val="16"/>
              </w:rPr>
              <w:t>1/-1</w:t>
            </w:r>
          </w:p>
        </w:tc>
        <w:tc>
          <w:tcPr>
            <w:tcW w:w="808" w:type="dxa"/>
          </w:tcPr>
          <w:p w14:paraId="2D0202B5"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cstheme="minorHAnsi"/>
                <w:sz w:val="16"/>
                <w:szCs w:val="16"/>
              </w:rPr>
              <w:t>0/-1</w:t>
            </w:r>
          </w:p>
        </w:tc>
        <w:tc>
          <w:tcPr>
            <w:tcW w:w="638" w:type="dxa"/>
          </w:tcPr>
          <w:p w14:paraId="412E9D44"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709" w:type="dxa"/>
          </w:tcPr>
          <w:p w14:paraId="3454066E"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1077" w:type="dxa"/>
          </w:tcPr>
          <w:p w14:paraId="168783CE"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7D82124"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950" w:type="dxa"/>
          </w:tcPr>
          <w:p w14:paraId="697C61D4"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276FB8" w:rsidRPr="007D17FC" w14:paraId="3DED0D32" w14:textId="77777777" w:rsidTr="00943EB6">
        <w:tc>
          <w:tcPr>
            <w:tcW w:w="993" w:type="dxa"/>
          </w:tcPr>
          <w:p w14:paraId="231E6410" w14:textId="77777777" w:rsidR="00276FB8" w:rsidRPr="007D17FC" w:rsidRDefault="00276FB8" w:rsidP="00943EB6">
            <w:pPr>
              <w:pStyle w:val="Normln1"/>
              <w:ind w:firstLine="0"/>
              <w:jc w:val="left"/>
              <w:rPr>
                <w:rFonts w:asciiTheme="minorHAnsi" w:hAnsiTheme="minorHAnsi" w:cstheme="minorHAnsi"/>
                <w:sz w:val="16"/>
                <w:szCs w:val="16"/>
              </w:rPr>
            </w:pPr>
            <w:r w:rsidRPr="007D17FC">
              <w:rPr>
                <w:rFonts w:asciiTheme="minorHAnsi" w:hAnsiTheme="minorHAnsi" w:cstheme="minorHAnsi"/>
                <w:sz w:val="16"/>
                <w:szCs w:val="16"/>
              </w:rPr>
              <w:t>600/Z/45</w:t>
            </w:r>
          </w:p>
        </w:tc>
        <w:tc>
          <w:tcPr>
            <w:tcW w:w="807" w:type="dxa"/>
          </w:tcPr>
          <w:p w14:paraId="5FF185CA"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FA67744"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03A4039"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5BEA05A"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D1A67C6"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638" w:type="dxa"/>
          </w:tcPr>
          <w:p w14:paraId="090BF0EC"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709" w:type="dxa"/>
          </w:tcPr>
          <w:p w14:paraId="2A2646FB"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1077" w:type="dxa"/>
          </w:tcPr>
          <w:p w14:paraId="197DDC55"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C7A77DB"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950" w:type="dxa"/>
          </w:tcPr>
          <w:p w14:paraId="5154D144"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276FB8" w:rsidRPr="007D17FC" w14:paraId="1C708EFF" w14:textId="77777777" w:rsidTr="00943EB6">
        <w:tc>
          <w:tcPr>
            <w:tcW w:w="993" w:type="dxa"/>
          </w:tcPr>
          <w:p w14:paraId="4A201BCB" w14:textId="77777777" w:rsidR="00276FB8" w:rsidRPr="007D17FC" w:rsidRDefault="00276FB8" w:rsidP="00943EB6">
            <w:pPr>
              <w:pStyle w:val="Normln1"/>
              <w:ind w:firstLine="0"/>
              <w:jc w:val="left"/>
              <w:rPr>
                <w:rFonts w:asciiTheme="minorHAnsi" w:hAnsiTheme="minorHAnsi" w:cstheme="minorHAnsi"/>
                <w:sz w:val="16"/>
                <w:szCs w:val="16"/>
              </w:rPr>
            </w:pPr>
            <w:r w:rsidRPr="007D17FC">
              <w:rPr>
                <w:rFonts w:asciiTheme="minorHAnsi" w:hAnsiTheme="minorHAnsi" w:cstheme="minorHAnsi"/>
                <w:sz w:val="16"/>
                <w:szCs w:val="16"/>
              </w:rPr>
              <w:t>600/Z/48</w:t>
            </w:r>
          </w:p>
        </w:tc>
        <w:tc>
          <w:tcPr>
            <w:tcW w:w="807" w:type="dxa"/>
          </w:tcPr>
          <w:p w14:paraId="4CD71269"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71EA33E9"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0D675D1"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E72BCA5"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2BC1176"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638" w:type="dxa"/>
          </w:tcPr>
          <w:p w14:paraId="53F697BC"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709" w:type="dxa"/>
          </w:tcPr>
          <w:p w14:paraId="3627E628"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1077" w:type="dxa"/>
          </w:tcPr>
          <w:p w14:paraId="33B564B9"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0E5DF07"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950" w:type="dxa"/>
          </w:tcPr>
          <w:p w14:paraId="1DA9F6DF"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276FB8" w:rsidRPr="007D17FC" w14:paraId="02EA90B1" w14:textId="77777777" w:rsidTr="00943EB6">
        <w:tc>
          <w:tcPr>
            <w:tcW w:w="993" w:type="dxa"/>
          </w:tcPr>
          <w:p w14:paraId="252A9924" w14:textId="77777777" w:rsidR="00276FB8" w:rsidRPr="007D17FC" w:rsidRDefault="00276FB8" w:rsidP="00943EB6">
            <w:pPr>
              <w:pStyle w:val="Normln1"/>
              <w:ind w:firstLine="0"/>
              <w:jc w:val="left"/>
              <w:rPr>
                <w:rFonts w:asciiTheme="minorHAnsi" w:hAnsiTheme="minorHAnsi" w:cstheme="minorHAnsi"/>
                <w:sz w:val="16"/>
                <w:szCs w:val="16"/>
              </w:rPr>
            </w:pPr>
            <w:r w:rsidRPr="007D17FC">
              <w:rPr>
                <w:rFonts w:asciiTheme="minorHAnsi" w:hAnsiTheme="minorHAnsi" w:cstheme="minorHAnsi"/>
                <w:sz w:val="16"/>
                <w:szCs w:val="16"/>
              </w:rPr>
              <w:t>600/Z/49</w:t>
            </w:r>
          </w:p>
        </w:tc>
        <w:tc>
          <w:tcPr>
            <w:tcW w:w="807" w:type="dxa"/>
          </w:tcPr>
          <w:p w14:paraId="6E41BF02"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B49B41F"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59007F8"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18E6E91"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034705D"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638" w:type="dxa"/>
          </w:tcPr>
          <w:p w14:paraId="06C788C4"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709" w:type="dxa"/>
          </w:tcPr>
          <w:p w14:paraId="2FD67223"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1077" w:type="dxa"/>
          </w:tcPr>
          <w:p w14:paraId="50E585A0"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0442DF5"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950" w:type="dxa"/>
          </w:tcPr>
          <w:p w14:paraId="22A3D9E3"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276FB8" w:rsidRPr="007D17FC" w14:paraId="51BAA9B2" w14:textId="77777777" w:rsidTr="00943EB6">
        <w:tc>
          <w:tcPr>
            <w:tcW w:w="993" w:type="dxa"/>
          </w:tcPr>
          <w:p w14:paraId="7BBD84C1" w14:textId="77777777" w:rsidR="00276FB8" w:rsidRPr="007D17FC" w:rsidRDefault="00276FB8" w:rsidP="00943EB6">
            <w:pPr>
              <w:pStyle w:val="Normln1"/>
              <w:ind w:firstLine="0"/>
              <w:jc w:val="left"/>
              <w:rPr>
                <w:rFonts w:asciiTheme="minorHAnsi" w:hAnsiTheme="minorHAnsi" w:cstheme="minorHAnsi"/>
                <w:sz w:val="16"/>
                <w:szCs w:val="16"/>
              </w:rPr>
            </w:pPr>
            <w:r w:rsidRPr="007D17FC">
              <w:rPr>
                <w:rFonts w:asciiTheme="minorHAnsi" w:hAnsiTheme="minorHAnsi" w:cstheme="minorHAnsi"/>
                <w:sz w:val="16"/>
                <w:szCs w:val="16"/>
              </w:rPr>
              <w:t>600/Z/68</w:t>
            </w:r>
          </w:p>
        </w:tc>
        <w:tc>
          <w:tcPr>
            <w:tcW w:w="807" w:type="dxa"/>
          </w:tcPr>
          <w:p w14:paraId="309AD1A2"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3E690573"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E02DF32"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cstheme="minorHAnsi"/>
                <w:sz w:val="16"/>
                <w:szCs w:val="16"/>
              </w:rPr>
              <w:t>0/</w:t>
            </w:r>
            <w:r w:rsidRPr="007D17FC">
              <w:rPr>
                <w:rFonts w:asciiTheme="minorHAnsi" w:hAnsiTheme="minorHAnsi" w:cstheme="minorHAnsi"/>
                <w:sz w:val="16"/>
                <w:szCs w:val="16"/>
              </w:rPr>
              <w:t>-1</w:t>
            </w:r>
          </w:p>
        </w:tc>
        <w:tc>
          <w:tcPr>
            <w:tcW w:w="808" w:type="dxa"/>
          </w:tcPr>
          <w:p w14:paraId="2F3979E0"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B0551C1"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638" w:type="dxa"/>
          </w:tcPr>
          <w:p w14:paraId="261E289D"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709" w:type="dxa"/>
          </w:tcPr>
          <w:p w14:paraId="6E08DE28"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1077" w:type="dxa"/>
          </w:tcPr>
          <w:p w14:paraId="653F9D8A"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48B9E75"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950" w:type="dxa"/>
          </w:tcPr>
          <w:p w14:paraId="0B4ADADB"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276FB8" w:rsidRPr="007D17FC" w14:paraId="0B61400E" w14:textId="77777777" w:rsidTr="00943EB6">
        <w:tc>
          <w:tcPr>
            <w:tcW w:w="993" w:type="dxa"/>
          </w:tcPr>
          <w:p w14:paraId="010CFCF7" w14:textId="77777777" w:rsidR="00276FB8" w:rsidRPr="007D17FC" w:rsidRDefault="00276FB8" w:rsidP="00943EB6">
            <w:pPr>
              <w:pStyle w:val="Normln1"/>
              <w:ind w:firstLine="0"/>
              <w:jc w:val="left"/>
              <w:rPr>
                <w:rFonts w:asciiTheme="minorHAnsi" w:hAnsiTheme="minorHAnsi" w:cstheme="minorHAnsi"/>
                <w:sz w:val="16"/>
                <w:szCs w:val="16"/>
              </w:rPr>
            </w:pPr>
            <w:r w:rsidRPr="007D17FC">
              <w:rPr>
                <w:rFonts w:asciiTheme="minorHAnsi" w:hAnsiTheme="minorHAnsi" w:cstheme="minorHAnsi"/>
                <w:sz w:val="16"/>
                <w:szCs w:val="16"/>
              </w:rPr>
              <w:t>600/Z/7</w:t>
            </w:r>
          </w:p>
        </w:tc>
        <w:tc>
          <w:tcPr>
            <w:tcW w:w="807" w:type="dxa"/>
          </w:tcPr>
          <w:p w14:paraId="6A514766"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0/+1</w:t>
            </w:r>
          </w:p>
        </w:tc>
        <w:tc>
          <w:tcPr>
            <w:tcW w:w="808" w:type="dxa"/>
          </w:tcPr>
          <w:p w14:paraId="4B2D12AF"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B32A7D5"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15D4B35"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31AE5E6"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0/-1</w:t>
            </w:r>
          </w:p>
        </w:tc>
        <w:tc>
          <w:tcPr>
            <w:tcW w:w="638" w:type="dxa"/>
          </w:tcPr>
          <w:p w14:paraId="69F2AADB"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709" w:type="dxa"/>
          </w:tcPr>
          <w:p w14:paraId="1D917425"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1077" w:type="dxa"/>
          </w:tcPr>
          <w:p w14:paraId="70216816"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CA2FA1E"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950" w:type="dxa"/>
          </w:tcPr>
          <w:p w14:paraId="236240EB"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-1</w:t>
            </w:r>
          </w:p>
        </w:tc>
      </w:tr>
      <w:tr w:rsidR="00276FB8" w:rsidRPr="007D17FC" w14:paraId="46472343" w14:textId="77777777" w:rsidTr="00943EB6">
        <w:tc>
          <w:tcPr>
            <w:tcW w:w="993" w:type="dxa"/>
          </w:tcPr>
          <w:p w14:paraId="2CE313E8" w14:textId="77777777" w:rsidR="00276FB8" w:rsidRPr="007D17FC" w:rsidRDefault="00276FB8" w:rsidP="00943EB6">
            <w:pPr>
              <w:pStyle w:val="Normln1"/>
              <w:ind w:firstLine="0"/>
              <w:jc w:val="left"/>
              <w:rPr>
                <w:rFonts w:asciiTheme="minorHAnsi" w:hAnsiTheme="minorHAnsi" w:cstheme="minorHAnsi"/>
                <w:sz w:val="16"/>
                <w:szCs w:val="16"/>
              </w:rPr>
            </w:pPr>
            <w:r w:rsidRPr="007D17FC">
              <w:rPr>
                <w:rFonts w:asciiTheme="minorHAnsi" w:hAnsiTheme="minorHAnsi" w:cstheme="minorHAnsi"/>
                <w:sz w:val="16"/>
                <w:szCs w:val="16"/>
              </w:rPr>
              <w:t>600Z/8</w:t>
            </w:r>
          </w:p>
        </w:tc>
        <w:tc>
          <w:tcPr>
            <w:tcW w:w="807" w:type="dxa"/>
          </w:tcPr>
          <w:p w14:paraId="1E7F7550"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0/+1</w:t>
            </w:r>
          </w:p>
        </w:tc>
        <w:tc>
          <w:tcPr>
            <w:tcW w:w="808" w:type="dxa"/>
          </w:tcPr>
          <w:p w14:paraId="1AC44339"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653AE48"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351F26D"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cstheme="minorHAnsi"/>
                <w:sz w:val="16"/>
                <w:szCs w:val="16"/>
              </w:rPr>
              <w:t>0/-1</w:t>
            </w:r>
          </w:p>
        </w:tc>
        <w:tc>
          <w:tcPr>
            <w:tcW w:w="808" w:type="dxa"/>
          </w:tcPr>
          <w:p w14:paraId="79CDF338"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cstheme="minorHAnsi"/>
                <w:sz w:val="16"/>
                <w:szCs w:val="16"/>
              </w:rPr>
              <w:t>0/-1</w:t>
            </w:r>
          </w:p>
        </w:tc>
        <w:tc>
          <w:tcPr>
            <w:tcW w:w="638" w:type="dxa"/>
          </w:tcPr>
          <w:p w14:paraId="6CF8B151"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709" w:type="dxa"/>
          </w:tcPr>
          <w:p w14:paraId="1BB758A7"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1077" w:type="dxa"/>
          </w:tcPr>
          <w:p w14:paraId="63D0CB9E"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C205B24"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950" w:type="dxa"/>
          </w:tcPr>
          <w:p w14:paraId="60555FC0"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-1</w:t>
            </w:r>
          </w:p>
        </w:tc>
      </w:tr>
      <w:tr w:rsidR="00276FB8" w:rsidRPr="007D17FC" w14:paraId="3B923F0C" w14:textId="77777777" w:rsidTr="00943EB6">
        <w:tc>
          <w:tcPr>
            <w:tcW w:w="993" w:type="dxa"/>
          </w:tcPr>
          <w:p w14:paraId="3220AB5D" w14:textId="77777777" w:rsidR="00276FB8" w:rsidRPr="007D17FC" w:rsidRDefault="00276FB8" w:rsidP="00943EB6">
            <w:pPr>
              <w:pStyle w:val="Normln1"/>
              <w:ind w:firstLine="0"/>
              <w:jc w:val="left"/>
              <w:rPr>
                <w:rFonts w:asciiTheme="minorHAnsi" w:hAnsiTheme="minorHAnsi" w:cstheme="minorHAnsi"/>
                <w:sz w:val="16"/>
                <w:szCs w:val="16"/>
              </w:rPr>
            </w:pPr>
            <w:r w:rsidRPr="007D17FC">
              <w:rPr>
                <w:rFonts w:asciiTheme="minorHAnsi" w:hAnsiTheme="minorHAnsi" w:cstheme="minorHAnsi"/>
                <w:sz w:val="16"/>
                <w:szCs w:val="16"/>
              </w:rPr>
              <w:t>700/Z/22</w:t>
            </w:r>
          </w:p>
        </w:tc>
        <w:tc>
          <w:tcPr>
            <w:tcW w:w="807" w:type="dxa"/>
          </w:tcPr>
          <w:p w14:paraId="2A5AE973"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CBAB25F"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159DF4C"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FD838F5" w14:textId="77777777" w:rsidR="00276FB8" w:rsidRPr="007D17FC" w:rsidRDefault="00276FB8" w:rsidP="00031810">
            <w:pPr>
              <w:pStyle w:val="Normln1"/>
              <w:ind w:firstLine="0"/>
              <w:jc w:val="center"/>
              <w:rPr>
                <w:rFonts w:cstheme="minorHAnsi"/>
                <w:sz w:val="16"/>
                <w:szCs w:val="16"/>
              </w:rPr>
            </w:pPr>
            <w:r w:rsidRPr="007D17FC">
              <w:rPr>
                <w:rFonts w:cstheme="minorHAnsi"/>
                <w:sz w:val="16"/>
                <w:szCs w:val="16"/>
              </w:rPr>
              <w:t>0</w:t>
            </w:r>
          </w:p>
        </w:tc>
        <w:tc>
          <w:tcPr>
            <w:tcW w:w="808" w:type="dxa"/>
          </w:tcPr>
          <w:p w14:paraId="750DDA61" w14:textId="77777777" w:rsidR="00276FB8" w:rsidRPr="007D17FC" w:rsidRDefault="00276FB8" w:rsidP="00031810">
            <w:pPr>
              <w:pStyle w:val="Normln1"/>
              <w:ind w:firstLine="0"/>
              <w:jc w:val="center"/>
              <w:rPr>
                <w:rFonts w:cstheme="minorHAnsi"/>
                <w:sz w:val="16"/>
                <w:szCs w:val="16"/>
              </w:rPr>
            </w:pPr>
            <w:r w:rsidRPr="007D17FC">
              <w:rPr>
                <w:rFonts w:cstheme="minorHAnsi"/>
                <w:sz w:val="16"/>
                <w:szCs w:val="16"/>
              </w:rPr>
              <w:t>+1</w:t>
            </w:r>
          </w:p>
        </w:tc>
        <w:tc>
          <w:tcPr>
            <w:tcW w:w="638" w:type="dxa"/>
          </w:tcPr>
          <w:p w14:paraId="2F7FB11A"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709" w:type="dxa"/>
          </w:tcPr>
          <w:p w14:paraId="50BA01A5"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1077" w:type="dxa"/>
          </w:tcPr>
          <w:p w14:paraId="0ADDF08F"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F625AB6"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950" w:type="dxa"/>
          </w:tcPr>
          <w:p w14:paraId="7B3F043B" w14:textId="77777777" w:rsidR="00276FB8" w:rsidRPr="007D17FC" w:rsidRDefault="00276FB8"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276FB8" w:rsidRPr="007D17FC" w14:paraId="3C505217" w14:textId="77777777" w:rsidTr="00943EB6">
        <w:tc>
          <w:tcPr>
            <w:tcW w:w="993" w:type="dxa"/>
          </w:tcPr>
          <w:p w14:paraId="748993AF" w14:textId="77777777" w:rsidR="00276FB8" w:rsidRPr="007D17FC" w:rsidRDefault="00276FB8" w:rsidP="00943EB6">
            <w:pPr>
              <w:pStyle w:val="Normln1"/>
              <w:ind w:firstLine="0"/>
              <w:jc w:val="left"/>
              <w:rPr>
                <w:rFonts w:asciiTheme="minorHAnsi" w:hAnsiTheme="minorHAnsi" w:cstheme="minorHAnsi"/>
                <w:sz w:val="16"/>
                <w:szCs w:val="16"/>
              </w:rPr>
            </w:pPr>
            <w:r>
              <w:rPr>
                <w:rFonts w:asciiTheme="minorHAnsi" w:hAnsiTheme="minorHAnsi" w:cstheme="minorHAnsi"/>
                <w:sz w:val="16"/>
                <w:szCs w:val="16"/>
              </w:rPr>
              <w:t>700/Z/5</w:t>
            </w:r>
          </w:p>
        </w:tc>
        <w:tc>
          <w:tcPr>
            <w:tcW w:w="807" w:type="dxa"/>
          </w:tcPr>
          <w:p w14:paraId="5CF3A918"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+1</w:t>
            </w:r>
          </w:p>
        </w:tc>
        <w:tc>
          <w:tcPr>
            <w:tcW w:w="808" w:type="dxa"/>
          </w:tcPr>
          <w:p w14:paraId="0AAAD5C3"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6D75DB9"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+1</w:t>
            </w:r>
          </w:p>
        </w:tc>
        <w:tc>
          <w:tcPr>
            <w:tcW w:w="808" w:type="dxa"/>
          </w:tcPr>
          <w:p w14:paraId="1F3371C7" w14:textId="77777777" w:rsidR="00276FB8" w:rsidRPr="007D17FC" w:rsidRDefault="00276FB8" w:rsidP="00031810">
            <w:pPr>
              <w:pStyle w:val="Normln1"/>
              <w:ind w:firstLine="0"/>
              <w:jc w:val="center"/>
              <w:rPr>
                <w:rFonts w:cstheme="minorHAnsi"/>
                <w:sz w:val="16"/>
                <w:szCs w:val="16"/>
              </w:rPr>
            </w:pPr>
            <w:r>
              <w:rPr>
                <w:rFonts w:cstheme="minorHAnsi"/>
                <w:sz w:val="16"/>
                <w:szCs w:val="16"/>
              </w:rPr>
              <w:t>0</w:t>
            </w:r>
          </w:p>
        </w:tc>
        <w:tc>
          <w:tcPr>
            <w:tcW w:w="808" w:type="dxa"/>
          </w:tcPr>
          <w:p w14:paraId="13A0A488" w14:textId="77777777" w:rsidR="00276FB8" w:rsidRPr="007D17FC" w:rsidRDefault="00276FB8" w:rsidP="00031810">
            <w:pPr>
              <w:pStyle w:val="Normln1"/>
              <w:ind w:firstLine="0"/>
              <w:jc w:val="center"/>
              <w:rPr>
                <w:rFonts w:cstheme="minorHAnsi"/>
                <w:sz w:val="16"/>
                <w:szCs w:val="16"/>
              </w:rPr>
            </w:pPr>
            <w:r>
              <w:rPr>
                <w:rFonts w:cstheme="minorHAnsi"/>
                <w:sz w:val="16"/>
                <w:szCs w:val="16"/>
              </w:rPr>
              <w:t>0</w:t>
            </w:r>
          </w:p>
        </w:tc>
        <w:tc>
          <w:tcPr>
            <w:tcW w:w="638" w:type="dxa"/>
          </w:tcPr>
          <w:p w14:paraId="14D4A297"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709" w:type="dxa"/>
          </w:tcPr>
          <w:p w14:paraId="3C6E42A3"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1077" w:type="dxa"/>
          </w:tcPr>
          <w:p w14:paraId="6CFF4180"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780C6FC"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950" w:type="dxa"/>
          </w:tcPr>
          <w:p w14:paraId="425E7236"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r>
      <w:tr w:rsidR="00F21249" w:rsidRPr="007D17FC" w14:paraId="7D45D634" w14:textId="77777777" w:rsidTr="00943EB6">
        <w:tc>
          <w:tcPr>
            <w:tcW w:w="993" w:type="dxa"/>
          </w:tcPr>
          <w:p w14:paraId="2694AA4F" w14:textId="2E6EF2D5" w:rsidR="00F21249" w:rsidRDefault="00F21249" w:rsidP="00943EB6">
            <w:pPr>
              <w:pStyle w:val="Normln1"/>
              <w:ind w:firstLine="0"/>
              <w:jc w:val="left"/>
              <w:rPr>
                <w:rFonts w:asciiTheme="minorHAnsi" w:hAnsiTheme="minorHAnsi" w:cstheme="minorHAnsi"/>
                <w:sz w:val="16"/>
                <w:szCs w:val="16"/>
              </w:rPr>
            </w:pPr>
            <w:r>
              <w:rPr>
                <w:rFonts w:asciiTheme="minorHAnsi" w:hAnsiTheme="minorHAnsi" w:cstheme="minorHAnsi"/>
                <w:sz w:val="16"/>
                <w:szCs w:val="16"/>
              </w:rPr>
              <w:t>700/Z/10</w:t>
            </w:r>
          </w:p>
        </w:tc>
        <w:tc>
          <w:tcPr>
            <w:tcW w:w="807" w:type="dxa"/>
          </w:tcPr>
          <w:p w14:paraId="305662E1" w14:textId="08B0A7CD" w:rsidR="00F21249" w:rsidRDefault="00F21249"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0/+1</w:t>
            </w:r>
          </w:p>
        </w:tc>
        <w:tc>
          <w:tcPr>
            <w:tcW w:w="808" w:type="dxa"/>
          </w:tcPr>
          <w:p w14:paraId="7D1C24D5" w14:textId="7C2205DD" w:rsidR="00F21249" w:rsidRDefault="00F21249"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BBDEA14" w14:textId="4047D770" w:rsidR="00F21249" w:rsidRDefault="00F21249"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FC9CDEA" w14:textId="1F20A9BF" w:rsidR="00F21249" w:rsidRDefault="00F21249" w:rsidP="00031810">
            <w:pPr>
              <w:pStyle w:val="Normln1"/>
              <w:ind w:firstLine="0"/>
              <w:jc w:val="center"/>
              <w:rPr>
                <w:rFonts w:cstheme="minorHAnsi"/>
                <w:sz w:val="16"/>
                <w:szCs w:val="16"/>
              </w:rPr>
            </w:pPr>
            <w:r>
              <w:rPr>
                <w:rFonts w:cstheme="minorHAnsi"/>
                <w:sz w:val="16"/>
                <w:szCs w:val="16"/>
              </w:rPr>
              <w:t>0</w:t>
            </w:r>
          </w:p>
        </w:tc>
        <w:tc>
          <w:tcPr>
            <w:tcW w:w="808" w:type="dxa"/>
          </w:tcPr>
          <w:p w14:paraId="7BED833D" w14:textId="431CD7DB" w:rsidR="00F21249" w:rsidRDefault="00F21249" w:rsidP="00031810">
            <w:pPr>
              <w:pStyle w:val="Normln1"/>
              <w:ind w:firstLine="0"/>
              <w:jc w:val="center"/>
              <w:rPr>
                <w:rFonts w:cstheme="minorHAnsi"/>
                <w:sz w:val="16"/>
                <w:szCs w:val="16"/>
              </w:rPr>
            </w:pPr>
            <w:r>
              <w:rPr>
                <w:rFonts w:cstheme="minorHAnsi"/>
                <w:sz w:val="16"/>
                <w:szCs w:val="16"/>
              </w:rPr>
              <w:t>0</w:t>
            </w:r>
          </w:p>
        </w:tc>
        <w:tc>
          <w:tcPr>
            <w:tcW w:w="638" w:type="dxa"/>
          </w:tcPr>
          <w:p w14:paraId="61D0B777" w14:textId="4491D3BC" w:rsidR="00F21249" w:rsidRDefault="00F21249"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709" w:type="dxa"/>
          </w:tcPr>
          <w:p w14:paraId="1F1B3742" w14:textId="2974B1B5" w:rsidR="00F21249" w:rsidRDefault="00F21249"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1077" w:type="dxa"/>
          </w:tcPr>
          <w:p w14:paraId="7223AF72" w14:textId="7CD2417F" w:rsidR="00F21249" w:rsidRDefault="00F21249"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E0EABC3" w14:textId="29278FB0" w:rsidR="00F21249" w:rsidRDefault="00F21249"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950" w:type="dxa"/>
          </w:tcPr>
          <w:p w14:paraId="73E041B6" w14:textId="6DC011CD" w:rsidR="00F21249" w:rsidRDefault="00F21249"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r>
      <w:tr w:rsidR="00276FB8" w:rsidRPr="007D17FC" w14:paraId="0CCC64EE" w14:textId="77777777" w:rsidTr="00943EB6">
        <w:tc>
          <w:tcPr>
            <w:tcW w:w="993" w:type="dxa"/>
          </w:tcPr>
          <w:p w14:paraId="706A1957" w14:textId="77777777" w:rsidR="00276FB8" w:rsidRPr="007D17FC" w:rsidRDefault="00276FB8" w:rsidP="00943EB6">
            <w:pPr>
              <w:pStyle w:val="Normln1"/>
              <w:ind w:firstLine="0"/>
              <w:jc w:val="left"/>
              <w:rPr>
                <w:rFonts w:asciiTheme="minorHAnsi" w:hAnsiTheme="minorHAnsi" w:cstheme="minorHAnsi"/>
                <w:sz w:val="16"/>
                <w:szCs w:val="16"/>
              </w:rPr>
            </w:pPr>
            <w:r>
              <w:rPr>
                <w:rFonts w:asciiTheme="minorHAnsi" w:hAnsiTheme="minorHAnsi" w:cstheme="minorHAnsi"/>
                <w:sz w:val="16"/>
                <w:szCs w:val="16"/>
              </w:rPr>
              <w:t>700/Z/55</w:t>
            </w:r>
          </w:p>
        </w:tc>
        <w:tc>
          <w:tcPr>
            <w:tcW w:w="807" w:type="dxa"/>
          </w:tcPr>
          <w:p w14:paraId="315B0868"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C5E438B"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751E318"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B81E104" w14:textId="77777777" w:rsidR="00276FB8" w:rsidRPr="007D17FC" w:rsidRDefault="00276FB8" w:rsidP="00031810">
            <w:pPr>
              <w:pStyle w:val="Normln1"/>
              <w:ind w:firstLine="0"/>
              <w:jc w:val="center"/>
              <w:rPr>
                <w:rFonts w:cstheme="minorHAnsi"/>
                <w:sz w:val="16"/>
                <w:szCs w:val="16"/>
              </w:rPr>
            </w:pPr>
            <w:r>
              <w:rPr>
                <w:rFonts w:cstheme="minorHAnsi"/>
                <w:sz w:val="16"/>
                <w:szCs w:val="16"/>
              </w:rPr>
              <w:t>0</w:t>
            </w:r>
          </w:p>
        </w:tc>
        <w:tc>
          <w:tcPr>
            <w:tcW w:w="808" w:type="dxa"/>
          </w:tcPr>
          <w:p w14:paraId="00A2335E" w14:textId="77777777" w:rsidR="00276FB8" w:rsidRPr="007D17FC" w:rsidRDefault="00276FB8" w:rsidP="00031810">
            <w:pPr>
              <w:pStyle w:val="Normln1"/>
              <w:ind w:firstLine="0"/>
              <w:jc w:val="center"/>
              <w:rPr>
                <w:rFonts w:cstheme="minorHAnsi"/>
                <w:sz w:val="16"/>
                <w:szCs w:val="16"/>
              </w:rPr>
            </w:pPr>
            <w:r>
              <w:rPr>
                <w:rFonts w:cstheme="minorHAnsi"/>
                <w:sz w:val="16"/>
                <w:szCs w:val="16"/>
              </w:rPr>
              <w:t>+1</w:t>
            </w:r>
          </w:p>
        </w:tc>
        <w:tc>
          <w:tcPr>
            <w:tcW w:w="638" w:type="dxa"/>
          </w:tcPr>
          <w:p w14:paraId="6999599D"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709" w:type="dxa"/>
          </w:tcPr>
          <w:p w14:paraId="3B0FCC48"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1077" w:type="dxa"/>
          </w:tcPr>
          <w:p w14:paraId="681CA8D7"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E863346"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950" w:type="dxa"/>
          </w:tcPr>
          <w:p w14:paraId="6D69BEDF"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r>
      <w:tr w:rsidR="00276FB8" w:rsidRPr="007D17FC" w14:paraId="34F81AC8" w14:textId="77777777" w:rsidTr="00943EB6">
        <w:tc>
          <w:tcPr>
            <w:tcW w:w="993" w:type="dxa"/>
          </w:tcPr>
          <w:p w14:paraId="1848B1F0" w14:textId="77777777" w:rsidR="00276FB8" w:rsidRPr="007D17FC" w:rsidRDefault="00276FB8" w:rsidP="00943EB6">
            <w:pPr>
              <w:pStyle w:val="Normln1"/>
              <w:ind w:firstLine="0"/>
              <w:jc w:val="left"/>
              <w:rPr>
                <w:rFonts w:asciiTheme="minorHAnsi" w:hAnsiTheme="minorHAnsi" w:cstheme="minorHAnsi"/>
                <w:sz w:val="16"/>
                <w:szCs w:val="16"/>
              </w:rPr>
            </w:pPr>
            <w:r>
              <w:rPr>
                <w:rFonts w:asciiTheme="minorHAnsi" w:hAnsiTheme="minorHAnsi" w:cstheme="minorHAnsi"/>
                <w:sz w:val="16"/>
                <w:szCs w:val="16"/>
              </w:rPr>
              <w:t>700/Z/71</w:t>
            </w:r>
          </w:p>
        </w:tc>
        <w:tc>
          <w:tcPr>
            <w:tcW w:w="807" w:type="dxa"/>
          </w:tcPr>
          <w:p w14:paraId="37DF15DC"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4567251"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36C354B"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94523A2" w14:textId="77777777" w:rsidR="00276FB8" w:rsidRPr="007D17FC" w:rsidRDefault="00276FB8" w:rsidP="00031810">
            <w:pPr>
              <w:pStyle w:val="Normln1"/>
              <w:ind w:firstLine="0"/>
              <w:jc w:val="center"/>
              <w:rPr>
                <w:rFonts w:cstheme="minorHAnsi"/>
                <w:sz w:val="16"/>
                <w:szCs w:val="16"/>
              </w:rPr>
            </w:pPr>
            <w:r>
              <w:rPr>
                <w:rFonts w:cstheme="minorHAnsi"/>
                <w:sz w:val="16"/>
                <w:szCs w:val="16"/>
              </w:rPr>
              <w:t>0</w:t>
            </w:r>
          </w:p>
        </w:tc>
        <w:tc>
          <w:tcPr>
            <w:tcW w:w="808" w:type="dxa"/>
          </w:tcPr>
          <w:p w14:paraId="1C74F032" w14:textId="77777777" w:rsidR="00276FB8" w:rsidRPr="007D17FC" w:rsidRDefault="00276FB8" w:rsidP="00031810">
            <w:pPr>
              <w:pStyle w:val="Normln1"/>
              <w:ind w:firstLine="0"/>
              <w:jc w:val="center"/>
              <w:rPr>
                <w:rFonts w:cstheme="minorHAnsi"/>
                <w:sz w:val="16"/>
                <w:szCs w:val="16"/>
              </w:rPr>
            </w:pPr>
            <w:r>
              <w:rPr>
                <w:rFonts w:cstheme="minorHAnsi"/>
                <w:sz w:val="16"/>
                <w:szCs w:val="16"/>
              </w:rPr>
              <w:t>0</w:t>
            </w:r>
          </w:p>
        </w:tc>
        <w:tc>
          <w:tcPr>
            <w:tcW w:w="638" w:type="dxa"/>
          </w:tcPr>
          <w:p w14:paraId="4D2F68AF"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709" w:type="dxa"/>
          </w:tcPr>
          <w:p w14:paraId="2ECFD618"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-1</w:t>
            </w:r>
          </w:p>
        </w:tc>
        <w:tc>
          <w:tcPr>
            <w:tcW w:w="1077" w:type="dxa"/>
          </w:tcPr>
          <w:p w14:paraId="76552C5C"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C93B6DD"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950" w:type="dxa"/>
          </w:tcPr>
          <w:p w14:paraId="09DB166D"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r>
      <w:tr w:rsidR="00276FB8" w:rsidRPr="007D17FC" w14:paraId="59772301" w14:textId="77777777" w:rsidTr="00943EB6">
        <w:tc>
          <w:tcPr>
            <w:tcW w:w="993" w:type="dxa"/>
          </w:tcPr>
          <w:p w14:paraId="2D283390" w14:textId="77777777" w:rsidR="00276FB8" w:rsidRPr="007D17FC" w:rsidRDefault="00276FB8" w:rsidP="00943EB6">
            <w:pPr>
              <w:pStyle w:val="Normln1"/>
              <w:ind w:firstLine="0"/>
              <w:jc w:val="left"/>
              <w:rPr>
                <w:rFonts w:asciiTheme="minorHAnsi" w:hAnsiTheme="minorHAnsi" w:cstheme="minorHAnsi"/>
                <w:sz w:val="16"/>
                <w:szCs w:val="16"/>
              </w:rPr>
            </w:pPr>
            <w:r>
              <w:rPr>
                <w:rFonts w:asciiTheme="minorHAnsi" w:hAnsiTheme="minorHAnsi" w:cstheme="minorHAnsi"/>
                <w:sz w:val="16"/>
                <w:szCs w:val="16"/>
              </w:rPr>
              <w:t>700/Z/72</w:t>
            </w:r>
          </w:p>
        </w:tc>
        <w:tc>
          <w:tcPr>
            <w:tcW w:w="807" w:type="dxa"/>
          </w:tcPr>
          <w:p w14:paraId="7A4EEB08"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09B9C4D"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CC7FC55"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F2811DD" w14:textId="77777777" w:rsidR="00276FB8" w:rsidRPr="007D17FC" w:rsidRDefault="00276FB8" w:rsidP="00031810">
            <w:pPr>
              <w:pStyle w:val="Normln1"/>
              <w:ind w:firstLine="0"/>
              <w:jc w:val="center"/>
              <w:rPr>
                <w:rFonts w:cstheme="minorHAnsi"/>
                <w:sz w:val="16"/>
                <w:szCs w:val="16"/>
              </w:rPr>
            </w:pPr>
            <w:r>
              <w:rPr>
                <w:rFonts w:cstheme="minorHAnsi"/>
                <w:sz w:val="16"/>
                <w:szCs w:val="16"/>
              </w:rPr>
              <w:t>0</w:t>
            </w:r>
          </w:p>
        </w:tc>
        <w:tc>
          <w:tcPr>
            <w:tcW w:w="808" w:type="dxa"/>
          </w:tcPr>
          <w:p w14:paraId="0F41FB9E" w14:textId="77777777" w:rsidR="00276FB8" w:rsidRPr="007D17FC" w:rsidRDefault="00276FB8" w:rsidP="00031810">
            <w:pPr>
              <w:pStyle w:val="Normln1"/>
              <w:ind w:firstLine="0"/>
              <w:jc w:val="center"/>
              <w:rPr>
                <w:rFonts w:cstheme="minorHAnsi"/>
                <w:sz w:val="16"/>
                <w:szCs w:val="16"/>
              </w:rPr>
            </w:pPr>
            <w:r>
              <w:rPr>
                <w:rFonts w:cstheme="minorHAnsi"/>
                <w:sz w:val="16"/>
                <w:szCs w:val="16"/>
              </w:rPr>
              <w:t>0</w:t>
            </w:r>
          </w:p>
        </w:tc>
        <w:tc>
          <w:tcPr>
            <w:tcW w:w="638" w:type="dxa"/>
          </w:tcPr>
          <w:p w14:paraId="715E95F1"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709" w:type="dxa"/>
          </w:tcPr>
          <w:p w14:paraId="54AB2B92"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1077" w:type="dxa"/>
          </w:tcPr>
          <w:p w14:paraId="45B364F8"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E354B46"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950" w:type="dxa"/>
          </w:tcPr>
          <w:p w14:paraId="2D95735B"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r>
      <w:tr w:rsidR="00276FB8" w:rsidRPr="007D17FC" w14:paraId="29BE55B2" w14:textId="77777777" w:rsidTr="00943EB6">
        <w:tc>
          <w:tcPr>
            <w:tcW w:w="993" w:type="dxa"/>
          </w:tcPr>
          <w:p w14:paraId="4A86B900" w14:textId="77777777" w:rsidR="00276FB8" w:rsidRPr="007D17FC" w:rsidRDefault="00276FB8" w:rsidP="00943EB6">
            <w:pPr>
              <w:pStyle w:val="Normln1"/>
              <w:ind w:firstLine="0"/>
              <w:jc w:val="left"/>
              <w:rPr>
                <w:rFonts w:asciiTheme="minorHAnsi" w:hAnsiTheme="minorHAnsi" w:cstheme="minorHAnsi"/>
                <w:sz w:val="16"/>
                <w:szCs w:val="16"/>
              </w:rPr>
            </w:pPr>
            <w:r>
              <w:rPr>
                <w:rFonts w:asciiTheme="minorHAnsi" w:hAnsiTheme="minorHAnsi" w:cstheme="minorHAnsi"/>
                <w:sz w:val="16"/>
                <w:szCs w:val="16"/>
              </w:rPr>
              <w:t>700/Z/73</w:t>
            </w:r>
          </w:p>
        </w:tc>
        <w:tc>
          <w:tcPr>
            <w:tcW w:w="807" w:type="dxa"/>
          </w:tcPr>
          <w:p w14:paraId="2D741476"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941B614"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8F2F47B"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B99FD02" w14:textId="77777777" w:rsidR="00276FB8" w:rsidRPr="007D17FC" w:rsidRDefault="00276FB8" w:rsidP="00031810">
            <w:pPr>
              <w:pStyle w:val="Normln1"/>
              <w:ind w:firstLine="0"/>
              <w:jc w:val="center"/>
              <w:rPr>
                <w:rFonts w:cstheme="minorHAnsi"/>
                <w:sz w:val="16"/>
                <w:szCs w:val="16"/>
              </w:rPr>
            </w:pPr>
            <w:r>
              <w:rPr>
                <w:rFonts w:cstheme="minorHAnsi"/>
                <w:sz w:val="16"/>
                <w:szCs w:val="16"/>
              </w:rPr>
              <w:t>0</w:t>
            </w:r>
          </w:p>
        </w:tc>
        <w:tc>
          <w:tcPr>
            <w:tcW w:w="808" w:type="dxa"/>
          </w:tcPr>
          <w:p w14:paraId="4D8C05E6" w14:textId="77777777" w:rsidR="00276FB8" w:rsidRPr="007D17FC" w:rsidRDefault="00276FB8" w:rsidP="00031810">
            <w:pPr>
              <w:pStyle w:val="Normln1"/>
              <w:ind w:firstLine="0"/>
              <w:jc w:val="center"/>
              <w:rPr>
                <w:rFonts w:cstheme="minorHAnsi"/>
                <w:sz w:val="16"/>
                <w:szCs w:val="16"/>
              </w:rPr>
            </w:pPr>
            <w:r>
              <w:rPr>
                <w:rFonts w:cstheme="minorHAnsi"/>
                <w:sz w:val="16"/>
                <w:szCs w:val="16"/>
              </w:rPr>
              <w:t>0</w:t>
            </w:r>
          </w:p>
        </w:tc>
        <w:tc>
          <w:tcPr>
            <w:tcW w:w="638" w:type="dxa"/>
          </w:tcPr>
          <w:p w14:paraId="0FCB3009"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709" w:type="dxa"/>
          </w:tcPr>
          <w:p w14:paraId="00FE76D5"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-1</w:t>
            </w:r>
          </w:p>
        </w:tc>
        <w:tc>
          <w:tcPr>
            <w:tcW w:w="1077" w:type="dxa"/>
          </w:tcPr>
          <w:p w14:paraId="3D216747"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583D47A"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950" w:type="dxa"/>
          </w:tcPr>
          <w:p w14:paraId="6D7B2EC6"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r>
      <w:tr w:rsidR="00276FB8" w:rsidRPr="007D17FC" w14:paraId="04E98E5B" w14:textId="77777777" w:rsidTr="00943EB6">
        <w:tc>
          <w:tcPr>
            <w:tcW w:w="993" w:type="dxa"/>
          </w:tcPr>
          <w:p w14:paraId="05EA5992" w14:textId="77777777" w:rsidR="00276FB8" w:rsidRPr="007D17FC" w:rsidRDefault="00276FB8" w:rsidP="00943EB6">
            <w:pPr>
              <w:pStyle w:val="Normln1"/>
              <w:ind w:firstLine="0"/>
              <w:jc w:val="left"/>
              <w:rPr>
                <w:rFonts w:asciiTheme="minorHAnsi" w:hAnsiTheme="minorHAnsi" w:cstheme="minorHAnsi"/>
                <w:sz w:val="16"/>
                <w:szCs w:val="16"/>
              </w:rPr>
            </w:pPr>
            <w:r>
              <w:rPr>
                <w:rFonts w:asciiTheme="minorHAnsi" w:hAnsiTheme="minorHAnsi" w:cstheme="minorHAnsi"/>
                <w:sz w:val="16"/>
                <w:szCs w:val="16"/>
              </w:rPr>
              <w:t>700/Z/87</w:t>
            </w:r>
          </w:p>
        </w:tc>
        <w:tc>
          <w:tcPr>
            <w:tcW w:w="807" w:type="dxa"/>
          </w:tcPr>
          <w:p w14:paraId="0A7AE998"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8601E7F"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A7EC369"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C1B3B62" w14:textId="77777777" w:rsidR="00276FB8" w:rsidRPr="007D17FC" w:rsidRDefault="00276FB8" w:rsidP="00031810">
            <w:pPr>
              <w:pStyle w:val="Normln1"/>
              <w:ind w:firstLine="0"/>
              <w:jc w:val="center"/>
              <w:rPr>
                <w:rFonts w:cstheme="minorHAnsi"/>
                <w:sz w:val="16"/>
                <w:szCs w:val="16"/>
              </w:rPr>
            </w:pPr>
            <w:r>
              <w:rPr>
                <w:rFonts w:cstheme="minorHAnsi"/>
                <w:sz w:val="16"/>
                <w:szCs w:val="16"/>
              </w:rPr>
              <w:t>0</w:t>
            </w:r>
          </w:p>
        </w:tc>
        <w:tc>
          <w:tcPr>
            <w:tcW w:w="808" w:type="dxa"/>
          </w:tcPr>
          <w:p w14:paraId="7BC1E6D4" w14:textId="77777777" w:rsidR="00276FB8" w:rsidRPr="007D17FC" w:rsidRDefault="00276FB8" w:rsidP="00031810">
            <w:pPr>
              <w:pStyle w:val="Normln1"/>
              <w:ind w:firstLine="0"/>
              <w:jc w:val="center"/>
              <w:rPr>
                <w:rFonts w:cstheme="minorHAnsi"/>
                <w:sz w:val="16"/>
                <w:szCs w:val="16"/>
              </w:rPr>
            </w:pPr>
            <w:r>
              <w:rPr>
                <w:rFonts w:cstheme="minorHAnsi"/>
                <w:sz w:val="16"/>
                <w:szCs w:val="16"/>
              </w:rPr>
              <w:t>0</w:t>
            </w:r>
          </w:p>
        </w:tc>
        <w:tc>
          <w:tcPr>
            <w:tcW w:w="638" w:type="dxa"/>
          </w:tcPr>
          <w:p w14:paraId="58C1571D"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709" w:type="dxa"/>
          </w:tcPr>
          <w:p w14:paraId="0C37D65E"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1077" w:type="dxa"/>
          </w:tcPr>
          <w:p w14:paraId="55279E07"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BE65020"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950" w:type="dxa"/>
          </w:tcPr>
          <w:p w14:paraId="7D9CD6CE"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r>
      <w:tr w:rsidR="00276FB8" w:rsidRPr="007D17FC" w14:paraId="20991C9D" w14:textId="77777777" w:rsidTr="00943EB6">
        <w:tc>
          <w:tcPr>
            <w:tcW w:w="993" w:type="dxa"/>
          </w:tcPr>
          <w:p w14:paraId="0F06F3BB" w14:textId="77777777" w:rsidR="00276FB8" w:rsidRPr="007D17FC" w:rsidRDefault="00276FB8" w:rsidP="00943EB6">
            <w:pPr>
              <w:pStyle w:val="Normln1"/>
              <w:ind w:firstLine="0"/>
              <w:jc w:val="left"/>
              <w:rPr>
                <w:rFonts w:asciiTheme="minorHAnsi" w:hAnsiTheme="minorHAnsi" w:cstheme="minorHAnsi"/>
                <w:sz w:val="16"/>
                <w:szCs w:val="16"/>
              </w:rPr>
            </w:pPr>
            <w:r>
              <w:rPr>
                <w:rFonts w:asciiTheme="minorHAnsi" w:hAnsiTheme="minorHAnsi" w:cstheme="minorHAnsi"/>
                <w:sz w:val="16"/>
                <w:szCs w:val="16"/>
              </w:rPr>
              <w:t>700/Z/88</w:t>
            </w:r>
          </w:p>
        </w:tc>
        <w:tc>
          <w:tcPr>
            <w:tcW w:w="807" w:type="dxa"/>
          </w:tcPr>
          <w:p w14:paraId="18C10907"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0841EF2"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7A3F5BE"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8174CF8" w14:textId="77777777" w:rsidR="00276FB8" w:rsidRPr="007D17FC" w:rsidRDefault="00276FB8" w:rsidP="00031810">
            <w:pPr>
              <w:pStyle w:val="Normln1"/>
              <w:ind w:firstLine="0"/>
              <w:jc w:val="center"/>
              <w:rPr>
                <w:rFonts w:cstheme="minorHAnsi"/>
                <w:sz w:val="16"/>
                <w:szCs w:val="16"/>
              </w:rPr>
            </w:pPr>
            <w:r>
              <w:rPr>
                <w:rFonts w:cstheme="minorHAnsi"/>
                <w:sz w:val="16"/>
                <w:szCs w:val="16"/>
              </w:rPr>
              <w:t>0</w:t>
            </w:r>
          </w:p>
        </w:tc>
        <w:tc>
          <w:tcPr>
            <w:tcW w:w="808" w:type="dxa"/>
          </w:tcPr>
          <w:p w14:paraId="10F0A2DC" w14:textId="77777777" w:rsidR="00276FB8" w:rsidRPr="007D17FC" w:rsidRDefault="00276FB8" w:rsidP="00031810">
            <w:pPr>
              <w:pStyle w:val="Normln1"/>
              <w:ind w:firstLine="0"/>
              <w:jc w:val="center"/>
              <w:rPr>
                <w:rFonts w:cstheme="minorHAnsi"/>
                <w:sz w:val="16"/>
                <w:szCs w:val="16"/>
              </w:rPr>
            </w:pPr>
            <w:r>
              <w:rPr>
                <w:rFonts w:cstheme="minorHAnsi"/>
                <w:sz w:val="16"/>
                <w:szCs w:val="16"/>
              </w:rPr>
              <w:t>0</w:t>
            </w:r>
          </w:p>
        </w:tc>
        <w:tc>
          <w:tcPr>
            <w:tcW w:w="638" w:type="dxa"/>
          </w:tcPr>
          <w:p w14:paraId="7AA48073"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709" w:type="dxa"/>
          </w:tcPr>
          <w:p w14:paraId="13E0B444"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1077" w:type="dxa"/>
          </w:tcPr>
          <w:p w14:paraId="2E704B2D" w14:textId="77777777" w:rsidR="00276FB8" w:rsidRPr="00E47AED" w:rsidRDefault="00276FB8" w:rsidP="00031810">
            <w:pPr>
              <w:pStyle w:val="Normln1"/>
              <w:ind w:firstLine="0"/>
              <w:jc w:val="center"/>
              <w:rPr>
                <w:rFonts w:asciiTheme="minorHAnsi" w:hAnsiTheme="minorHAnsi" w:cstheme="minorHAnsi"/>
                <w:sz w:val="16"/>
                <w:szCs w:val="16"/>
              </w:rPr>
            </w:pPr>
            <w:r w:rsidRPr="00E47AED">
              <w:rPr>
                <w:rFonts w:asciiTheme="minorHAnsi" w:hAnsiTheme="minorHAnsi" w:cstheme="minorHAnsi"/>
                <w:sz w:val="16"/>
                <w:szCs w:val="16"/>
              </w:rPr>
              <w:t>0</w:t>
            </w:r>
          </w:p>
        </w:tc>
        <w:tc>
          <w:tcPr>
            <w:tcW w:w="808" w:type="dxa"/>
          </w:tcPr>
          <w:p w14:paraId="2500D936" w14:textId="77777777" w:rsidR="00276FB8" w:rsidRPr="00E47AED" w:rsidRDefault="00276FB8" w:rsidP="00031810">
            <w:pPr>
              <w:pStyle w:val="Normln1"/>
              <w:ind w:firstLine="0"/>
              <w:jc w:val="center"/>
              <w:rPr>
                <w:rFonts w:asciiTheme="minorHAnsi" w:hAnsiTheme="minorHAnsi" w:cstheme="minorHAnsi"/>
                <w:sz w:val="16"/>
                <w:szCs w:val="16"/>
              </w:rPr>
            </w:pPr>
            <w:r w:rsidRPr="00E47AED">
              <w:rPr>
                <w:rFonts w:asciiTheme="minorHAnsi" w:hAnsiTheme="minorHAnsi" w:cstheme="minorHAnsi"/>
                <w:sz w:val="16"/>
                <w:szCs w:val="16"/>
              </w:rPr>
              <w:t>-1</w:t>
            </w:r>
          </w:p>
        </w:tc>
        <w:tc>
          <w:tcPr>
            <w:tcW w:w="950" w:type="dxa"/>
          </w:tcPr>
          <w:p w14:paraId="2C99BA9E" w14:textId="02D17947" w:rsidR="00276FB8" w:rsidRPr="007D17FC" w:rsidRDefault="005D2A8B"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w:t>
            </w:r>
            <w:r w:rsidR="00276FB8">
              <w:rPr>
                <w:rFonts w:asciiTheme="minorHAnsi" w:hAnsiTheme="minorHAnsi" w:cstheme="minorHAnsi"/>
                <w:sz w:val="16"/>
                <w:szCs w:val="16"/>
              </w:rPr>
              <w:t>1/-2</w:t>
            </w:r>
          </w:p>
        </w:tc>
      </w:tr>
      <w:tr w:rsidR="00276FB8" w:rsidRPr="007D17FC" w14:paraId="728F9317" w14:textId="77777777" w:rsidTr="00943EB6">
        <w:tc>
          <w:tcPr>
            <w:tcW w:w="993" w:type="dxa"/>
          </w:tcPr>
          <w:p w14:paraId="2CEB6504" w14:textId="77777777" w:rsidR="00276FB8" w:rsidRPr="007D17FC" w:rsidRDefault="00276FB8" w:rsidP="00943EB6">
            <w:pPr>
              <w:pStyle w:val="Normln1"/>
              <w:ind w:firstLine="0"/>
              <w:jc w:val="left"/>
              <w:rPr>
                <w:rFonts w:asciiTheme="minorHAnsi" w:hAnsiTheme="minorHAnsi" w:cstheme="minorHAnsi"/>
                <w:sz w:val="16"/>
                <w:szCs w:val="16"/>
              </w:rPr>
            </w:pPr>
            <w:r>
              <w:rPr>
                <w:rFonts w:asciiTheme="minorHAnsi" w:hAnsiTheme="minorHAnsi" w:cstheme="minorHAnsi"/>
                <w:sz w:val="16"/>
                <w:szCs w:val="16"/>
              </w:rPr>
              <w:t>700/Z/89</w:t>
            </w:r>
          </w:p>
        </w:tc>
        <w:tc>
          <w:tcPr>
            <w:tcW w:w="807" w:type="dxa"/>
          </w:tcPr>
          <w:p w14:paraId="5D8F03D9" w14:textId="019AE77E" w:rsidR="00276FB8" w:rsidRPr="007D17FC" w:rsidRDefault="00B15F8F"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2937AEA"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EDF501A"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810E144" w14:textId="77777777" w:rsidR="00276FB8" w:rsidRPr="007D17FC" w:rsidRDefault="00276FB8" w:rsidP="00031810">
            <w:pPr>
              <w:pStyle w:val="Normln1"/>
              <w:ind w:firstLine="0"/>
              <w:jc w:val="center"/>
              <w:rPr>
                <w:rFonts w:cstheme="minorHAnsi"/>
                <w:sz w:val="16"/>
                <w:szCs w:val="16"/>
              </w:rPr>
            </w:pPr>
            <w:r>
              <w:rPr>
                <w:rFonts w:cstheme="minorHAnsi"/>
                <w:sz w:val="16"/>
                <w:szCs w:val="16"/>
              </w:rPr>
              <w:t>0</w:t>
            </w:r>
          </w:p>
        </w:tc>
        <w:tc>
          <w:tcPr>
            <w:tcW w:w="808" w:type="dxa"/>
          </w:tcPr>
          <w:p w14:paraId="1A9ED63B" w14:textId="77777777" w:rsidR="00276FB8" w:rsidRPr="007D17FC" w:rsidRDefault="00276FB8" w:rsidP="00031810">
            <w:pPr>
              <w:pStyle w:val="Normln1"/>
              <w:ind w:firstLine="0"/>
              <w:jc w:val="center"/>
              <w:rPr>
                <w:rFonts w:cstheme="minorHAnsi"/>
                <w:sz w:val="16"/>
                <w:szCs w:val="16"/>
              </w:rPr>
            </w:pPr>
            <w:r>
              <w:rPr>
                <w:rFonts w:cstheme="minorHAnsi"/>
                <w:sz w:val="16"/>
                <w:szCs w:val="16"/>
              </w:rPr>
              <w:t>0</w:t>
            </w:r>
          </w:p>
        </w:tc>
        <w:tc>
          <w:tcPr>
            <w:tcW w:w="638" w:type="dxa"/>
          </w:tcPr>
          <w:p w14:paraId="5A8D57D2"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709" w:type="dxa"/>
          </w:tcPr>
          <w:p w14:paraId="7B6EEA94"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1077" w:type="dxa"/>
          </w:tcPr>
          <w:p w14:paraId="692A210E"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0430881"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950" w:type="dxa"/>
          </w:tcPr>
          <w:p w14:paraId="76A9FE59"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r>
      <w:tr w:rsidR="00276FB8" w:rsidRPr="007D17FC" w14:paraId="68A0961B" w14:textId="77777777" w:rsidTr="00943EB6">
        <w:tc>
          <w:tcPr>
            <w:tcW w:w="993" w:type="dxa"/>
          </w:tcPr>
          <w:p w14:paraId="090AD5D1" w14:textId="77777777" w:rsidR="00276FB8" w:rsidRPr="007D17FC" w:rsidRDefault="00276FB8" w:rsidP="00943EB6">
            <w:pPr>
              <w:pStyle w:val="Normln1"/>
              <w:ind w:firstLine="0"/>
              <w:jc w:val="left"/>
              <w:rPr>
                <w:rFonts w:asciiTheme="minorHAnsi" w:hAnsiTheme="minorHAnsi" w:cstheme="minorHAnsi"/>
                <w:sz w:val="16"/>
                <w:szCs w:val="16"/>
              </w:rPr>
            </w:pPr>
            <w:r>
              <w:rPr>
                <w:rFonts w:asciiTheme="minorHAnsi" w:hAnsiTheme="minorHAnsi" w:cstheme="minorHAnsi"/>
                <w:sz w:val="16"/>
                <w:szCs w:val="16"/>
              </w:rPr>
              <w:t>700/Z/90</w:t>
            </w:r>
          </w:p>
        </w:tc>
        <w:tc>
          <w:tcPr>
            <w:tcW w:w="807" w:type="dxa"/>
          </w:tcPr>
          <w:p w14:paraId="7FB95B29"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4EB227E"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B96F325"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8FAB532" w14:textId="77777777" w:rsidR="00276FB8" w:rsidRPr="007D17FC" w:rsidRDefault="00276FB8" w:rsidP="00031810">
            <w:pPr>
              <w:pStyle w:val="Normln1"/>
              <w:ind w:firstLine="0"/>
              <w:jc w:val="center"/>
              <w:rPr>
                <w:rFonts w:cstheme="minorHAnsi"/>
                <w:sz w:val="16"/>
                <w:szCs w:val="16"/>
              </w:rPr>
            </w:pPr>
            <w:r>
              <w:rPr>
                <w:rFonts w:cstheme="minorHAnsi"/>
                <w:sz w:val="16"/>
                <w:szCs w:val="16"/>
              </w:rPr>
              <w:t>0</w:t>
            </w:r>
          </w:p>
        </w:tc>
        <w:tc>
          <w:tcPr>
            <w:tcW w:w="808" w:type="dxa"/>
          </w:tcPr>
          <w:p w14:paraId="45062870" w14:textId="77777777" w:rsidR="00276FB8" w:rsidRPr="007D17FC" w:rsidRDefault="00276FB8" w:rsidP="00031810">
            <w:pPr>
              <w:pStyle w:val="Normln1"/>
              <w:ind w:firstLine="0"/>
              <w:jc w:val="center"/>
              <w:rPr>
                <w:rFonts w:cstheme="minorHAnsi"/>
                <w:sz w:val="16"/>
                <w:szCs w:val="16"/>
              </w:rPr>
            </w:pPr>
            <w:r>
              <w:rPr>
                <w:rFonts w:cstheme="minorHAnsi"/>
                <w:sz w:val="16"/>
                <w:szCs w:val="16"/>
              </w:rPr>
              <w:t>0</w:t>
            </w:r>
          </w:p>
        </w:tc>
        <w:tc>
          <w:tcPr>
            <w:tcW w:w="638" w:type="dxa"/>
          </w:tcPr>
          <w:p w14:paraId="184A3279"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709" w:type="dxa"/>
          </w:tcPr>
          <w:p w14:paraId="717F0101"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1077" w:type="dxa"/>
          </w:tcPr>
          <w:p w14:paraId="30567448"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FB7BDCD"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950" w:type="dxa"/>
          </w:tcPr>
          <w:p w14:paraId="46F964E6" w14:textId="77777777" w:rsidR="00276FB8" w:rsidRPr="007D17FC" w:rsidRDefault="00276FB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-1/-2</w:t>
            </w:r>
          </w:p>
        </w:tc>
      </w:tr>
    </w:tbl>
    <w:p w14:paraId="11F3BE51" w14:textId="77777777" w:rsidR="007E54B0" w:rsidRDefault="007E54B0">
      <w:pPr>
        <w:rPr>
          <w:rFonts w:asciiTheme="minorHAnsi" w:hAnsiTheme="minorHAnsi" w:cstheme="minorHAnsi"/>
        </w:rPr>
      </w:pPr>
    </w:p>
    <w:p w14:paraId="225F9993" w14:textId="0849880C" w:rsidR="009818DC" w:rsidRDefault="00826A5B">
      <w:pPr>
        <w:rPr>
          <w:rFonts w:asciiTheme="minorHAnsi" w:hAnsiTheme="minorHAnsi" w:cstheme="minorHAnsi"/>
        </w:rPr>
      </w:pPr>
      <w:r w:rsidRPr="007D17FC">
        <w:rPr>
          <w:rFonts w:asciiTheme="minorHAnsi" w:hAnsiTheme="minorHAnsi" w:cstheme="minorHAnsi"/>
        </w:rPr>
        <w:t xml:space="preserve">Provedeným hodnocením nebyly identifikovány významně negativní </w:t>
      </w:r>
      <w:r w:rsidR="00884FDD" w:rsidRPr="007D17FC">
        <w:rPr>
          <w:rFonts w:asciiTheme="minorHAnsi" w:hAnsiTheme="minorHAnsi" w:cstheme="minorHAnsi"/>
        </w:rPr>
        <w:t xml:space="preserve">kumulativní a synergické vlivy </w:t>
      </w:r>
      <w:r w:rsidRPr="007D17FC">
        <w:rPr>
          <w:rFonts w:asciiTheme="minorHAnsi" w:hAnsiTheme="minorHAnsi" w:cstheme="minorHAnsi"/>
        </w:rPr>
        <w:t>na</w:t>
      </w:r>
      <w:r w:rsidR="004D0FA9">
        <w:rPr>
          <w:rFonts w:asciiTheme="minorHAnsi" w:hAnsiTheme="minorHAnsi" w:cstheme="minorHAnsi"/>
        </w:rPr>
        <w:t> </w:t>
      </w:r>
      <w:r w:rsidRPr="007D17FC">
        <w:rPr>
          <w:rFonts w:asciiTheme="minorHAnsi" w:hAnsiTheme="minorHAnsi" w:cstheme="minorHAnsi"/>
        </w:rPr>
        <w:t xml:space="preserve">sledované složky životního prostředí. Nulové až mírně negativní </w:t>
      </w:r>
      <w:r w:rsidR="005969A4" w:rsidRPr="007D17FC">
        <w:rPr>
          <w:rFonts w:asciiTheme="minorHAnsi" w:hAnsiTheme="minorHAnsi" w:cstheme="minorHAnsi"/>
        </w:rPr>
        <w:t xml:space="preserve">kumulativních a synergické </w:t>
      </w:r>
      <w:r w:rsidRPr="007D17FC">
        <w:rPr>
          <w:rFonts w:asciiTheme="minorHAnsi" w:hAnsiTheme="minorHAnsi" w:cstheme="minorHAnsi"/>
        </w:rPr>
        <w:t>vlivy byly identifikovány (0/-1) byly identifikovány ve vztahu k hmotnému majetku, povrchovým a podzemním vodám a flóře, fauně</w:t>
      </w:r>
      <w:r w:rsidR="0020249C" w:rsidRPr="007D17FC">
        <w:rPr>
          <w:rFonts w:asciiTheme="minorHAnsi" w:hAnsiTheme="minorHAnsi" w:cstheme="minorHAnsi"/>
        </w:rPr>
        <w:t>,</w:t>
      </w:r>
      <w:r w:rsidRPr="007D17FC">
        <w:rPr>
          <w:rFonts w:asciiTheme="minorHAnsi" w:hAnsiTheme="minorHAnsi" w:cstheme="minorHAnsi"/>
        </w:rPr>
        <w:t xml:space="preserve"> biologické rozmanitosti </w:t>
      </w:r>
      <w:r w:rsidR="0020249C" w:rsidRPr="007D17FC">
        <w:rPr>
          <w:rFonts w:asciiTheme="minorHAnsi" w:hAnsiTheme="minorHAnsi" w:cstheme="minorHAnsi"/>
        </w:rPr>
        <w:t xml:space="preserve">a krajině </w:t>
      </w:r>
      <w:r w:rsidRPr="007D17FC">
        <w:rPr>
          <w:rFonts w:asciiTheme="minorHAnsi" w:hAnsiTheme="minorHAnsi" w:cstheme="minorHAnsi"/>
        </w:rPr>
        <w:t>hodnocením koridoru 600/Z/20</w:t>
      </w:r>
      <w:r w:rsidR="005969A4" w:rsidRPr="007D17FC">
        <w:rPr>
          <w:rFonts w:asciiTheme="minorHAnsi" w:hAnsiTheme="minorHAnsi" w:cstheme="minorHAnsi"/>
        </w:rPr>
        <w:t>, v případě hodnocení vlivu na krajinu pak</w:t>
      </w:r>
      <w:r w:rsidRPr="007D17FC">
        <w:rPr>
          <w:rFonts w:asciiTheme="minorHAnsi" w:hAnsiTheme="minorHAnsi" w:cstheme="minorHAnsi"/>
        </w:rPr>
        <w:t xml:space="preserve"> hodnocením koridoru 600/Z/7.</w:t>
      </w:r>
      <w:r w:rsidR="00DB6169" w:rsidRPr="007D17FC">
        <w:rPr>
          <w:rFonts w:asciiTheme="minorHAnsi" w:hAnsiTheme="minorHAnsi" w:cstheme="minorHAnsi"/>
        </w:rPr>
        <w:t xml:space="preserve"> </w:t>
      </w:r>
      <w:r w:rsidR="009818DC">
        <w:rPr>
          <w:rFonts w:asciiTheme="minorHAnsi" w:hAnsiTheme="minorHAnsi" w:cstheme="minorHAnsi"/>
        </w:rPr>
        <w:t xml:space="preserve">Mírně negativní kumulativní vlivy (-1) ve vztahu ke krajině byly identifikovány hodnocením koridorů pro nadzemní elektrická vedení 700/Z/88 a700/Z/90. </w:t>
      </w:r>
    </w:p>
    <w:p w14:paraId="6AC350EB" w14:textId="48936010" w:rsidR="00826A5B" w:rsidRDefault="00DB6169">
      <w:pPr>
        <w:rPr>
          <w:rFonts w:asciiTheme="minorHAnsi" w:hAnsiTheme="minorHAnsi" w:cstheme="minorHAnsi"/>
        </w:rPr>
      </w:pPr>
      <w:r w:rsidRPr="007D17FC">
        <w:rPr>
          <w:rFonts w:asciiTheme="minorHAnsi" w:hAnsiTheme="minorHAnsi" w:cstheme="minorHAnsi"/>
        </w:rPr>
        <w:t>Shrnutí výsledků kumulativních a synergických vlivů je uvedeno v tabulce 20.</w:t>
      </w:r>
      <w:r>
        <w:rPr>
          <w:rFonts w:asciiTheme="minorHAnsi" w:hAnsiTheme="minorHAnsi" w:cstheme="minorHAnsi"/>
        </w:rPr>
        <w:t xml:space="preserve"> </w:t>
      </w:r>
    </w:p>
    <w:p w14:paraId="615B16F6" w14:textId="5CE2E707" w:rsidR="00884FDD" w:rsidRDefault="00884FDD">
      <w:pPr>
        <w:rPr>
          <w:rFonts w:asciiTheme="minorHAnsi" w:hAnsiTheme="minorHAnsi" w:cstheme="minorHAnsi"/>
        </w:rPr>
      </w:pPr>
      <w:r>
        <w:rPr>
          <w:rFonts w:asciiTheme="minorHAnsi" w:hAnsiTheme="minorHAnsi" w:cstheme="minorHAnsi"/>
        </w:rPr>
        <w:t xml:space="preserve">Provedeným hodnocením nebyly identifikovány významně negativní vlivy přesahující hranice kraje ani hranice České republiky. </w:t>
      </w:r>
    </w:p>
    <w:p w14:paraId="7F272DB8" w14:textId="1741177B" w:rsidR="00B708A5" w:rsidRPr="00442D29" w:rsidRDefault="005969A4" w:rsidP="00442D29">
      <w:pPr>
        <w:rPr>
          <w:rFonts w:asciiTheme="minorHAnsi" w:hAnsiTheme="minorHAnsi" w:cstheme="minorHAnsi"/>
        </w:rPr>
      </w:pPr>
      <w:r w:rsidRPr="00BC5A79">
        <w:t>V </w:t>
      </w:r>
      <w:r w:rsidRPr="00442D29">
        <w:rPr>
          <w:rFonts w:asciiTheme="minorHAnsi" w:hAnsiTheme="minorHAnsi" w:cstheme="minorHAnsi"/>
        </w:rPr>
        <w:t xml:space="preserve">rámci předkládaného hodnocení </w:t>
      </w:r>
      <w:r w:rsidR="00B708A5" w:rsidRPr="00442D29">
        <w:rPr>
          <w:rFonts w:asciiTheme="minorHAnsi" w:hAnsiTheme="minorHAnsi" w:cstheme="minorHAnsi"/>
        </w:rPr>
        <w:t xml:space="preserve">byly prověřeny koridory vymezené pro </w:t>
      </w:r>
      <w:r w:rsidRPr="00442D29">
        <w:rPr>
          <w:rFonts w:asciiTheme="minorHAnsi" w:hAnsiTheme="minorHAnsi" w:cstheme="minorHAnsi"/>
        </w:rPr>
        <w:t xml:space="preserve">územní </w:t>
      </w:r>
      <w:r w:rsidR="00B708A5" w:rsidRPr="00442D29">
        <w:rPr>
          <w:rFonts w:asciiTheme="minorHAnsi" w:hAnsiTheme="minorHAnsi" w:cstheme="minorHAnsi"/>
        </w:rPr>
        <w:t xml:space="preserve">rezervy </w:t>
      </w:r>
      <w:r w:rsidRPr="00442D29">
        <w:rPr>
          <w:rFonts w:asciiTheme="minorHAnsi" w:hAnsiTheme="minorHAnsi" w:cstheme="minorHAnsi"/>
        </w:rPr>
        <w:t>s cílem upozornění na možné ovlivnění environmentálních limitů využití území, které mohou být v případě využití územní rezervy k navrhovanému účelu</w:t>
      </w:r>
      <w:r w:rsidR="00B708A5" w:rsidRPr="00442D29">
        <w:rPr>
          <w:rFonts w:asciiTheme="minorHAnsi" w:hAnsiTheme="minorHAnsi" w:cstheme="minorHAnsi"/>
        </w:rPr>
        <w:t xml:space="preserve"> dotčeny (ovlivněny)</w:t>
      </w:r>
      <w:r w:rsidRPr="00442D29">
        <w:rPr>
          <w:rFonts w:asciiTheme="minorHAnsi" w:hAnsiTheme="minorHAnsi" w:cstheme="minorHAnsi"/>
        </w:rPr>
        <w:t xml:space="preserve">. </w:t>
      </w:r>
      <w:r w:rsidR="00B708A5" w:rsidRPr="00442D29">
        <w:rPr>
          <w:rFonts w:asciiTheme="minorHAnsi" w:hAnsiTheme="minorHAnsi" w:cstheme="minorHAnsi"/>
        </w:rPr>
        <w:t>Vyjádření k územním rezervám neovlivňuje závěrečné doporučení posuzovatele, zda lze s návrhem A5ZÚR HMP jako celkem souhlasit z hlediska vlivů na životní prostředí.</w:t>
      </w:r>
    </w:p>
    <w:p w14:paraId="2B51230B" w14:textId="4D8A0907" w:rsidR="005969A4" w:rsidRPr="00442D29" w:rsidRDefault="005969A4">
      <w:pPr>
        <w:rPr>
          <w:rFonts w:asciiTheme="minorHAnsi" w:hAnsiTheme="minorHAnsi" w:cstheme="minorHAnsi"/>
        </w:rPr>
      </w:pPr>
    </w:p>
    <w:p w14:paraId="6F5DD96E" w14:textId="4842CE50" w:rsidR="00D82330" w:rsidRDefault="00D82330" w:rsidP="00D82330">
      <w:pPr>
        <w:pBdr>
          <w:top w:val="single" w:sz="12" w:space="1" w:color="auto"/>
          <w:left w:val="single" w:sz="12" w:space="4" w:color="auto"/>
          <w:bottom w:val="single" w:sz="12" w:space="1" w:color="auto"/>
          <w:right w:val="single" w:sz="12" w:space="4" w:color="auto"/>
        </w:pBdr>
        <w:shd w:val="clear" w:color="auto" w:fill="F2F2F2" w:themeFill="background1" w:themeFillShade="F2"/>
        <w:rPr>
          <w:rFonts w:asciiTheme="minorHAnsi" w:hAnsiTheme="minorHAnsi" w:cstheme="minorHAnsi"/>
        </w:rPr>
      </w:pPr>
      <w:r w:rsidRPr="00082D8C">
        <w:rPr>
          <w:rFonts w:asciiTheme="minorHAnsi" w:hAnsiTheme="minorHAnsi" w:cstheme="minorHAnsi"/>
        </w:rPr>
        <w:t xml:space="preserve">Z provedeného hodnocení návrhu Aktualizace č. 5 Zásad územního rozvoje hlavního města Prahy vyplývá, že naplnění koncepce bude spojeno s mírně negativními vlivy </w:t>
      </w:r>
      <w:r w:rsidR="004A7767">
        <w:rPr>
          <w:rFonts w:asciiTheme="minorHAnsi" w:hAnsiTheme="minorHAnsi" w:cstheme="minorHAnsi"/>
        </w:rPr>
        <w:t xml:space="preserve">až významně negativními vlivy </w:t>
      </w:r>
      <w:r>
        <w:rPr>
          <w:rFonts w:asciiTheme="minorHAnsi" w:hAnsiTheme="minorHAnsi" w:cstheme="minorHAnsi"/>
        </w:rPr>
        <w:t xml:space="preserve">až významně pozitivními vlivy </w:t>
      </w:r>
      <w:r w:rsidRPr="00082D8C">
        <w:rPr>
          <w:rFonts w:asciiTheme="minorHAnsi" w:hAnsiTheme="minorHAnsi" w:cstheme="minorHAnsi"/>
        </w:rPr>
        <w:t xml:space="preserve">na sledované složky životního prostředí. </w:t>
      </w:r>
    </w:p>
    <w:p w14:paraId="2142C810" w14:textId="39363755" w:rsidR="00C60DE9" w:rsidRPr="00082D8C" w:rsidRDefault="00C60DE9" w:rsidP="00D82330">
      <w:pPr>
        <w:pBdr>
          <w:top w:val="single" w:sz="12" w:space="1" w:color="auto"/>
          <w:left w:val="single" w:sz="12" w:space="4" w:color="auto"/>
          <w:bottom w:val="single" w:sz="12" w:space="1" w:color="auto"/>
          <w:right w:val="single" w:sz="12" w:space="4" w:color="auto"/>
        </w:pBdr>
        <w:shd w:val="clear" w:color="auto" w:fill="F2F2F2" w:themeFill="background1" w:themeFillShade="F2"/>
        <w:rPr>
          <w:rFonts w:asciiTheme="minorHAnsi" w:hAnsiTheme="minorHAnsi" w:cstheme="minorHAnsi"/>
        </w:rPr>
      </w:pPr>
      <w:r>
        <w:rPr>
          <w:rFonts w:asciiTheme="minorHAnsi" w:hAnsiTheme="minorHAnsi" w:cstheme="minorHAnsi"/>
        </w:rPr>
        <w:t>S návrhem A5 ZÚR HMP lze z hlediska vlivu na životní prostředí jako celkem souhlasit za předpokladu zajištění splnění opatření uvedených v kapitole 11 této dokumentace.</w:t>
      </w:r>
    </w:p>
    <w:p w14:paraId="275640FB" w14:textId="77777777" w:rsidR="00D82330" w:rsidRPr="00442D29" w:rsidRDefault="00D82330" w:rsidP="00D82330"/>
    <w:p w14:paraId="51DEC4B3" w14:textId="77777777" w:rsidR="00C46135" w:rsidRPr="00082D8C" w:rsidRDefault="00C46135" w:rsidP="00C73609">
      <w:pPr>
        <w:rPr>
          <w:rFonts w:asciiTheme="minorHAnsi" w:hAnsiTheme="minorHAnsi" w:cstheme="minorHAnsi"/>
          <w:i/>
        </w:rPr>
      </w:pPr>
    </w:p>
    <w:p w14:paraId="029C4ED5" w14:textId="77777777" w:rsidR="00515793" w:rsidRPr="00082D8C" w:rsidRDefault="00515793" w:rsidP="00C73609">
      <w:pPr>
        <w:rPr>
          <w:rFonts w:asciiTheme="minorHAnsi" w:hAnsiTheme="minorHAnsi" w:cstheme="minorHAnsi"/>
        </w:rPr>
        <w:sectPr w:rsidR="00515793" w:rsidRPr="00082D8C" w:rsidSect="003D5DF2">
          <w:pgSz w:w="11906" w:h="16838"/>
          <w:pgMar w:top="1418" w:right="1418" w:bottom="1418" w:left="1418" w:header="709" w:footer="709" w:gutter="0"/>
          <w:cols w:space="708"/>
          <w:docGrid w:linePitch="360"/>
        </w:sectPr>
      </w:pPr>
    </w:p>
    <w:p w14:paraId="57978F8E" w14:textId="34546179" w:rsidR="00A530E1" w:rsidRPr="0021636B" w:rsidRDefault="00A530E1" w:rsidP="00C73609">
      <w:pPr>
        <w:pStyle w:val="Nadpis1"/>
        <w:rPr>
          <w:rFonts w:asciiTheme="minorHAnsi" w:hAnsiTheme="minorHAnsi" w:cstheme="minorHAnsi"/>
        </w:rPr>
      </w:pPr>
      <w:bookmarkStart w:id="150" w:name="_Toc73524768"/>
      <w:r w:rsidRPr="00082D8C">
        <w:rPr>
          <w:rFonts w:asciiTheme="minorHAnsi" w:hAnsiTheme="minorHAnsi" w:cstheme="minorHAnsi"/>
        </w:rPr>
        <w:t xml:space="preserve">Porovnání zjištěných nebo předpokládaných </w:t>
      </w:r>
      <w:r w:rsidR="00061A69">
        <w:rPr>
          <w:rFonts w:asciiTheme="minorHAnsi" w:hAnsiTheme="minorHAnsi" w:cstheme="minorHAnsi"/>
        </w:rPr>
        <w:t xml:space="preserve">Kladných </w:t>
      </w:r>
      <w:r w:rsidRPr="00082D8C">
        <w:rPr>
          <w:rFonts w:asciiTheme="minorHAnsi" w:hAnsiTheme="minorHAnsi" w:cstheme="minorHAnsi"/>
        </w:rPr>
        <w:t xml:space="preserve">a záporných vlivů podle jednotlivých variant řešení a jejich zhodnocení, srozumitelný popis použitých metod vyhodnocení včetně jejich </w:t>
      </w:r>
      <w:r w:rsidRPr="0021636B">
        <w:rPr>
          <w:rFonts w:asciiTheme="minorHAnsi" w:hAnsiTheme="minorHAnsi" w:cstheme="minorHAnsi"/>
        </w:rPr>
        <w:t>omezení</w:t>
      </w:r>
      <w:bookmarkEnd w:id="150"/>
    </w:p>
    <w:p w14:paraId="3AEEAE67" w14:textId="19B3B03D" w:rsidR="009171A3" w:rsidRDefault="009171A3" w:rsidP="00442D29">
      <w:pPr>
        <w:rPr>
          <w:rFonts w:asciiTheme="minorHAnsi" w:hAnsiTheme="minorHAnsi" w:cstheme="minorHAnsi"/>
        </w:rPr>
      </w:pPr>
      <w:r w:rsidRPr="0021636B">
        <w:rPr>
          <w:rFonts w:asciiTheme="minorHAnsi" w:hAnsiTheme="minorHAnsi" w:cstheme="minorHAnsi"/>
        </w:rPr>
        <w:t>Z</w:t>
      </w:r>
      <w:r w:rsidRPr="00560E90">
        <w:rPr>
          <w:rFonts w:asciiTheme="minorHAnsi" w:hAnsiTheme="minorHAnsi" w:cstheme="minorHAnsi"/>
        </w:rPr>
        <w:t xml:space="preserve">astupitelstvo hlavního města Prahy schválilo Zprávu o uplatňování ZÚR hl. m. Prahy v uplynulém </w:t>
      </w:r>
      <w:r w:rsidRPr="00940179">
        <w:rPr>
          <w:rFonts w:asciiTheme="minorHAnsi" w:hAnsiTheme="minorHAnsi" w:cstheme="minorHAnsi"/>
        </w:rPr>
        <w:t>období (</w:t>
      </w:r>
      <w:r w:rsidRPr="00044C11">
        <w:rPr>
          <w:rFonts w:asciiTheme="minorHAnsi" w:hAnsiTheme="minorHAnsi" w:cstheme="minorHAnsi"/>
        </w:rPr>
        <w:t xml:space="preserve">říjen 2014 </w:t>
      </w:r>
      <w:r w:rsidRPr="002A3C7E">
        <w:rPr>
          <w:rFonts w:asciiTheme="minorHAnsi" w:hAnsiTheme="minorHAnsi" w:cstheme="minorHAnsi"/>
        </w:rPr>
        <w:t xml:space="preserve">– březen 2017) usnesením č. 38/9 dne 14. 6. 2018, ve které je uvedeno, že </w:t>
      </w:r>
      <w:r w:rsidRPr="003B563A">
        <w:rPr>
          <w:rFonts w:asciiTheme="minorHAnsi" w:hAnsiTheme="minorHAnsi" w:cstheme="minorHAnsi"/>
        </w:rPr>
        <w:t xml:space="preserve">navrhované řešení v rámci </w:t>
      </w:r>
      <w:r w:rsidR="005E032E" w:rsidRPr="00442D29">
        <w:rPr>
          <w:rFonts w:asciiTheme="minorHAnsi" w:hAnsiTheme="minorHAnsi" w:cstheme="minorHAnsi"/>
        </w:rPr>
        <w:t>aktualizace nebude</w:t>
      </w:r>
      <w:r w:rsidRPr="0021636B">
        <w:rPr>
          <w:rFonts w:asciiTheme="minorHAnsi" w:hAnsiTheme="minorHAnsi" w:cstheme="minorHAnsi"/>
        </w:rPr>
        <w:t xml:space="preserve"> variantní.</w:t>
      </w:r>
      <w:r>
        <w:rPr>
          <w:rFonts w:asciiTheme="minorHAnsi" w:hAnsiTheme="minorHAnsi" w:cstheme="minorHAnsi"/>
        </w:rPr>
        <w:t xml:space="preserve"> </w:t>
      </w:r>
    </w:p>
    <w:p w14:paraId="68422FC6" w14:textId="77777777" w:rsidR="0021636B" w:rsidRDefault="0021636B" w:rsidP="0021636B">
      <w:pPr>
        <w:rPr>
          <w:rFonts w:asciiTheme="minorHAnsi" w:hAnsiTheme="minorHAnsi" w:cstheme="minorHAnsi"/>
          <w:color w:val="000000"/>
        </w:rPr>
      </w:pPr>
      <w:r w:rsidRPr="00082D8C">
        <w:rPr>
          <w:rFonts w:asciiTheme="minorHAnsi" w:hAnsiTheme="minorHAnsi" w:cstheme="minorHAnsi"/>
          <w:color w:val="000000"/>
        </w:rPr>
        <w:t>Ministerstvo životního prostředí ve svém stanovisku ke Zprávě o uplatňování ZÚR hl. m. Prahy v období říjen 2014 – březen 2017 podle § 45i odst. 1 zákona č. 114/1992 Sb. ze dne 21. 8. 2017 č. j. MZP/2017/500/399, které je podkladem pro zpracování A5 ZÚR HMP vyloučil významný vliv na příznivý stav předmětu ochrany nebo celistvost evropsky významné lokality („EVL“) Prokopské údolí, označené kódem CZ0110050.</w:t>
      </w:r>
    </w:p>
    <w:p w14:paraId="4E2FA80E" w14:textId="77777777" w:rsidR="0021636B" w:rsidRPr="00082D8C" w:rsidRDefault="0021636B" w:rsidP="0021636B">
      <w:pPr>
        <w:rPr>
          <w:rFonts w:asciiTheme="minorHAnsi" w:hAnsiTheme="minorHAnsi" w:cstheme="minorHAnsi"/>
          <w:color w:val="000000"/>
        </w:rPr>
      </w:pPr>
      <w:r>
        <w:rPr>
          <w:rFonts w:asciiTheme="minorHAnsi" w:hAnsiTheme="minorHAnsi" w:cstheme="minorHAnsi"/>
          <w:color w:val="000000"/>
        </w:rPr>
        <w:t xml:space="preserve">Magistrát hlavního města Prahy, odbor ochrany prostředí, ve svém stanovisku z 31.3. 2017 č.j. MHMP 503918/2017 k Návrhu zprávy o uplatňování ZÚR hl. m. Prahy v uplynulém období (říjen 2014 – březen 2017) konstatuje, že uvedený návrh nemůže mít významný vliv na evropsky významné lokality ani ptačí oblasti. </w:t>
      </w:r>
    </w:p>
    <w:p w14:paraId="154EF4DC" w14:textId="77777777" w:rsidR="0021636B" w:rsidRPr="00082D8C" w:rsidRDefault="0021636B" w:rsidP="0021636B">
      <w:pPr>
        <w:rPr>
          <w:rFonts w:asciiTheme="minorHAnsi" w:hAnsiTheme="minorHAnsi" w:cstheme="minorHAnsi"/>
          <w:bCs/>
          <w:color w:val="000000"/>
        </w:rPr>
      </w:pPr>
      <w:r w:rsidRPr="00082D8C">
        <w:rPr>
          <w:rFonts w:asciiTheme="minorHAnsi" w:hAnsiTheme="minorHAnsi" w:cstheme="minorHAnsi"/>
          <w:bCs/>
          <w:color w:val="000000"/>
        </w:rPr>
        <w:t>Agentura ochrany přírody a krajiny, Správa CHKO Český kras ve svém stanovisku podle ust. § 45i zákona č. 114/1992 Sb. k Návrhu zprávy o uplatňování ZÚR hl. m. Prahy v uplynulém období (říjen 2014 – březen 2017) ze dne 10. 8. 2018 čj. SR/1501/SC/2017-2 konstatuje, že:</w:t>
      </w:r>
    </w:p>
    <w:p w14:paraId="11145240" w14:textId="77777777" w:rsidR="0021636B" w:rsidRPr="00082D8C" w:rsidRDefault="0021636B" w:rsidP="0021636B">
      <w:pPr>
        <w:rPr>
          <w:rFonts w:asciiTheme="minorHAnsi" w:hAnsiTheme="minorHAnsi" w:cstheme="minorHAnsi"/>
          <w:bCs/>
          <w:color w:val="000000"/>
        </w:rPr>
      </w:pPr>
      <w:r w:rsidRPr="00082D8C">
        <w:rPr>
          <w:rFonts w:asciiTheme="minorHAnsi" w:hAnsiTheme="minorHAnsi" w:cstheme="minorHAnsi"/>
          <w:bCs/>
          <w:color w:val="000000"/>
        </w:rPr>
        <w:t xml:space="preserve">Koncepce „Návrh zprávy o uplatňování ZÚR hl. m. Prahy v uplynulém období (říjen 2014 – březen 2017)” (dále též „Koncepce“) obsahuje návrh na zpřesnění ploch a koridorů dopravní infrastruktury vymezených v PÚR a vymezení ploch a koridorů dopravní infrastruktury – železniční dopravy. </w:t>
      </w:r>
    </w:p>
    <w:p w14:paraId="53A408D0" w14:textId="77777777" w:rsidR="0021636B" w:rsidRPr="00082D8C" w:rsidRDefault="0021636B" w:rsidP="0021636B">
      <w:pPr>
        <w:rPr>
          <w:rFonts w:asciiTheme="minorHAnsi" w:hAnsiTheme="minorHAnsi" w:cstheme="minorHAnsi"/>
          <w:bCs/>
          <w:color w:val="000000"/>
        </w:rPr>
      </w:pPr>
      <w:r w:rsidRPr="00082D8C">
        <w:rPr>
          <w:rFonts w:asciiTheme="minorHAnsi" w:hAnsiTheme="minorHAnsi" w:cstheme="minorHAnsi"/>
          <w:bCs/>
          <w:color w:val="000000"/>
        </w:rPr>
        <w:t>Z uvedených návrhů na území EVL – z hlediska působnosti AOPK ČR, Regionálního pracoviště Střední Čechy, oddělení Správa CHKO Český kras - zasahuje pouze koridor územní rezervy vysokorychlostní tratě Praha-hranice ČR (- Dresden), který prochází přes území Evropsky významné lokality Praha - Letňany (CZ0113774). Jediným předmětem ochrany EVL Praha-Letňany je populace evropsky významného druhu živočicha - sysla obecného (</w:t>
      </w:r>
      <w:r w:rsidRPr="00403A30">
        <w:rPr>
          <w:rFonts w:asciiTheme="minorHAnsi" w:hAnsiTheme="minorHAnsi" w:cstheme="minorHAnsi"/>
          <w:bCs/>
          <w:i/>
          <w:color w:val="000000"/>
        </w:rPr>
        <w:t>Spermophilus citellus</w:t>
      </w:r>
      <w:r w:rsidRPr="00082D8C">
        <w:rPr>
          <w:rFonts w:asciiTheme="minorHAnsi" w:hAnsiTheme="minorHAnsi" w:cstheme="minorHAnsi"/>
          <w:bCs/>
          <w:color w:val="000000"/>
        </w:rPr>
        <w:t>).</w:t>
      </w:r>
    </w:p>
    <w:p w14:paraId="719124EB" w14:textId="56F2E9CE" w:rsidR="0021636B" w:rsidRDefault="0021636B" w:rsidP="00442D29">
      <w:pPr>
        <w:rPr>
          <w:rFonts w:asciiTheme="minorHAnsi" w:hAnsiTheme="minorHAnsi" w:cstheme="minorHAnsi"/>
          <w:bCs/>
          <w:color w:val="000000"/>
        </w:rPr>
      </w:pPr>
      <w:r w:rsidRPr="00082D8C">
        <w:rPr>
          <w:rFonts w:asciiTheme="minorHAnsi" w:hAnsiTheme="minorHAnsi" w:cstheme="minorHAnsi"/>
          <w:bCs/>
          <w:color w:val="000000"/>
        </w:rPr>
        <w:t>AOPK ČR konstatuje, že předmětným vymezením územní rezervy koridoru vysokorychlostní tratě Praha-hranice ČR (- Dresden) dochází pouze ke stanovení územní ochrany pro možné budoucí vymezení koridoru pro vlastní záměr vysokorychlostní trati Praha-hranice ČR (- Dresden) (dále též „VRT“). Z tohoto hlediska je jakýkoli vliv územní rezervy koridoru VRT na území EVL Praha-Letňany vyloučen.</w:t>
      </w:r>
    </w:p>
    <w:p w14:paraId="775875B2" w14:textId="3AEDAA3E" w:rsidR="00DC40D3" w:rsidRPr="00442D29" w:rsidRDefault="00A530E1" w:rsidP="00442D29">
      <w:pPr>
        <w:rPr>
          <w:rFonts w:asciiTheme="minorHAnsi" w:hAnsiTheme="minorHAnsi" w:cstheme="minorHAnsi"/>
        </w:rPr>
      </w:pPr>
      <w:r w:rsidRPr="00DC40D3">
        <w:rPr>
          <w:rFonts w:asciiTheme="minorHAnsi" w:hAnsiTheme="minorHAnsi" w:cstheme="minorHAnsi"/>
        </w:rPr>
        <w:t xml:space="preserve">Návrh Aktualizace č. 5 ZÚR HMP je </w:t>
      </w:r>
      <w:r w:rsidR="00C95F4C" w:rsidRPr="00DC40D3">
        <w:rPr>
          <w:rFonts w:asciiTheme="minorHAnsi" w:hAnsiTheme="minorHAnsi" w:cstheme="minorHAnsi"/>
        </w:rPr>
        <w:t>zpracován</w:t>
      </w:r>
      <w:r w:rsidRPr="00DC40D3">
        <w:rPr>
          <w:rFonts w:asciiTheme="minorHAnsi" w:hAnsiTheme="minorHAnsi" w:cstheme="minorHAnsi"/>
        </w:rPr>
        <w:t xml:space="preserve"> invariantně. </w:t>
      </w:r>
      <w:r w:rsidR="00DC40D3" w:rsidRPr="00DC40D3">
        <w:rPr>
          <w:rFonts w:asciiTheme="minorHAnsi" w:hAnsiTheme="minorHAnsi" w:cstheme="minorHAnsi"/>
        </w:rPr>
        <w:t xml:space="preserve">Vymezeny nejsou plochy ani koridory </w:t>
      </w:r>
      <w:r w:rsidR="00DC40D3" w:rsidRPr="00442D29">
        <w:rPr>
          <w:rFonts w:asciiTheme="minorHAnsi" w:hAnsiTheme="minorHAnsi" w:cstheme="minorHAnsi"/>
        </w:rPr>
        <w:t xml:space="preserve">ve variantním řešení. </w:t>
      </w:r>
    </w:p>
    <w:p w14:paraId="17A82BEC" w14:textId="6BF515F9" w:rsidR="00DC40D3" w:rsidRPr="00442D29" w:rsidRDefault="00DC40D3" w:rsidP="00442D29">
      <w:pPr>
        <w:rPr>
          <w:rFonts w:asciiTheme="minorHAnsi" w:hAnsiTheme="minorHAnsi" w:cstheme="minorHAnsi"/>
        </w:rPr>
      </w:pPr>
      <w:r w:rsidRPr="00442D29">
        <w:rPr>
          <w:rFonts w:asciiTheme="minorHAnsi" w:hAnsiTheme="minorHAnsi" w:cstheme="minorHAnsi"/>
        </w:rPr>
        <w:t xml:space="preserve">Provedeným vyhodnocením nebyly identifikovány významně negativní vlivy na sledované složky životního prostředí, které by </w:t>
      </w:r>
      <w:r>
        <w:rPr>
          <w:rFonts w:asciiTheme="minorHAnsi" w:hAnsiTheme="minorHAnsi" w:cstheme="minorHAnsi"/>
        </w:rPr>
        <w:t xml:space="preserve">znemožnily </w:t>
      </w:r>
      <w:r w:rsidRPr="00442D29">
        <w:rPr>
          <w:rFonts w:asciiTheme="minorHAnsi" w:hAnsiTheme="minorHAnsi" w:cstheme="minorHAnsi"/>
        </w:rPr>
        <w:t xml:space="preserve">využití vymezených koridorů. Identifikované vlivy lze vyloučit či minimalizovat prostřednictvím navrhovaných opatření. </w:t>
      </w:r>
    </w:p>
    <w:p w14:paraId="29A9B2C2" w14:textId="0354B5A8" w:rsidR="00DC40D3" w:rsidRDefault="00DC40D3" w:rsidP="00442D29">
      <w:pPr>
        <w:rPr>
          <w:rFonts w:asciiTheme="minorHAnsi" w:hAnsiTheme="minorHAnsi" w:cstheme="minorHAnsi"/>
        </w:rPr>
      </w:pPr>
      <w:r w:rsidRPr="00442D29">
        <w:rPr>
          <w:rFonts w:asciiTheme="minorHAnsi" w:hAnsiTheme="minorHAnsi" w:cstheme="minorHAnsi"/>
        </w:rPr>
        <w:t xml:space="preserve">A5 ZÚR HMP prověřovala možnosti variantního řešení či vycházela z podkladových studií, kterými byly varianty prověřovány, a do A5 ZÚR HMP byly zapracovány varianty nejpřijatelnější. </w:t>
      </w:r>
    </w:p>
    <w:p w14:paraId="11B2777B" w14:textId="05930F10" w:rsidR="00FE5316" w:rsidRPr="00442D29" w:rsidRDefault="00FE5316" w:rsidP="00442D29">
      <w:pPr>
        <w:rPr>
          <w:rFonts w:asciiTheme="minorHAnsi" w:hAnsiTheme="minorHAnsi" w:cstheme="minorHAnsi"/>
          <w:b/>
        </w:rPr>
      </w:pPr>
      <w:r w:rsidRPr="00E8367F">
        <w:rPr>
          <w:rFonts w:asciiTheme="minorHAnsi" w:hAnsiTheme="minorHAnsi" w:cstheme="minorHAnsi"/>
          <w:b/>
        </w:rPr>
        <w:t xml:space="preserve">Specifické </w:t>
      </w:r>
      <w:r w:rsidRPr="00442D29">
        <w:rPr>
          <w:rFonts w:asciiTheme="minorHAnsi" w:hAnsiTheme="minorHAnsi" w:cstheme="minorHAnsi"/>
          <w:b/>
        </w:rPr>
        <w:t>oblast</w:t>
      </w:r>
      <w:r w:rsidRPr="00E8367F">
        <w:rPr>
          <w:rFonts w:asciiTheme="minorHAnsi" w:hAnsiTheme="minorHAnsi" w:cstheme="minorHAnsi"/>
          <w:b/>
        </w:rPr>
        <w:t>i</w:t>
      </w:r>
      <w:r w:rsidRPr="00442D29">
        <w:rPr>
          <w:rFonts w:asciiTheme="minorHAnsi" w:hAnsiTheme="minorHAnsi" w:cstheme="minorHAnsi"/>
          <w:b/>
        </w:rPr>
        <w:t xml:space="preserve"> nadmístního významu</w:t>
      </w:r>
      <w:r w:rsidRPr="00E8367F">
        <w:rPr>
          <w:rFonts w:asciiTheme="minorHAnsi" w:hAnsiTheme="minorHAnsi" w:cstheme="minorHAnsi"/>
          <w:b/>
        </w:rPr>
        <w:t xml:space="preserve"> - </w:t>
      </w:r>
      <w:r w:rsidRPr="00E8367F">
        <w:rPr>
          <w:rFonts w:asciiTheme="minorHAnsi" w:hAnsiTheme="minorHAnsi" w:cstheme="minorHAnsi"/>
        </w:rPr>
        <w:t>variantní řešení nebylo prověřováno. Specifické oblasti jsou vymezeny na základě specifických podmínek a potřeby řešení specifických problémů v dané lokalitě. Návrh variantního řešení není možný.</w:t>
      </w:r>
      <w:r w:rsidR="00F50982">
        <w:rPr>
          <w:rFonts w:asciiTheme="minorHAnsi" w:hAnsiTheme="minorHAnsi" w:cstheme="minorHAnsi"/>
        </w:rPr>
        <w:t xml:space="preserve"> </w:t>
      </w:r>
    </w:p>
    <w:p w14:paraId="6E3B94E4" w14:textId="77777777" w:rsidR="00DC40D3" w:rsidRPr="00442D29" w:rsidRDefault="00DC40D3" w:rsidP="00442D29">
      <w:pPr>
        <w:rPr>
          <w:rFonts w:asciiTheme="minorHAnsi" w:hAnsiTheme="minorHAnsi" w:cstheme="minorHAnsi"/>
        </w:rPr>
      </w:pPr>
      <w:r w:rsidRPr="00442D29">
        <w:rPr>
          <w:rFonts w:asciiTheme="minorHAnsi" w:hAnsiTheme="minorHAnsi" w:cstheme="minorHAnsi"/>
          <w:b/>
        </w:rPr>
        <w:t>600/Z/7</w:t>
      </w:r>
      <w:r w:rsidRPr="00442D29">
        <w:rPr>
          <w:rFonts w:asciiTheme="minorHAnsi" w:hAnsiTheme="minorHAnsi" w:cstheme="minorHAnsi"/>
        </w:rPr>
        <w:t xml:space="preserve"> – variantní řešení nebylo prověřováno. Záměr je svázán s tělesem stávající dálnice. </w:t>
      </w:r>
    </w:p>
    <w:p w14:paraId="7ECBD58D" w14:textId="77777777" w:rsidR="00DC40D3" w:rsidRPr="00442D29" w:rsidRDefault="00DC40D3" w:rsidP="00442D29">
      <w:pPr>
        <w:rPr>
          <w:rFonts w:asciiTheme="minorHAnsi" w:hAnsiTheme="minorHAnsi" w:cstheme="minorHAnsi"/>
        </w:rPr>
      </w:pPr>
      <w:r w:rsidRPr="00442D29">
        <w:rPr>
          <w:rFonts w:asciiTheme="minorHAnsi" w:hAnsiTheme="minorHAnsi" w:cstheme="minorHAnsi"/>
          <w:b/>
        </w:rPr>
        <w:t>600/Z/8</w:t>
      </w:r>
      <w:r w:rsidRPr="00442D29">
        <w:rPr>
          <w:rFonts w:asciiTheme="minorHAnsi" w:hAnsiTheme="minorHAnsi" w:cstheme="minorHAnsi"/>
        </w:rPr>
        <w:t xml:space="preserve"> - variantní řešení nebylo prověřováno. Záměr je svázán s tělesem stávající dálnice.</w:t>
      </w:r>
    </w:p>
    <w:p w14:paraId="6CCC839F" w14:textId="710BDCE4" w:rsidR="00DC40D3" w:rsidRPr="00442D29" w:rsidRDefault="00DC40D3" w:rsidP="00442D29">
      <w:pPr>
        <w:rPr>
          <w:rFonts w:asciiTheme="minorHAnsi" w:hAnsiTheme="minorHAnsi" w:cstheme="minorHAnsi"/>
        </w:rPr>
      </w:pPr>
      <w:r w:rsidRPr="00442D29">
        <w:rPr>
          <w:rFonts w:asciiTheme="minorHAnsi" w:hAnsiTheme="minorHAnsi" w:cstheme="minorHAnsi"/>
          <w:b/>
        </w:rPr>
        <w:t>600/Z/20</w:t>
      </w:r>
      <w:r w:rsidRPr="00442D29">
        <w:rPr>
          <w:rFonts w:asciiTheme="minorHAnsi" w:hAnsiTheme="minorHAnsi" w:cstheme="minorHAnsi"/>
        </w:rPr>
        <w:t xml:space="preserve"> – A5 ZÚR HMP upravuje, resp. rozšiřuje stávající koridor pro Městský okruh v úseku Pelc – Tyrolka – Balabenka. </w:t>
      </w:r>
      <w:r>
        <w:rPr>
          <w:rFonts w:asciiTheme="minorHAnsi" w:hAnsiTheme="minorHAnsi" w:cstheme="minorHAnsi"/>
        </w:rPr>
        <w:t>R</w:t>
      </w:r>
      <w:r w:rsidRPr="00442D29">
        <w:rPr>
          <w:rFonts w:asciiTheme="minorHAnsi" w:hAnsiTheme="minorHAnsi" w:cstheme="minorHAnsi"/>
        </w:rPr>
        <w:t xml:space="preserve">ozšíření koridoru umožní dále prověřovat různé alternativy vedení městského okruhu v podrobnějším měřítku než v ZÚR. Původní koridor umožňoval pouze vedení v ulici Povltavské, nově přípustné </w:t>
      </w:r>
      <w:r>
        <w:rPr>
          <w:rFonts w:asciiTheme="minorHAnsi" w:hAnsiTheme="minorHAnsi" w:cstheme="minorHAnsi"/>
        </w:rPr>
        <w:t xml:space="preserve">je </w:t>
      </w:r>
      <w:r w:rsidRPr="00442D29">
        <w:rPr>
          <w:rFonts w:asciiTheme="minorHAnsi" w:hAnsiTheme="minorHAnsi" w:cstheme="minorHAnsi"/>
        </w:rPr>
        <w:t>obousměrné vedení dopravy</w:t>
      </w:r>
      <w:r w:rsidRPr="00442D29">
        <w:rPr>
          <w:rFonts w:asciiTheme="minorHAnsi" w:hAnsiTheme="minorHAnsi" w:cstheme="minorHAnsi"/>
          <w:b/>
        </w:rPr>
        <w:t xml:space="preserve"> </w:t>
      </w:r>
      <w:r w:rsidRPr="00442D29">
        <w:rPr>
          <w:rFonts w:asciiTheme="minorHAnsi" w:hAnsiTheme="minorHAnsi" w:cstheme="minorHAnsi"/>
        </w:rPr>
        <w:t>v tunelové trase pod Bílou skálou</w:t>
      </w:r>
      <w:r>
        <w:rPr>
          <w:rFonts w:asciiTheme="minorHAnsi" w:hAnsiTheme="minorHAnsi" w:cstheme="minorHAnsi"/>
        </w:rPr>
        <w:t>. Toto řešení</w:t>
      </w:r>
      <w:r w:rsidRPr="00442D29">
        <w:rPr>
          <w:rFonts w:asciiTheme="minorHAnsi" w:hAnsiTheme="minorHAnsi" w:cstheme="minorHAnsi"/>
        </w:rPr>
        <w:t xml:space="preserve"> umožňuje převedení automobilové dopravy v daném úseku ze současné pravobřežní komunikace Povltavské a uvolní tak část krajinářsky hodnotného veřejného prostoru ve prospěch pěší a cyklistické dopravy s pozitivním vlivem na životní prostředí. Všechny alternativy byly důsledně prověřovány při tvorbě (viz Koncept odůvodnění) nového územního plánu, ve studii proveditelnosti a ve studii Nové podoby městského okruhu. Nejedná se o nově vymezený koridor, ale o rozšíření už vymezeného koridoru.</w:t>
      </w:r>
    </w:p>
    <w:p w14:paraId="7CE25F46" w14:textId="6712F4AB" w:rsidR="00DC40D3" w:rsidRPr="00442D29" w:rsidRDefault="00DC40D3" w:rsidP="00442D29">
      <w:pPr>
        <w:rPr>
          <w:rFonts w:asciiTheme="minorHAnsi" w:hAnsiTheme="minorHAnsi" w:cstheme="minorHAnsi"/>
        </w:rPr>
      </w:pPr>
      <w:r w:rsidRPr="00442D29">
        <w:rPr>
          <w:rFonts w:asciiTheme="minorHAnsi" w:hAnsiTheme="minorHAnsi" w:cstheme="minorHAnsi"/>
          <w:b/>
        </w:rPr>
        <w:t>600/Z/41</w:t>
      </w:r>
      <w:r w:rsidRPr="00442D29">
        <w:rPr>
          <w:rFonts w:asciiTheme="minorHAnsi" w:hAnsiTheme="minorHAnsi" w:cstheme="minorHAnsi"/>
        </w:rPr>
        <w:t xml:space="preserve"> –</w:t>
      </w:r>
      <w:r w:rsidR="00510314">
        <w:rPr>
          <w:rFonts w:asciiTheme="minorHAnsi" w:hAnsiTheme="minorHAnsi" w:cstheme="minorHAnsi"/>
        </w:rPr>
        <w:t xml:space="preserve"> </w:t>
      </w:r>
      <w:r w:rsidRPr="00442D29">
        <w:rPr>
          <w:rFonts w:asciiTheme="minorHAnsi" w:hAnsiTheme="minorHAnsi" w:cstheme="minorHAnsi"/>
        </w:rPr>
        <w:t>alternativy prodloužení metra D z Náměstí Republiky na sever byly prověřovány v rámci příprav A5 ZÚR HMP Institutem plánování a rozvoje hl. města Prahy. Tyto přípravy umožňovaly vymezit koridor v předkládané trase.</w:t>
      </w:r>
      <w:r>
        <w:rPr>
          <w:rFonts w:asciiTheme="minorHAnsi" w:hAnsiTheme="minorHAnsi" w:cstheme="minorHAnsi"/>
        </w:rPr>
        <w:t xml:space="preserve"> </w:t>
      </w:r>
      <w:r w:rsidRPr="00442D29">
        <w:rPr>
          <w:rFonts w:asciiTheme="minorHAnsi" w:hAnsiTheme="minorHAnsi" w:cstheme="minorHAnsi"/>
        </w:rPr>
        <w:t>Prodloužení trasy metra D severním směrem zajišťuje ve stanici Hlavní nádraží přestupní vazby na vlakovou dopravu, na navrhované linky tramvaje a trasu metra C. Ve stanici Náměstí Republiky pak přestupy na vlakové spoje zaústěné do Masarykova nádraží, na linky tramvají a linku metra B.</w:t>
      </w:r>
      <w:r w:rsidR="00F50982">
        <w:rPr>
          <w:rFonts w:asciiTheme="minorHAnsi" w:hAnsiTheme="minorHAnsi" w:cstheme="minorHAnsi"/>
        </w:rPr>
        <w:t xml:space="preserve"> </w:t>
      </w:r>
      <w:r w:rsidRPr="00442D29">
        <w:rPr>
          <w:rFonts w:asciiTheme="minorHAnsi" w:hAnsiTheme="minorHAnsi" w:cstheme="minorHAnsi"/>
        </w:rPr>
        <w:t>Je tím posílen význam veřejné osobní dopravy, obsluha a dostupnost centra hlavního města včetně relace na mezinárodní letiště Václava Havla Praha. Alternativy a jednoznačně pozitivní přínos vybrané trasy byly prověřeny v dokumentu IPR Praha Strategie rozvoje trasy metra D.</w:t>
      </w:r>
    </w:p>
    <w:p w14:paraId="136DEBA8" w14:textId="77777777" w:rsidR="00DC40D3" w:rsidRPr="00442D29" w:rsidRDefault="00DC40D3" w:rsidP="00442D29">
      <w:pPr>
        <w:rPr>
          <w:rFonts w:asciiTheme="minorHAnsi" w:hAnsiTheme="minorHAnsi" w:cstheme="minorHAnsi"/>
        </w:rPr>
      </w:pPr>
      <w:r w:rsidRPr="00442D29">
        <w:rPr>
          <w:rFonts w:asciiTheme="minorHAnsi" w:hAnsiTheme="minorHAnsi" w:cstheme="minorHAnsi"/>
          <w:b/>
        </w:rPr>
        <w:t>600/Z/45</w:t>
      </w:r>
      <w:r w:rsidRPr="00442D29">
        <w:rPr>
          <w:rFonts w:asciiTheme="minorHAnsi" w:hAnsiTheme="minorHAnsi" w:cstheme="minorHAnsi"/>
        </w:rPr>
        <w:t xml:space="preserve"> - při převedení koridoru z územní rezervy do návrhu nebyla prověřována alternativa vedení, protože samotná tramvajová tangenta je ekologickou alternativou k autobusové a automobilové dopravě. Návrh koridoru zajišťuje podmínky pro výstavbu chybějícího tangenciálního propojení v rámci městské části a realizaci navrhovaného významného propojení s tzv. Východní tramvajovou tangentou.</w:t>
      </w:r>
    </w:p>
    <w:p w14:paraId="7AF63CCE" w14:textId="25F2387C" w:rsidR="00DC40D3" w:rsidRPr="00442D29" w:rsidRDefault="00DC40D3" w:rsidP="00442D29">
      <w:pPr>
        <w:rPr>
          <w:rFonts w:asciiTheme="minorHAnsi" w:hAnsiTheme="minorHAnsi" w:cstheme="minorHAnsi"/>
        </w:rPr>
      </w:pPr>
      <w:r w:rsidRPr="00442D29">
        <w:rPr>
          <w:rFonts w:asciiTheme="minorHAnsi" w:hAnsiTheme="minorHAnsi" w:cstheme="minorHAnsi"/>
          <w:b/>
        </w:rPr>
        <w:t>600/Z/48</w:t>
      </w:r>
      <w:r w:rsidRPr="00442D29">
        <w:rPr>
          <w:rFonts w:asciiTheme="minorHAnsi" w:hAnsiTheme="minorHAnsi" w:cstheme="minorHAnsi"/>
        </w:rPr>
        <w:t xml:space="preserve"> – A5 ZÚR HMP upravuje, rozšiřuje </w:t>
      </w:r>
      <w:r w:rsidRPr="00DC40D3">
        <w:rPr>
          <w:rFonts w:asciiTheme="minorHAnsi" w:hAnsiTheme="minorHAnsi" w:cstheme="minorHAnsi"/>
        </w:rPr>
        <w:t>stávající</w:t>
      </w:r>
      <w:r w:rsidRPr="00442D29">
        <w:rPr>
          <w:rFonts w:asciiTheme="minorHAnsi" w:hAnsiTheme="minorHAnsi" w:cstheme="minorHAnsi"/>
        </w:rPr>
        <w:t xml:space="preserve"> koridor na základě vyhodnocení alternativ v rámci směrového a prostorového prověření technického řešení </w:t>
      </w:r>
      <w:r w:rsidR="00B708A5">
        <w:rPr>
          <w:rFonts w:asciiTheme="minorHAnsi" w:hAnsiTheme="minorHAnsi" w:cstheme="minorHAnsi"/>
        </w:rPr>
        <w:t xml:space="preserve">stavby </w:t>
      </w:r>
      <w:r w:rsidR="00760109" w:rsidRPr="00760109">
        <w:rPr>
          <w:rFonts w:asciiTheme="minorHAnsi" w:hAnsiTheme="minorHAnsi" w:cstheme="minorHAnsi"/>
        </w:rPr>
        <w:t>se stávající tramvajovou sítí</w:t>
      </w:r>
      <w:r w:rsidRPr="00442D29">
        <w:rPr>
          <w:rFonts w:asciiTheme="minorHAnsi" w:hAnsiTheme="minorHAnsi" w:cstheme="minorHAnsi"/>
        </w:rPr>
        <w:t xml:space="preserve"> městské části Prahy 8, kdy bylo zjištěno, že je třeba koridor vést mírně odlišnou trasou.</w:t>
      </w:r>
    </w:p>
    <w:p w14:paraId="5387B48E" w14:textId="77777777" w:rsidR="00DC40D3" w:rsidRPr="00442D29" w:rsidRDefault="00DC40D3" w:rsidP="00442D29">
      <w:pPr>
        <w:rPr>
          <w:rFonts w:asciiTheme="minorHAnsi" w:hAnsiTheme="minorHAnsi" w:cstheme="minorHAnsi"/>
        </w:rPr>
      </w:pPr>
      <w:r w:rsidRPr="00442D29">
        <w:rPr>
          <w:rFonts w:asciiTheme="minorHAnsi" w:hAnsiTheme="minorHAnsi" w:cstheme="minorHAnsi"/>
          <w:b/>
        </w:rPr>
        <w:t>600/Z/49</w:t>
      </w:r>
      <w:r w:rsidRPr="00442D29">
        <w:rPr>
          <w:rFonts w:asciiTheme="minorHAnsi" w:hAnsiTheme="minorHAnsi" w:cstheme="minorHAnsi"/>
        </w:rPr>
        <w:t xml:space="preserve"> - A5 ZÚR HMP upravuje, rozšiřuje stávajícího koridoru na základě vyhodnocení alternativ v rámci směrového a prostorového prověření technického řešení. </w:t>
      </w:r>
    </w:p>
    <w:p w14:paraId="1466FC1A" w14:textId="07F4EC09" w:rsidR="00E509D8" w:rsidRDefault="00DC40D3" w:rsidP="00F21249">
      <w:pPr>
        <w:rPr>
          <w:rFonts w:asciiTheme="minorHAnsi" w:hAnsiTheme="minorHAnsi" w:cstheme="minorHAnsi"/>
          <w:b/>
        </w:rPr>
      </w:pPr>
      <w:r w:rsidRPr="00442D29">
        <w:rPr>
          <w:rFonts w:asciiTheme="minorHAnsi" w:hAnsiTheme="minorHAnsi" w:cstheme="minorHAnsi"/>
          <w:b/>
        </w:rPr>
        <w:t>600/Z/68</w:t>
      </w:r>
      <w:r w:rsidRPr="00442D29">
        <w:rPr>
          <w:rFonts w:asciiTheme="minorHAnsi" w:hAnsiTheme="minorHAnsi" w:cstheme="minorHAnsi"/>
        </w:rPr>
        <w:t xml:space="preserve"> - při převedení koridoru z územní rezervy do návrhu nebyla prověřována alternativa vedení, protože se nejedná o vymezení zcela nového koridoru, ale o koridor pro přestavbu existující železniční trati. Záměr je vázán na stávající vedení trati. Jedná se o využití území vymezeného jako brownfield.</w:t>
      </w:r>
    </w:p>
    <w:p w14:paraId="4DE23987" w14:textId="3198FBBA" w:rsidR="00E509D8" w:rsidRDefault="00E509D8" w:rsidP="00E509D8">
      <w:pPr>
        <w:rPr>
          <w:rFonts w:asciiTheme="minorHAnsi" w:hAnsiTheme="minorHAnsi" w:cstheme="minorHAnsi"/>
        </w:rPr>
      </w:pPr>
      <w:r w:rsidRPr="00E509D8">
        <w:rPr>
          <w:rFonts w:asciiTheme="minorHAnsi" w:hAnsiTheme="minorHAnsi" w:cstheme="minorHAnsi"/>
          <w:b/>
        </w:rPr>
        <w:t>700/Z/5</w:t>
      </w:r>
      <w:r w:rsidRPr="00546E22">
        <w:rPr>
          <w:rFonts w:asciiTheme="minorHAnsi" w:hAnsiTheme="minorHAnsi" w:cstheme="minorHAnsi"/>
        </w:rPr>
        <w:t xml:space="preserve"> -Plocha byla doplněna na základě dohody nad stanoviskem DO v rámci projednání dle §37 Stavebního zákona pro suchou nádrž, která leží na hranici krajů. Samotná hráz leží ve Středočeském kraji, na území Prahy se nachází rozlivová oblast, která ale bude součástí krajiny v podobném stavu jako doposud.</w:t>
      </w:r>
      <w:r>
        <w:rPr>
          <w:rFonts w:asciiTheme="minorHAnsi" w:hAnsiTheme="minorHAnsi" w:cstheme="minorHAnsi"/>
        </w:rPr>
        <w:t xml:space="preserve"> Alternativní poloha poldru nebyla hledána. Plocha je vymezena v reakci na odtokové poměry v území. </w:t>
      </w:r>
    </w:p>
    <w:p w14:paraId="54FDE51D" w14:textId="7D9F44FF" w:rsidR="00E509D8" w:rsidRPr="00546E22" w:rsidRDefault="00E509D8" w:rsidP="00E509D8">
      <w:pPr>
        <w:rPr>
          <w:rFonts w:asciiTheme="minorHAnsi" w:hAnsiTheme="minorHAnsi" w:cstheme="minorHAnsi"/>
        </w:rPr>
      </w:pPr>
      <w:r w:rsidRPr="00546E22">
        <w:rPr>
          <w:rFonts w:asciiTheme="minorHAnsi" w:hAnsiTheme="minorHAnsi" w:cstheme="minorHAnsi"/>
          <w:b/>
        </w:rPr>
        <w:t>700/Z/10</w:t>
      </w:r>
      <w:r>
        <w:rPr>
          <w:rFonts w:asciiTheme="minorHAnsi" w:hAnsiTheme="minorHAnsi" w:cstheme="minorHAnsi"/>
        </w:rPr>
        <w:t xml:space="preserve"> – Koridor je vymezen na základě aktuálních podkladů dodaných oprávněným investorem. Plo</w:t>
      </w:r>
      <w:r w:rsidR="00F8326B">
        <w:rPr>
          <w:rFonts w:asciiTheme="minorHAnsi" w:hAnsiTheme="minorHAnsi" w:cstheme="minorHAnsi"/>
        </w:rPr>
        <w:t>c</w:t>
      </w:r>
      <w:r>
        <w:rPr>
          <w:rFonts w:asciiTheme="minorHAnsi" w:hAnsiTheme="minorHAnsi" w:cstheme="minorHAnsi"/>
        </w:rPr>
        <w:t xml:space="preserve">ha koridoru je dána umístěním návazných částí technické infrastruktury v území. </w:t>
      </w:r>
      <w:r w:rsidRPr="000C0569">
        <w:rPr>
          <w:rFonts w:asciiTheme="minorHAnsi" w:hAnsiTheme="minorHAnsi" w:cstheme="minorHAnsi"/>
        </w:rPr>
        <w:t>Prověření variant řešení není opodstatněné.</w:t>
      </w:r>
    </w:p>
    <w:p w14:paraId="50DE3307" w14:textId="7AC5BFD7" w:rsidR="00DC40D3" w:rsidRDefault="00F21249" w:rsidP="00F21249">
      <w:pPr>
        <w:rPr>
          <w:rFonts w:asciiTheme="minorHAnsi" w:hAnsiTheme="minorHAnsi" w:cstheme="minorHAnsi"/>
        </w:rPr>
      </w:pPr>
      <w:r w:rsidRPr="00546E22">
        <w:rPr>
          <w:rFonts w:asciiTheme="minorHAnsi" w:hAnsiTheme="minorHAnsi" w:cstheme="minorHAnsi"/>
          <w:b/>
        </w:rPr>
        <w:t>700/Z/55</w:t>
      </w:r>
      <w:r w:rsidRPr="00546E22">
        <w:rPr>
          <w:rFonts w:asciiTheme="minorHAnsi" w:hAnsiTheme="minorHAnsi" w:cstheme="minorHAnsi"/>
        </w:rPr>
        <w:t xml:space="preserve"> - </w:t>
      </w:r>
      <w:r w:rsidRPr="00442D29">
        <w:rPr>
          <w:rFonts w:asciiTheme="minorHAnsi" w:hAnsiTheme="minorHAnsi" w:cstheme="minorHAnsi"/>
        </w:rPr>
        <w:t>A5 ZÚR HMP</w:t>
      </w:r>
      <w:r>
        <w:rPr>
          <w:rFonts w:asciiTheme="minorHAnsi" w:hAnsiTheme="minorHAnsi" w:cstheme="minorHAnsi"/>
        </w:rPr>
        <w:t xml:space="preserve"> vymezuje koridor pro Přeložku stávající stoky B v </w:t>
      </w:r>
      <w:r w:rsidRPr="00F21249">
        <w:rPr>
          <w:rFonts w:asciiTheme="minorHAnsi" w:hAnsiTheme="minorHAnsi" w:cstheme="minorHAnsi"/>
        </w:rPr>
        <w:t>transforma</w:t>
      </w:r>
      <w:r>
        <w:rPr>
          <w:rFonts w:asciiTheme="minorHAnsi" w:hAnsiTheme="minorHAnsi" w:cstheme="minorHAnsi"/>
        </w:rPr>
        <w:t xml:space="preserve">čním </w:t>
      </w:r>
      <w:r w:rsidRPr="00F21249">
        <w:rPr>
          <w:rFonts w:asciiTheme="minorHAnsi" w:hAnsiTheme="minorHAnsi" w:cstheme="minorHAnsi"/>
        </w:rPr>
        <w:t>území Bubny – Zátory</w:t>
      </w:r>
      <w:r w:rsidR="007A5178">
        <w:rPr>
          <w:rFonts w:asciiTheme="minorHAnsi" w:hAnsiTheme="minorHAnsi" w:cstheme="minorHAnsi"/>
        </w:rPr>
        <w:t>.</w:t>
      </w:r>
      <w:r>
        <w:rPr>
          <w:rFonts w:asciiTheme="minorHAnsi" w:hAnsiTheme="minorHAnsi" w:cstheme="minorHAnsi"/>
        </w:rPr>
        <w:t xml:space="preserve"> </w:t>
      </w:r>
      <w:r w:rsidRPr="00F21249">
        <w:rPr>
          <w:rFonts w:asciiTheme="minorHAnsi" w:hAnsiTheme="minorHAnsi" w:cstheme="minorHAnsi"/>
        </w:rPr>
        <w:t>Svým zařazením stoka náleží podrobnosti ZÚR a přestože by nebylo nutné koridor vymezit, je to s ohledem na přestavbu celého území vhodné. Nový koridor je vymezen v souladu s probíhající Aktualizací ZÚR č. 11.</w:t>
      </w:r>
      <w:r w:rsidR="007A5178">
        <w:rPr>
          <w:rFonts w:asciiTheme="minorHAnsi" w:hAnsiTheme="minorHAnsi" w:cstheme="minorHAnsi"/>
        </w:rPr>
        <w:t xml:space="preserve"> Alternativy řešení byly prověřovány v rámci přípravy transformace území. </w:t>
      </w:r>
    </w:p>
    <w:p w14:paraId="78DA4C42" w14:textId="6B004DD5" w:rsidR="007A5178" w:rsidRDefault="007A5178" w:rsidP="007A5178">
      <w:pPr>
        <w:rPr>
          <w:rFonts w:asciiTheme="minorHAnsi" w:hAnsiTheme="minorHAnsi" w:cstheme="minorHAnsi"/>
        </w:rPr>
      </w:pPr>
      <w:r w:rsidRPr="00546E22">
        <w:rPr>
          <w:rFonts w:asciiTheme="minorHAnsi" w:hAnsiTheme="minorHAnsi" w:cstheme="minorHAnsi"/>
          <w:b/>
        </w:rPr>
        <w:t>700/Z/71</w:t>
      </w:r>
      <w:r>
        <w:rPr>
          <w:rFonts w:asciiTheme="minorHAnsi" w:hAnsiTheme="minorHAnsi" w:cstheme="minorHAnsi"/>
        </w:rPr>
        <w:t xml:space="preserve"> - </w:t>
      </w:r>
      <w:r w:rsidRPr="007A5178">
        <w:rPr>
          <w:rFonts w:asciiTheme="minorHAnsi" w:hAnsiTheme="minorHAnsi" w:cstheme="minorHAnsi"/>
        </w:rPr>
        <w:t xml:space="preserve">Koridor je na hraně podrobnosti ZÚR, ale s ohledem na význam předmětného plynovodu </w:t>
      </w:r>
      <w:r>
        <w:rPr>
          <w:rFonts w:asciiTheme="minorHAnsi" w:hAnsiTheme="minorHAnsi" w:cstheme="minorHAnsi"/>
        </w:rPr>
        <w:t xml:space="preserve">je v </w:t>
      </w:r>
      <w:r w:rsidRPr="007A5178">
        <w:rPr>
          <w:rFonts w:asciiTheme="minorHAnsi" w:hAnsiTheme="minorHAnsi" w:cstheme="minorHAnsi"/>
        </w:rPr>
        <w:t>návrhu vymezen. Je související stavbou Pražského okruhu. Vymezení koridoru bylo rozšířeno, aby bylo více flexibilní než v platných ZÚR a umožňovalo více variant přeložek s ohledem na vyvíjející se podobu projektové dokumentace okruhu. Jedná se o přeložku podzemního vedení, které dnes v území existuje</w:t>
      </w:r>
      <w:r>
        <w:rPr>
          <w:rFonts w:asciiTheme="minorHAnsi" w:hAnsiTheme="minorHAnsi" w:cstheme="minorHAnsi"/>
        </w:rPr>
        <w:t xml:space="preserve">. </w:t>
      </w:r>
    </w:p>
    <w:p w14:paraId="05B6D7C6" w14:textId="5BCC06E6" w:rsidR="007A5178" w:rsidRDefault="007A5178" w:rsidP="007A5178">
      <w:pPr>
        <w:rPr>
          <w:rFonts w:asciiTheme="minorHAnsi" w:hAnsiTheme="minorHAnsi" w:cstheme="minorHAnsi"/>
        </w:rPr>
      </w:pPr>
      <w:r w:rsidRPr="00546E22">
        <w:rPr>
          <w:rFonts w:asciiTheme="minorHAnsi" w:hAnsiTheme="minorHAnsi" w:cstheme="minorHAnsi"/>
          <w:b/>
        </w:rPr>
        <w:t>700/Z/72</w:t>
      </w:r>
      <w:r>
        <w:rPr>
          <w:rFonts w:asciiTheme="minorHAnsi" w:hAnsiTheme="minorHAnsi" w:cstheme="minorHAnsi"/>
        </w:rPr>
        <w:t xml:space="preserve"> - </w:t>
      </w:r>
      <w:r w:rsidRPr="007A5178">
        <w:rPr>
          <w:rFonts w:asciiTheme="minorHAnsi" w:hAnsiTheme="minorHAnsi" w:cstheme="minorHAnsi"/>
        </w:rPr>
        <w:t xml:space="preserve">Koridor je na hraně podrobnosti ZÚR, ale s ohledem na význam předmětného plynovodu </w:t>
      </w:r>
      <w:r>
        <w:rPr>
          <w:rFonts w:asciiTheme="minorHAnsi" w:hAnsiTheme="minorHAnsi" w:cstheme="minorHAnsi"/>
        </w:rPr>
        <w:t xml:space="preserve">je v </w:t>
      </w:r>
      <w:r w:rsidRPr="007A5178">
        <w:rPr>
          <w:rFonts w:asciiTheme="minorHAnsi" w:hAnsiTheme="minorHAnsi" w:cstheme="minorHAnsi"/>
        </w:rPr>
        <w:t>návrhu vymezen. Je související stavbou Pražského okruhu. Vymezení koridoru bylo rozšířeno, aby bylo více flexibilní než v platných ZÚR a umožňovalo více variant přeložek s ohledem na vyvíjející se podobu projektové dokumentace okruhu. Jedná se o přeložku podzemního vedení, které dnes v území existuje</w:t>
      </w:r>
      <w:r>
        <w:rPr>
          <w:rFonts w:asciiTheme="minorHAnsi" w:hAnsiTheme="minorHAnsi" w:cstheme="minorHAnsi"/>
        </w:rPr>
        <w:t>.</w:t>
      </w:r>
    </w:p>
    <w:p w14:paraId="5EA19EFC" w14:textId="054E457B" w:rsidR="007A5178" w:rsidRDefault="007A5178" w:rsidP="007A5178">
      <w:pPr>
        <w:rPr>
          <w:rFonts w:asciiTheme="minorHAnsi" w:hAnsiTheme="minorHAnsi" w:cstheme="minorHAnsi"/>
        </w:rPr>
      </w:pPr>
      <w:r w:rsidRPr="00546E22">
        <w:rPr>
          <w:rFonts w:asciiTheme="minorHAnsi" w:hAnsiTheme="minorHAnsi" w:cstheme="minorHAnsi"/>
          <w:b/>
        </w:rPr>
        <w:t>700/Z/73</w:t>
      </w:r>
      <w:r>
        <w:rPr>
          <w:rFonts w:asciiTheme="minorHAnsi" w:hAnsiTheme="minorHAnsi" w:cstheme="minorHAnsi"/>
        </w:rPr>
        <w:t xml:space="preserve"> - </w:t>
      </w:r>
      <w:r w:rsidRPr="007A5178">
        <w:rPr>
          <w:rFonts w:asciiTheme="minorHAnsi" w:hAnsiTheme="minorHAnsi" w:cstheme="minorHAnsi"/>
        </w:rPr>
        <w:t xml:space="preserve">Koridor je na hraně podrobnosti ZÚR, ale s ohledem na význam předmětného plynovodu </w:t>
      </w:r>
      <w:r>
        <w:rPr>
          <w:rFonts w:asciiTheme="minorHAnsi" w:hAnsiTheme="minorHAnsi" w:cstheme="minorHAnsi"/>
        </w:rPr>
        <w:t xml:space="preserve">je v </w:t>
      </w:r>
      <w:r w:rsidRPr="007A5178">
        <w:rPr>
          <w:rFonts w:asciiTheme="minorHAnsi" w:hAnsiTheme="minorHAnsi" w:cstheme="minorHAnsi"/>
        </w:rPr>
        <w:t>návrhu vymezen. Je související stavbou Pražského okruhu. Vymezení koridoru bylo rozšířeno, aby bylo více flexibilní než v platných ZÚR a umožňovalo více variant přeložek s ohledem na vyvíjející se podobu projektové dokumentace okruhu. Jedná se o přeložku podzemního vedení, které dnes v území existuje</w:t>
      </w:r>
      <w:r>
        <w:rPr>
          <w:rFonts w:asciiTheme="minorHAnsi" w:hAnsiTheme="minorHAnsi" w:cstheme="minorHAnsi"/>
        </w:rPr>
        <w:t>.</w:t>
      </w:r>
    </w:p>
    <w:p w14:paraId="7934C09D" w14:textId="3407F2C8" w:rsidR="007A5178" w:rsidRPr="00546E22" w:rsidRDefault="007A5178" w:rsidP="007A5178">
      <w:pPr>
        <w:rPr>
          <w:rFonts w:asciiTheme="minorHAnsi" w:hAnsiTheme="minorHAnsi" w:cstheme="minorHAnsi"/>
        </w:rPr>
      </w:pPr>
      <w:r w:rsidRPr="00546E22">
        <w:rPr>
          <w:rFonts w:asciiTheme="minorHAnsi" w:hAnsiTheme="minorHAnsi" w:cstheme="minorHAnsi"/>
          <w:b/>
        </w:rPr>
        <w:t>700/Z/87</w:t>
      </w:r>
      <w:r w:rsidRPr="00546E22">
        <w:rPr>
          <w:rFonts w:asciiTheme="minorHAnsi" w:hAnsiTheme="minorHAnsi" w:cstheme="minorHAnsi"/>
        </w:rPr>
        <w:t xml:space="preserve"> - Plocha je vymezena pro rozšíření trafostanice Malešice a její přestavbu na napětí 400kV. Záměr bude realizován v rámci stávajícího areálu. Prověření variant řešení není opodstatněné. </w:t>
      </w:r>
    </w:p>
    <w:p w14:paraId="0F5C2FC7" w14:textId="0ACDD925" w:rsidR="007A5178" w:rsidRDefault="007A5178" w:rsidP="007A5178">
      <w:pPr>
        <w:rPr>
          <w:rFonts w:asciiTheme="minorHAnsi" w:hAnsiTheme="minorHAnsi" w:cstheme="minorHAnsi"/>
        </w:rPr>
      </w:pPr>
      <w:r w:rsidRPr="00546E22">
        <w:rPr>
          <w:rFonts w:asciiTheme="minorHAnsi" w:hAnsiTheme="minorHAnsi" w:cstheme="minorHAnsi"/>
          <w:b/>
        </w:rPr>
        <w:t>700/Z/88</w:t>
      </w:r>
      <w:r w:rsidRPr="00546E22">
        <w:rPr>
          <w:rFonts w:asciiTheme="minorHAnsi" w:hAnsiTheme="minorHAnsi" w:cstheme="minorHAnsi"/>
        </w:rPr>
        <w:t xml:space="preserve"> - Koridor je vymezen pro napojení Transformační stanice Malešice. Koridor je vymezen v ose stávajícího vedení. </w:t>
      </w:r>
      <w:r w:rsidRPr="000C0569">
        <w:rPr>
          <w:rFonts w:asciiTheme="minorHAnsi" w:hAnsiTheme="minorHAnsi" w:cstheme="minorHAnsi"/>
        </w:rPr>
        <w:t>Prověření variant řešení není opodstatněné.</w:t>
      </w:r>
    </w:p>
    <w:p w14:paraId="16101079" w14:textId="55E40973" w:rsidR="007A5178" w:rsidRDefault="007A5178" w:rsidP="007A5178">
      <w:pPr>
        <w:rPr>
          <w:rFonts w:asciiTheme="minorHAnsi" w:hAnsiTheme="minorHAnsi" w:cstheme="minorHAnsi"/>
        </w:rPr>
      </w:pPr>
      <w:r w:rsidRPr="00546E22">
        <w:rPr>
          <w:rFonts w:asciiTheme="minorHAnsi" w:hAnsiTheme="minorHAnsi" w:cstheme="minorHAnsi"/>
          <w:b/>
        </w:rPr>
        <w:t>700/Z/89</w:t>
      </w:r>
      <w:r>
        <w:rPr>
          <w:rFonts w:asciiTheme="minorHAnsi" w:hAnsiTheme="minorHAnsi" w:cstheme="minorHAnsi"/>
        </w:rPr>
        <w:t xml:space="preserve"> - </w:t>
      </w:r>
      <w:r w:rsidRPr="007A5178">
        <w:rPr>
          <w:rFonts w:asciiTheme="minorHAnsi" w:hAnsiTheme="minorHAnsi" w:cstheme="minorHAnsi"/>
        </w:rPr>
        <w:t>Plocha je vymezena pro rozšíření trafostanice Chodov a její přestavbu na napětí 400kV. Záměr bude realizován v rámci stávajícího areálu</w:t>
      </w:r>
      <w:r w:rsidR="00E509D8">
        <w:rPr>
          <w:rFonts w:asciiTheme="minorHAnsi" w:hAnsiTheme="minorHAnsi" w:cstheme="minorHAnsi"/>
        </w:rPr>
        <w:t xml:space="preserve">. </w:t>
      </w:r>
      <w:r w:rsidR="00E509D8" w:rsidRPr="000C0569">
        <w:rPr>
          <w:rFonts w:asciiTheme="minorHAnsi" w:hAnsiTheme="minorHAnsi" w:cstheme="minorHAnsi"/>
        </w:rPr>
        <w:t>Prověření variant řešení není opodstatněné.</w:t>
      </w:r>
    </w:p>
    <w:p w14:paraId="4D1B6DC7" w14:textId="47BF4275" w:rsidR="00E509D8" w:rsidRDefault="00E509D8" w:rsidP="00E509D8">
      <w:pPr>
        <w:rPr>
          <w:rFonts w:asciiTheme="minorHAnsi" w:hAnsiTheme="minorHAnsi" w:cstheme="minorHAnsi"/>
        </w:rPr>
      </w:pPr>
      <w:r w:rsidRPr="00E509D8">
        <w:rPr>
          <w:rFonts w:asciiTheme="minorHAnsi" w:hAnsiTheme="minorHAnsi" w:cstheme="minorHAnsi"/>
        </w:rPr>
        <w:t>700/Z/90</w:t>
      </w:r>
      <w:r>
        <w:rPr>
          <w:rFonts w:asciiTheme="minorHAnsi" w:hAnsiTheme="minorHAnsi" w:cstheme="minorHAnsi"/>
        </w:rPr>
        <w:t xml:space="preserve"> - </w:t>
      </w:r>
      <w:r w:rsidRPr="000C0569">
        <w:rPr>
          <w:rFonts w:asciiTheme="minorHAnsi" w:hAnsiTheme="minorHAnsi" w:cstheme="minorHAnsi"/>
        </w:rPr>
        <w:t>Koridor je vymezen pro napojení Transformační stanice</w:t>
      </w:r>
      <w:r>
        <w:rPr>
          <w:rFonts w:asciiTheme="minorHAnsi" w:hAnsiTheme="minorHAnsi" w:cstheme="minorHAnsi"/>
        </w:rPr>
        <w:t xml:space="preserve"> Chodov</w:t>
      </w:r>
      <w:r w:rsidRPr="000C0569">
        <w:rPr>
          <w:rFonts w:asciiTheme="minorHAnsi" w:hAnsiTheme="minorHAnsi" w:cstheme="minorHAnsi"/>
        </w:rPr>
        <w:t>. Koridor je vymezen v ose stávajícího vedení. Prověření variant řešení není opodstatněné.</w:t>
      </w:r>
    </w:p>
    <w:p w14:paraId="284B6961" w14:textId="77777777" w:rsidR="00E509D8" w:rsidRPr="00546E22" w:rsidRDefault="00E509D8" w:rsidP="007A5178">
      <w:pPr>
        <w:rPr>
          <w:rFonts w:asciiTheme="minorHAnsi" w:hAnsiTheme="minorHAnsi" w:cstheme="minorHAnsi"/>
        </w:rPr>
      </w:pPr>
    </w:p>
    <w:p w14:paraId="206C7898" w14:textId="3CEA6484" w:rsidR="00694BEB" w:rsidRDefault="00694BEB" w:rsidP="00C73609">
      <w:r>
        <w:t xml:space="preserve">Z pohledu zpracovatele vyhodnocení je předložený invariantní návrh považován za dostačující. Provedeným vyhodnocením nebyly identifikovány významně negativní vlivy, které by vylučovaly přijetí koncepce jako celku, nebo by vylučovaly využití vymezené plochy nebo koridoru. </w:t>
      </w:r>
    </w:p>
    <w:p w14:paraId="336195B9" w14:textId="77777777" w:rsidR="004C6392" w:rsidRDefault="009D50DE" w:rsidP="005D2A8B">
      <w:pPr>
        <w:pStyle w:val="Nadpis2"/>
      </w:pPr>
      <w:bookmarkStart w:id="151" w:name="_Toc73524769"/>
      <w:r>
        <w:t xml:space="preserve">7.1. </w:t>
      </w:r>
      <w:r w:rsidRPr="009D50DE">
        <w:t xml:space="preserve">Porovnání </w:t>
      </w:r>
      <w:r>
        <w:t xml:space="preserve">A5 ZÚR HMP </w:t>
      </w:r>
      <w:r w:rsidRPr="009D50DE">
        <w:t>s nulovou variantou</w:t>
      </w:r>
      <w:bookmarkEnd w:id="151"/>
    </w:p>
    <w:p w14:paraId="0566DDA3" w14:textId="275184C7" w:rsidR="004C6392" w:rsidRPr="00303B3D" w:rsidRDefault="004C6392" w:rsidP="00826A5B">
      <w:pPr>
        <w:pStyle w:val="Odstavecseseznamem"/>
        <w:numPr>
          <w:ilvl w:val="0"/>
          <w:numId w:val="42"/>
        </w:numPr>
        <w:rPr>
          <w:shd w:val="clear" w:color="auto" w:fill="FFFFFF"/>
        </w:rPr>
      </w:pPr>
      <w:r w:rsidRPr="00303B3D">
        <w:rPr>
          <w:u w:val="single"/>
          <w:shd w:val="clear" w:color="auto" w:fill="FFFFFF"/>
        </w:rPr>
        <w:t>nulová varianta</w:t>
      </w:r>
      <w:r w:rsidRPr="009C4FFC">
        <w:rPr>
          <w:u w:val="single"/>
          <w:shd w:val="clear" w:color="auto" w:fill="FFFFFF"/>
        </w:rPr>
        <w:t xml:space="preserve"> - neprovedení koncepce</w:t>
      </w:r>
      <w:r w:rsidR="00940179" w:rsidRPr="009C4FFC">
        <w:rPr>
          <w:u w:val="single"/>
          <w:shd w:val="clear" w:color="auto" w:fill="FFFFFF"/>
        </w:rPr>
        <w:t xml:space="preserve">, </w:t>
      </w:r>
      <w:r w:rsidR="00D44022" w:rsidRPr="009C4FFC">
        <w:rPr>
          <w:u w:val="single"/>
          <w:shd w:val="clear" w:color="auto" w:fill="FFFFFF"/>
        </w:rPr>
        <w:t>ZÚR HMP ve znění (vydaných) aktualizací č. 1,</w:t>
      </w:r>
      <w:r w:rsidR="00D44022" w:rsidRPr="00442D29">
        <w:rPr>
          <w:rFonts w:ascii="Arial" w:hAnsi="Arial" w:cs="Arial"/>
          <w:color w:val="000000"/>
          <w:shd w:val="clear" w:color="auto" w:fill="FFFFFF"/>
        </w:rPr>
        <w:t xml:space="preserve"> 2 a 3.</w:t>
      </w:r>
    </w:p>
    <w:p w14:paraId="5138D6AD" w14:textId="17014B39" w:rsidR="00694BEB" w:rsidRDefault="004C6392" w:rsidP="00826A5B">
      <w:pPr>
        <w:pStyle w:val="Odstavecseseznamem"/>
        <w:numPr>
          <w:ilvl w:val="0"/>
          <w:numId w:val="42"/>
        </w:numPr>
      </w:pPr>
      <w:r w:rsidRPr="00826A5B">
        <w:rPr>
          <w:u w:val="single"/>
          <w:shd w:val="clear" w:color="auto" w:fill="FFFFFF"/>
        </w:rPr>
        <w:t>aktivní varianta</w:t>
      </w:r>
      <w:r w:rsidRPr="004C6392">
        <w:rPr>
          <w:shd w:val="clear" w:color="auto" w:fill="FFFFFF"/>
        </w:rPr>
        <w:t xml:space="preserve"> – provedení koncepce</w:t>
      </w:r>
      <w:r w:rsidR="009D50DE" w:rsidRPr="009D50DE">
        <w:t xml:space="preserve"> </w:t>
      </w:r>
      <w:r w:rsidR="00940179">
        <w:t>A5 ZÚR HMP</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356"/>
        <w:gridCol w:w="3352"/>
        <w:gridCol w:w="3352"/>
      </w:tblGrid>
      <w:tr w:rsidR="009D50DE" w:rsidRPr="00D3365C" w14:paraId="00BBEF5D" w14:textId="77777777" w:rsidTr="007E54B0">
        <w:trPr>
          <w:tblHeader/>
          <w:jc w:val="center"/>
        </w:trPr>
        <w:tc>
          <w:tcPr>
            <w:tcW w:w="1300" w:type="pct"/>
            <w:shd w:val="clear" w:color="auto" w:fill="auto"/>
          </w:tcPr>
          <w:p w14:paraId="6D38853A" w14:textId="77777777" w:rsidR="009D50DE" w:rsidRPr="00826A5B" w:rsidRDefault="009D50DE" w:rsidP="00564BD4">
            <w:pPr>
              <w:pStyle w:val="Zhlavtabulky"/>
              <w:rPr>
                <w:rFonts w:asciiTheme="minorHAnsi" w:hAnsiTheme="minorHAnsi" w:cstheme="minorHAnsi"/>
                <w:szCs w:val="18"/>
              </w:rPr>
            </w:pPr>
            <w:r w:rsidRPr="00826A5B">
              <w:rPr>
                <w:rFonts w:asciiTheme="minorHAnsi" w:hAnsiTheme="minorHAnsi" w:cstheme="minorHAnsi"/>
                <w:szCs w:val="18"/>
              </w:rPr>
              <w:t>Složka životního prostředí</w:t>
            </w:r>
          </w:p>
        </w:tc>
        <w:tc>
          <w:tcPr>
            <w:tcW w:w="1850" w:type="pct"/>
            <w:shd w:val="clear" w:color="auto" w:fill="auto"/>
          </w:tcPr>
          <w:p w14:paraId="2C5BFD07" w14:textId="77777777" w:rsidR="009D50DE" w:rsidRPr="00826A5B" w:rsidRDefault="009D50DE" w:rsidP="00564BD4">
            <w:pPr>
              <w:pStyle w:val="Zhlavtabulky"/>
              <w:rPr>
                <w:rFonts w:asciiTheme="minorHAnsi" w:hAnsiTheme="minorHAnsi" w:cstheme="minorHAnsi"/>
                <w:i/>
                <w:szCs w:val="18"/>
              </w:rPr>
            </w:pPr>
            <w:r w:rsidRPr="00826A5B">
              <w:rPr>
                <w:rFonts w:asciiTheme="minorHAnsi" w:hAnsiTheme="minorHAnsi" w:cstheme="minorHAnsi"/>
                <w:szCs w:val="18"/>
              </w:rPr>
              <w:t>Nulová varianta</w:t>
            </w:r>
          </w:p>
        </w:tc>
        <w:tc>
          <w:tcPr>
            <w:tcW w:w="1850" w:type="pct"/>
            <w:shd w:val="clear" w:color="auto" w:fill="auto"/>
          </w:tcPr>
          <w:p w14:paraId="6006D23A" w14:textId="77777777" w:rsidR="009D50DE" w:rsidRPr="00826A5B" w:rsidRDefault="009D50DE" w:rsidP="00564BD4">
            <w:pPr>
              <w:pStyle w:val="Zhlavtabulky"/>
              <w:rPr>
                <w:rFonts w:asciiTheme="minorHAnsi" w:hAnsiTheme="minorHAnsi" w:cstheme="minorHAnsi"/>
                <w:i/>
                <w:szCs w:val="18"/>
              </w:rPr>
            </w:pPr>
            <w:r w:rsidRPr="00826A5B">
              <w:rPr>
                <w:rFonts w:asciiTheme="minorHAnsi" w:hAnsiTheme="minorHAnsi" w:cstheme="minorHAnsi"/>
                <w:szCs w:val="18"/>
              </w:rPr>
              <w:t xml:space="preserve">Aktivní varianta </w:t>
            </w:r>
          </w:p>
        </w:tc>
      </w:tr>
      <w:tr w:rsidR="006466EC" w:rsidRPr="00D3365C" w14:paraId="5B77A563" w14:textId="77777777" w:rsidTr="007E54B0">
        <w:trPr>
          <w:jc w:val="center"/>
        </w:trPr>
        <w:tc>
          <w:tcPr>
            <w:tcW w:w="1300" w:type="pct"/>
            <w:vMerge w:val="restart"/>
          </w:tcPr>
          <w:p w14:paraId="44DA72AA" w14:textId="77777777" w:rsidR="006466EC" w:rsidRPr="00826A5B" w:rsidRDefault="006466EC" w:rsidP="006466EC">
            <w:pPr>
              <w:pStyle w:val="Normln-Texttabulky"/>
              <w:jc w:val="left"/>
              <w:rPr>
                <w:rFonts w:asciiTheme="minorHAnsi" w:hAnsiTheme="minorHAnsi" w:cstheme="minorHAnsi"/>
                <w:sz w:val="18"/>
                <w:szCs w:val="18"/>
              </w:rPr>
            </w:pPr>
            <w:r w:rsidRPr="00826A5B">
              <w:rPr>
                <w:rFonts w:asciiTheme="minorHAnsi" w:hAnsiTheme="minorHAnsi" w:cstheme="minorHAnsi"/>
                <w:sz w:val="18"/>
                <w:szCs w:val="18"/>
              </w:rPr>
              <w:t>Ovzduší, klima</w:t>
            </w:r>
          </w:p>
        </w:tc>
        <w:tc>
          <w:tcPr>
            <w:tcW w:w="1850" w:type="pct"/>
          </w:tcPr>
          <w:p w14:paraId="0B6DC039" w14:textId="6995B24F" w:rsidR="006466EC" w:rsidRPr="00826A5B" w:rsidRDefault="006466EC" w:rsidP="006466EC">
            <w:pPr>
              <w:pStyle w:val="Normln-Texttabulky"/>
              <w:rPr>
                <w:rFonts w:asciiTheme="minorHAnsi" w:hAnsiTheme="minorHAnsi" w:cstheme="minorHAnsi"/>
                <w:sz w:val="18"/>
                <w:szCs w:val="18"/>
              </w:rPr>
            </w:pPr>
            <w:r w:rsidRPr="00826A5B">
              <w:rPr>
                <w:rFonts w:cs="Calibri"/>
                <w:sz w:val="18"/>
                <w:szCs w:val="18"/>
              </w:rPr>
              <w:t>V nulové variantě nedojde</w:t>
            </w:r>
            <w:r>
              <w:rPr>
                <w:rFonts w:cs="Calibri"/>
                <w:sz w:val="18"/>
                <w:szCs w:val="18"/>
              </w:rPr>
              <w:t xml:space="preserve"> k převedení části MO do tunelu, což se projeví vyšším imisní zatížením v okolí tunelu. Dále nedojde k prodloužení trasy metra D, čímž se </w:t>
            </w:r>
            <w:r w:rsidRPr="009E00A8">
              <w:rPr>
                <w:rFonts w:cs="Calibri"/>
                <w:sz w:val="18"/>
                <w:szCs w:val="18"/>
              </w:rPr>
              <w:t>omezí možnosti redukce povrchové dopravy (s dopady na kvalitu ovzduší) v centrální oblasti města.</w:t>
            </w:r>
            <w:r>
              <w:t xml:space="preserve"> </w:t>
            </w:r>
          </w:p>
        </w:tc>
        <w:tc>
          <w:tcPr>
            <w:tcW w:w="1850" w:type="pct"/>
          </w:tcPr>
          <w:p w14:paraId="0C740F32" w14:textId="556408B7" w:rsidR="006466EC" w:rsidRPr="00826A5B" w:rsidRDefault="006466EC" w:rsidP="006466EC">
            <w:pPr>
              <w:pStyle w:val="Normln-Texttabulky"/>
              <w:rPr>
                <w:rFonts w:asciiTheme="minorHAnsi" w:hAnsiTheme="minorHAnsi" w:cstheme="minorHAnsi"/>
                <w:sz w:val="18"/>
                <w:szCs w:val="18"/>
              </w:rPr>
            </w:pPr>
            <w:r>
              <w:rPr>
                <w:rFonts w:cs="Calibri"/>
                <w:sz w:val="18"/>
                <w:szCs w:val="18"/>
              </w:rPr>
              <w:t>A</w:t>
            </w:r>
            <w:r w:rsidRPr="00826A5B">
              <w:rPr>
                <w:rFonts w:cs="Calibri"/>
                <w:sz w:val="18"/>
                <w:szCs w:val="18"/>
              </w:rPr>
              <w:t>ktivní variant</w:t>
            </w:r>
            <w:r>
              <w:rPr>
                <w:rFonts w:cs="Calibri"/>
                <w:sz w:val="18"/>
                <w:szCs w:val="18"/>
              </w:rPr>
              <w:t xml:space="preserve">a přináší vhodnější řešení zejména v případě </w:t>
            </w:r>
            <w:r w:rsidRPr="004B1818">
              <w:rPr>
                <w:rFonts w:cs="Calibri"/>
                <w:sz w:val="18"/>
                <w:szCs w:val="18"/>
              </w:rPr>
              <w:t>Městsk</w:t>
            </w:r>
            <w:r>
              <w:rPr>
                <w:rFonts w:cs="Calibri"/>
                <w:sz w:val="18"/>
                <w:szCs w:val="18"/>
              </w:rPr>
              <w:t xml:space="preserve">ého </w:t>
            </w:r>
            <w:r w:rsidRPr="004B1818">
              <w:rPr>
                <w:rFonts w:cs="Calibri"/>
                <w:sz w:val="18"/>
                <w:szCs w:val="18"/>
              </w:rPr>
              <w:t>okruh</w:t>
            </w:r>
            <w:r>
              <w:rPr>
                <w:rFonts w:cs="Calibri"/>
                <w:sz w:val="18"/>
                <w:szCs w:val="18"/>
              </w:rPr>
              <w:t>u</w:t>
            </w:r>
            <w:r w:rsidRPr="004B1818">
              <w:rPr>
                <w:rFonts w:cs="Calibri"/>
                <w:sz w:val="18"/>
                <w:szCs w:val="18"/>
              </w:rPr>
              <w:t xml:space="preserve"> Pelc-Tyrolka - Štěrboholská radiála</w:t>
            </w:r>
            <w:r>
              <w:rPr>
                <w:rFonts w:cs="Calibri"/>
                <w:sz w:val="18"/>
                <w:szCs w:val="18"/>
              </w:rPr>
              <w:t>. Pozitivně je hodnoceno prodloužení metra D, které má potenciál snížení dopravní a tím i imisní zátěže v centrální oblasti města.</w:t>
            </w:r>
          </w:p>
        </w:tc>
      </w:tr>
      <w:tr w:rsidR="006466EC" w:rsidRPr="00D3365C" w14:paraId="1C4AB4D5" w14:textId="77777777" w:rsidTr="007E54B0">
        <w:trPr>
          <w:jc w:val="center"/>
        </w:trPr>
        <w:tc>
          <w:tcPr>
            <w:tcW w:w="1300" w:type="pct"/>
            <w:vMerge/>
          </w:tcPr>
          <w:p w14:paraId="1810B7F6" w14:textId="77777777" w:rsidR="006466EC" w:rsidRPr="00442D29" w:rsidRDefault="006466EC" w:rsidP="006466EC">
            <w:pPr>
              <w:pStyle w:val="Normln-Texttabulky"/>
              <w:jc w:val="left"/>
              <w:rPr>
                <w:rFonts w:asciiTheme="minorHAnsi" w:hAnsiTheme="minorHAnsi" w:cstheme="minorHAnsi"/>
                <w:sz w:val="18"/>
                <w:szCs w:val="18"/>
              </w:rPr>
            </w:pPr>
          </w:p>
        </w:tc>
        <w:tc>
          <w:tcPr>
            <w:tcW w:w="3700" w:type="pct"/>
            <w:gridSpan w:val="2"/>
          </w:tcPr>
          <w:p w14:paraId="546E088C" w14:textId="2440AEBA" w:rsidR="006466EC" w:rsidRPr="00442D29" w:rsidRDefault="006466EC" w:rsidP="006466EC">
            <w:pPr>
              <w:pStyle w:val="Normln-Texttabulky"/>
              <w:rPr>
                <w:rFonts w:asciiTheme="minorHAnsi" w:hAnsiTheme="minorHAnsi" w:cstheme="minorHAnsi"/>
                <w:sz w:val="18"/>
                <w:szCs w:val="18"/>
              </w:rPr>
            </w:pPr>
            <w:r>
              <w:rPr>
                <w:rFonts w:cs="Calibri"/>
                <w:sz w:val="18"/>
                <w:szCs w:val="18"/>
              </w:rPr>
              <w:t>Z hlediska vlivů na klimatických systém jsou obě varianty srovnatelné. Z</w:t>
            </w:r>
            <w:r w:rsidR="00510314">
              <w:rPr>
                <w:rFonts w:cs="Calibri"/>
                <w:sz w:val="18"/>
                <w:szCs w:val="18"/>
              </w:rPr>
              <w:t> </w:t>
            </w:r>
            <w:r>
              <w:rPr>
                <w:rFonts w:cs="Calibri"/>
                <w:sz w:val="18"/>
                <w:szCs w:val="18"/>
              </w:rPr>
              <w:t>hlediska</w:t>
            </w:r>
            <w:r w:rsidR="00510314">
              <w:rPr>
                <w:rFonts w:cs="Calibri"/>
                <w:sz w:val="18"/>
                <w:szCs w:val="18"/>
              </w:rPr>
              <w:t xml:space="preserve"> vlivů na </w:t>
            </w:r>
            <w:r>
              <w:rPr>
                <w:rFonts w:cs="Calibri"/>
                <w:sz w:val="18"/>
                <w:szCs w:val="18"/>
              </w:rPr>
              <w:t xml:space="preserve">kvalitu ovzduší </w:t>
            </w:r>
            <w:r w:rsidRPr="00826A5B">
              <w:rPr>
                <w:rFonts w:cs="Calibri"/>
                <w:sz w:val="18"/>
                <w:szCs w:val="18"/>
              </w:rPr>
              <w:t>je jako vhodnější hodnocena varianta</w:t>
            </w:r>
            <w:r>
              <w:rPr>
                <w:rFonts w:cs="Calibri"/>
                <w:sz w:val="18"/>
                <w:szCs w:val="18"/>
              </w:rPr>
              <w:t xml:space="preserve"> aktivní.</w:t>
            </w:r>
          </w:p>
        </w:tc>
      </w:tr>
      <w:tr w:rsidR="006466EC" w:rsidRPr="00D3365C" w14:paraId="73D8A98A" w14:textId="77777777" w:rsidTr="007E54B0">
        <w:trPr>
          <w:jc w:val="center"/>
        </w:trPr>
        <w:tc>
          <w:tcPr>
            <w:tcW w:w="1300" w:type="pct"/>
            <w:vMerge w:val="restart"/>
          </w:tcPr>
          <w:p w14:paraId="79081E46" w14:textId="77777777" w:rsidR="006466EC" w:rsidRPr="00826A5B" w:rsidRDefault="006466EC" w:rsidP="006466EC">
            <w:pPr>
              <w:pStyle w:val="Normln-Texttabulky"/>
              <w:jc w:val="left"/>
              <w:rPr>
                <w:rFonts w:asciiTheme="minorHAnsi" w:hAnsiTheme="minorHAnsi" w:cstheme="minorHAnsi"/>
                <w:sz w:val="18"/>
                <w:szCs w:val="18"/>
              </w:rPr>
            </w:pPr>
            <w:r w:rsidRPr="00826A5B">
              <w:rPr>
                <w:rFonts w:asciiTheme="minorHAnsi" w:hAnsiTheme="minorHAnsi" w:cstheme="minorHAnsi"/>
                <w:sz w:val="18"/>
                <w:szCs w:val="18"/>
              </w:rPr>
              <w:t>Obyvatelstvo,</w:t>
            </w:r>
            <w:r w:rsidRPr="00826A5B">
              <w:rPr>
                <w:rFonts w:asciiTheme="minorHAnsi" w:hAnsiTheme="minorHAnsi" w:cstheme="minorHAnsi"/>
                <w:sz w:val="18"/>
                <w:szCs w:val="18"/>
              </w:rPr>
              <w:br/>
              <w:t>lidské zdraví</w:t>
            </w:r>
          </w:p>
        </w:tc>
        <w:tc>
          <w:tcPr>
            <w:tcW w:w="1850" w:type="pct"/>
          </w:tcPr>
          <w:p w14:paraId="477E6DE6" w14:textId="0E53804A" w:rsidR="006466EC" w:rsidRPr="00826A5B" w:rsidRDefault="006466EC" w:rsidP="006466EC">
            <w:pPr>
              <w:pStyle w:val="Normln-Texttabulky"/>
              <w:rPr>
                <w:rFonts w:asciiTheme="minorHAnsi" w:hAnsiTheme="minorHAnsi" w:cstheme="minorHAnsi"/>
                <w:sz w:val="18"/>
                <w:szCs w:val="18"/>
              </w:rPr>
            </w:pPr>
            <w:r w:rsidRPr="00826A5B">
              <w:rPr>
                <w:rFonts w:cs="Calibri"/>
                <w:sz w:val="18"/>
                <w:szCs w:val="18"/>
              </w:rPr>
              <w:t>V nulové variantě nedojde</w:t>
            </w:r>
            <w:r>
              <w:rPr>
                <w:rFonts w:cs="Calibri"/>
                <w:sz w:val="18"/>
                <w:szCs w:val="18"/>
              </w:rPr>
              <w:t xml:space="preserve"> k převedení části MO do tunelu, </w:t>
            </w:r>
            <w:r w:rsidRPr="009E00A8">
              <w:rPr>
                <w:rFonts w:cs="Calibri"/>
                <w:sz w:val="18"/>
                <w:szCs w:val="18"/>
              </w:rPr>
              <w:t>důsledkem bude vyšší hluková zátěž v okolí příslušného úseku MO. Rovněž neprodloužení trasy metra D omezí možnosti redukce povrchové dopravy (s dopady na hlukovou zátěž) v centrální oblasti města. Zachování koridoru tramvajové trati mezi Čimickou a Trojskou ulicí ve stávající trase by vedlo k navýšení hlukové zátěže ve zklidněné části zástavby. Neprovedení rekonstrukcí tratí a komunikací může snížit pravděpodobnost realizace protihlukových opatření u předmětných zdrojů hluku.</w:t>
            </w:r>
          </w:p>
        </w:tc>
        <w:tc>
          <w:tcPr>
            <w:tcW w:w="1850" w:type="pct"/>
          </w:tcPr>
          <w:p w14:paraId="4B2C0C17" w14:textId="346D4736" w:rsidR="006466EC" w:rsidRPr="00826A5B" w:rsidRDefault="006466EC" w:rsidP="006466EC">
            <w:pPr>
              <w:pStyle w:val="Normln-Texttabulky"/>
              <w:rPr>
                <w:rFonts w:asciiTheme="minorHAnsi" w:hAnsiTheme="minorHAnsi" w:cstheme="minorHAnsi"/>
                <w:sz w:val="18"/>
                <w:szCs w:val="18"/>
              </w:rPr>
            </w:pPr>
            <w:r>
              <w:rPr>
                <w:rFonts w:cs="Calibri"/>
                <w:sz w:val="18"/>
                <w:szCs w:val="18"/>
              </w:rPr>
              <w:t>A</w:t>
            </w:r>
            <w:r w:rsidRPr="00826A5B">
              <w:rPr>
                <w:rFonts w:cs="Calibri"/>
                <w:sz w:val="18"/>
                <w:szCs w:val="18"/>
              </w:rPr>
              <w:t>ktivní variant</w:t>
            </w:r>
            <w:r>
              <w:rPr>
                <w:rFonts w:cs="Calibri"/>
                <w:sz w:val="18"/>
                <w:szCs w:val="18"/>
              </w:rPr>
              <w:t xml:space="preserve">a přináší vhodnější řešení zejména v případě </w:t>
            </w:r>
            <w:r w:rsidRPr="004B1818">
              <w:rPr>
                <w:rFonts w:cs="Calibri"/>
                <w:sz w:val="18"/>
                <w:szCs w:val="18"/>
              </w:rPr>
              <w:t>Městsk</w:t>
            </w:r>
            <w:r>
              <w:rPr>
                <w:rFonts w:cs="Calibri"/>
                <w:sz w:val="18"/>
                <w:szCs w:val="18"/>
              </w:rPr>
              <w:t xml:space="preserve">ého </w:t>
            </w:r>
            <w:r w:rsidRPr="004B1818">
              <w:rPr>
                <w:rFonts w:cs="Calibri"/>
                <w:sz w:val="18"/>
                <w:szCs w:val="18"/>
              </w:rPr>
              <w:t>okruh</w:t>
            </w:r>
            <w:r>
              <w:rPr>
                <w:rFonts w:cs="Calibri"/>
                <w:sz w:val="18"/>
                <w:szCs w:val="18"/>
              </w:rPr>
              <w:t>u</w:t>
            </w:r>
            <w:r w:rsidRPr="004B1818">
              <w:rPr>
                <w:rFonts w:cs="Calibri"/>
                <w:sz w:val="18"/>
                <w:szCs w:val="18"/>
              </w:rPr>
              <w:t xml:space="preserve"> Pelc-Tyrolka - Štěrboholská radiála</w:t>
            </w:r>
            <w:r>
              <w:rPr>
                <w:rFonts w:cs="Calibri"/>
                <w:sz w:val="18"/>
                <w:szCs w:val="18"/>
              </w:rPr>
              <w:t xml:space="preserve">. Pozitivně je hodnoceno prodloužení metra D, které má potenciál snížení dopravní a tím i hlukové zátěže v centrální oblasti města. Pozitivně jsou hodnoceny rovněž rekonstrukce tratí a komunikací, která jsou standardně provázena prověřením a případným doplněním protihlukových opatření, jakož i změna </w:t>
            </w:r>
            <w:r w:rsidRPr="009E00A8">
              <w:rPr>
                <w:rFonts w:cs="Calibri"/>
                <w:sz w:val="18"/>
                <w:szCs w:val="18"/>
              </w:rPr>
              <w:t xml:space="preserve">koridoru tramvajové trati mezi Čimickou a Trojskou ulicí. </w:t>
            </w:r>
          </w:p>
        </w:tc>
      </w:tr>
      <w:tr w:rsidR="006466EC" w:rsidRPr="00D3365C" w14:paraId="1163383B" w14:textId="77777777" w:rsidTr="007E54B0">
        <w:trPr>
          <w:jc w:val="center"/>
        </w:trPr>
        <w:tc>
          <w:tcPr>
            <w:tcW w:w="1300" w:type="pct"/>
            <w:vMerge/>
          </w:tcPr>
          <w:p w14:paraId="59ED1582" w14:textId="77777777" w:rsidR="006466EC" w:rsidRPr="00442D29" w:rsidRDefault="006466EC" w:rsidP="006466EC">
            <w:pPr>
              <w:pStyle w:val="Normln-Texttabulky"/>
              <w:jc w:val="left"/>
              <w:rPr>
                <w:rFonts w:asciiTheme="minorHAnsi" w:hAnsiTheme="minorHAnsi" w:cstheme="minorHAnsi"/>
                <w:sz w:val="18"/>
                <w:szCs w:val="18"/>
              </w:rPr>
            </w:pPr>
          </w:p>
        </w:tc>
        <w:tc>
          <w:tcPr>
            <w:tcW w:w="3700" w:type="pct"/>
            <w:gridSpan w:val="2"/>
          </w:tcPr>
          <w:p w14:paraId="775EF829" w14:textId="5EA07BB3" w:rsidR="006466EC" w:rsidRPr="00442D29" w:rsidRDefault="006466EC" w:rsidP="006466EC">
            <w:pPr>
              <w:pStyle w:val="Normln-Texttabulky"/>
              <w:rPr>
                <w:rFonts w:asciiTheme="minorHAnsi" w:hAnsiTheme="minorHAnsi" w:cstheme="minorHAnsi"/>
                <w:sz w:val="18"/>
                <w:szCs w:val="18"/>
              </w:rPr>
            </w:pPr>
            <w:r>
              <w:rPr>
                <w:rFonts w:cs="Calibri"/>
                <w:sz w:val="18"/>
                <w:szCs w:val="18"/>
              </w:rPr>
              <w:t>Z hlediska vlivů na o</w:t>
            </w:r>
            <w:r w:rsidRPr="00826A5B">
              <w:rPr>
                <w:rFonts w:cs="Calibri"/>
                <w:sz w:val="18"/>
                <w:szCs w:val="18"/>
              </w:rPr>
              <w:t>byvatelstvo</w:t>
            </w:r>
            <w:r>
              <w:rPr>
                <w:rFonts w:cs="Calibri"/>
                <w:sz w:val="18"/>
                <w:szCs w:val="18"/>
              </w:rPr>
              <w:t xml:space="preserve"> a </w:t>
            </w:r>
            <w:r w:rsidRPr="00826A5B">
              <w:rPr>
                <w:rFonts w:cs="Calibri"/>
                <w:sz w:val="18"/>
                <w:szCs w:val="18"/>
              </w:rPr>
              <w:t>lidské zdraví je jako vhodnější hodnocena varianta</w:t>
            </w:r>
            <w:r>
              <w:rPr>
                <w:rFonts w:cs="Calibri"/>
                <w:sz w:val="18"/>
                <w:szCs w:val="18"/>
              </w:rPr>
              <w:t xml:space="preserve"> aktivní.</w:t>
            </w:r>
          </w:p>
        </w:tc>
      </w:tr>
      <w:tr w:rsidR="006466EC" w:rsidRPr="00D3365C" w14:paraId="626292F7" w14:textId="77777777" w:rsidTr="007E54B0">
        <w:trPr>
          <w:jc w:val="center"/>
        </w:trPr>
        <w:tc>
          <w:tcPr>
            <w:tcW w:w="1300" w:type="pct"/>
            <w:vMerge w:val="restart"/>
          </w:tcPr>
          <w:p w14:paraId="2670E250" w14:textId="77777777" w:rsidR="006466EC" w:rsidRPr="00826A5B" w:rsidRDefault="006466EC" w:rsidP="006466EC">
            <w:pPr>
              <w:pStyle w:val="Normln-Texttabulky"/>
              <w:jc w:val="left"/>
              <w:rPr>
                <w:rFonts w:asciiTheme="minorHAnsi" w:hAnsiTheme="minorHAnsi" w:cstheme="minorHAnsi"/>
                <w:sz w:val="18"/>
                <w:szCs w:val="18"/>
              </w:rPr>
            </w:pPr>
            <w:r w:rsidRPr="00826A5B">
              <w:rPr>
                <w:rFonts w:asciiTheme="minorHAnsi" w:hAnsiTheme="minorHAnsi" w:cstheme="minorHAnsi"/>
                <w:sz w:val="18"/>
                <w:szCs w:val="18"/>
              </w:rPr>
              <w:t>Podzemní v povrchové vody</w:t>
            </w:r>
          </w:p>
        </w:tc>
        <w:tc>
          <w:tcPr>
            <w:tcW w:w="1850" w:type="pct"/>
          </w:tcPr>
          <w:p w14:paraId="2DAC6B96" w14:textId="0EEEF632" w:rsidR="006466EC" w:rsidRPr="00826A5B" w:rsidRDefault="006466EC" w:rsidP="006466EC">
            <w:pPr>
              <w:pStyle w:val="Normln-Texttabulky"/>
              <w:rPr>
                <w:rFonts w:asciiTheme="minorHAnsi" w:hAnsiTheme="minorHAnsi" w:cstheme="minorHAnsi"/>
                <w:sz w:val="18"/>
                <w:szCs w:val="18"/>
              </w:rPr>
            </w:pPr>
            <w:r w:rsidRPr="00826A5B">
              <w:rPr>
                <w:rFonts w:asciiTheme="minorHAnsi" w:hAnsiTheme="minorHAnsi" w:cstheme="minorHAnsi"/>
                <w:sz w:val="18"/>
                <w:szCs w:val="18"/>
              </w:rPr>
              <w:t xml:space="preserve">V nulové variantě nedojde k ovlivnění hydrologických poměrů. Nebudou realizovaných stavby, jejichž realizace je spojena s provedením významných zemních prací. </w:t>
            </w:r>
          </w:p>
          <w:p w14:paraId="2D132718" w14:textId="77777777" w:rsidR="006466EC" w:rsidRPr="00826A5B" w:rsidRDefault="006466EC" w:rsidP="006466EC">
            <w:pPr>
              <w:pStyle w:val="Normln-Texttabulky"/>
              <w:rPr>
                <w:rFonts w:asciiTheme="minorHAnsi" w:hAnsiTheme="minorHAnsi" w:cstheme="minorHAnsi"/>
                <w:sz w:val="18"/>
                <w:szCs w:val="18"/>
              </w:rPr>
            </w:pPr>
            <w:r w:rsidRPr="00826A5B">
              <w:rPr>
                <w:rFonts w:asciiTheme="minorHAnsi" w:hAnsiTheme="minorHAnsi" w:cstheme="minorHAnsi"/>
                <w:sz w:val="18"/>
                <w:szCs w:val="18"/>
              </w:rPr>
              <w:t xml:space="preserve">V nulové variantě dojde ke zvýšení rozsahu zpevněných ploch. Platné ZÚR HMP vymezují koridory pro významné dopravní stavby, jejichž realizace je spojena se zpevněním ploch významného rozsahu. </w:t>
            </w:r>
          </w:p>
          <w:p w14:paraId="5561A1B1" w14:textId="77777777" w:rsidR="006466EC" w:rsidRPr="00826A5B" w:rsidRDefault="006466EC" w:rsidP="006466EC">
            <w:pPr>
              <w:pStyle w:val="Normln-Texttabulky"/>
              <w:rPr>
                <w:rFonts w:asciiTheme="minorHAnsi" w:hAnsiTheme="minorHAnsi" w:cstheme="minorHAnsi"/>
                <w:sz w:val="18"/>
                <w:szCs w:val="18"/>
              </w:rPr>
            </w:pPr>
            <w:r w:rsidRPr="00826A5B">
              <w:rPr>
                <w:rFonts w:asciiTheme="minorHAnsi" w:hAnsiTheme="minorHAnsi" w:cstheme="minorHAnsi"/>
                <w:sz w:val="18"/>
                <w:szCs w:val="18"/>
              </w:rPr>
              <w:t xml:space="preserve">V nulové variantě (platný ZÚR HMP) jsou sledovány veřejně prospěšné stavby, určené pro nakládání s odpadními vodami (kanalizační sběrače). Z návrhu A5 ZUR HMP jsou tyto koridory vyňaty z důvodu neaktuálnosti (záměr již není sledován) či na základě Zprávy o uplatňování ZÚR HMP. </w:t>
            </w:r>
          </w:p>
          <w:p w14:paraId="53A6D75A" w14:textId="67A23895" w:rsidR="006466EC" w:rsidRPr="00826A5B" w:rsidRDefault="006466EC" w:rsidP="006466EC">
            <w:pPr>
              <w:pStyle w:val="Normln-Texttabulky"/>
              <w:rPr>
                <w:rFonts w:asciiTheme="minorHAnsi" w:hAnsiTheme="minorHAnsi" w:cstheme="minorHAnsi"/>
                <w:sz w:val="18"/>
                <w:szCs w:val="18"/>
              </w:rPr>
            </w:pPr>
          </w:p>
        </w:tc>
        <w:tc>
          <w:tcPr>
            <w:tcW w:w="1850" w:type="pct"/>
          </w:tcPr>
          <w:p w14:paraId="5D37109E" w14:textId="77777777" w:rsidR="006466EC" w:rsidRPr="00826A5B" w:rsidRDefault="006466EC" w:rsidP="006466EC">
            <w:pPr>
              <w:pStyle w:val="Normln-Texttabulky"/>
              <w:rPr>
                <w:rFonts w:asciiTheme="minorHAnsi" w:hAnsiTheme="minorHAnsi" w:cstheme="minorHAnsi"/>
                <w:sz w:val="18"/>
                <w:szCs w:val="18"/>
              </w:rPr>
            </w:pPr>
            <w:r w:rsidRPr="00826A5B">
              <w:rPr>
                <w:rFonts w:asciiTheme="minorHAnsi" w:hAnsiTheme="minorHAnsi" w:cstheme="minorHAnsi"/>
                <w:sz w:val="18"/>
                <w:szCs w:val="18"/>
              </w:rPr>
              <w:t xml:space="preserve">V aktivní variantě jsou vymezeny koridory pro záměry, jejichž realizace bude spojena s provedením zemních prací významného rozsahu. Jedná se o koridory 600/Z/20 Městský okruh Pelc – Tyrolka- Štěrboholská radiála, 600/Z/41 Trasa metra D, úsek Náměstí Míru – Náměstí republiky, 700/Z/22 Přeložka kmenové stoky B v Holešovicích. Využitím vymezených koridorů může dojít k lokálnímu ovlivnění hydrologických poměrů v území. </w:t>
            </w:r>
          </w:p>
          <w:p w14:paraId="0D1BE024" w14:textId="34432F89" w:rsidR="006466EC" w:rsidRPr="00826A5B" w:rsidRDefault="006466EC" w:rsidP="006466EC">
            <w:pPr>
              <w:pStyle w:val="Normln-Texttabulky"/>
              <w:rPr>
                <w:rFonts w:asciiTheme="minorHAnsi" w:hAnsiTheme="minorHAnsi" w:cstheme="minorHAnsi"/>
                <w:sz w:val="18"/>
                <w:szCs w:val="18"/>
              </w:rPr>
            </w:pPr>
            <w:r w:rsidRPr="00826A5B">
              <w:rPr>
                <w:rFonts w:asciiTheme="minorHAnsi" w:hAnsiTheme="minorHAnsi" w:cstheme="minorHAnsi"/>
                <w:sz w:val="18"/>
                <w:szCs w:val="18"/>
              </w:rPr>
              <w:t xml:space="preserve">V posuzované variantě byly z A5 ZÚR HMP vyřazeny některé koridory pro stavby určené k odvádění odpadních vod. Tyto koridory byly vyřazeny z důvodu neaktuálnosti (záměr již není sledován) či z důvodu identifikace pouze lokálního významu, záměr nemá nadmístní význam, není sledován v měřítku ZÚR a jeho další řešení přísluší územně plánovací dokumentaci zpracovávané na úrovní obce. </w:t>
            </w:r>
          </w:p>
          <w:p w14:paraId="1F503088" w14:textId="5D41247A" w:rsidR="006466EC" w:rsidRPr="00826A5B" w:rsidRDefault="006466EC" w:rsidP="006466EC">
            <w:pPr>
              <w:pStyle w:val="Normln-Texttabulky"/>
              <w:rPr>
                <w:rFonts w:asciiTheme="minorHAnsi" w:hAnsiTheme="minorHAnsi" w:cstheme="minorHAnsi"/>
                <w:sz w:val="18"/>
                <w:szCs w:val="18"/>
              </w:rPr>
            </w:pPr>
            <w:r w:rsidRPr="00826A5B">
              <w:rPr>
                <w:rFonts w:asciiTheme="minorHAnsi" w:hAnsiTheme="minorHAnsi" w:cstheme="minorHAnsi"/>
                <w:sz w:val="18"/>
                <w:szCs w:val="18"/>
              </w:rPr>
              <w:t>Naplnění koncepce v aktivní variantě není spojeno s významnými negativními vlivy na vodohospodářské poměry v území. A5 ZÚR HMP vymezuje koridory, kter</w:t>
            </w:r>
            <w:r w:rsidR="00940179">
              <w:rPr>
                <w:rFonts w:asciiTheme="minorHAnsi" w:hAnsiTheme="minorHAnsi" w:cstheme="minorHAnsi"/>
                <w:sz w:val="18"/>
                <w:szCs w:val="18"/>
              </w:rPr>
              <w:t>é</w:t>
            </w:r>
            <w:r w:rsidRPr="00826A5B">
              <w:rPr>
                <w:rFonts w:asciiTheme="minorHAnsi" w:hAnsiTheme="minorHAnsi" w:cstheme="minorHAnsi"/>
                <w:sz w:val="18"/>
                <w:szCs w:val="18"/>
              </w:rPr>
              <w:t xml:space="preserve"> jsou ve střetu se záplavovým území a jeho aktivní zónou. Jedná se o koridory pro stavby, jejichž realizací nebudou ovlivněny podmínky pro průchod povodně (stavby pod terénem, stavby bez objektů ovlivňujících průchod povodňové vlny). </w:t>
            </w:r>
          </w:p>
        </w:tc>
      </w:tr>
      <w:tr w:rsidR="006466EC" w:rsidRPr="00D3365C" w14:paraId="443B4A36" w14:textId="77777777" w:rsidTr="007E54B0">
        <w:trPr>
          <w:jc w:val="center"/>
        </w:trPr>
        <w:tc>
          <w:tcPr>
            <w:tcW w:w="1300" w:type="pct"/>
            <w:vMerge/>
          </w:tcPr>
          <w:p w14:paraId="7AAD0B75" w14:textId="1DBB9ABE" w:rsidR="006466EC" w:rsidRPr="00442D29" w:rsidRDefault="006466EC" w:rsidP="006466EC">
            <w:pPr>
              <w:pStyle w:val="Normln-Texttabulky"/>
              <w:jc w:val="left"/>
              <w:rPr>
                <w:rFonts w:asciiTheme="minorHAnsi" w:hAnsiTheme="minorHAnsi" w:cstheme="minorHAnsi"/>
                <w:sz w:val="18"/>
                <w:szCs w:val="18"/>
              </w:rPr>
            </w:pPr>
          </w:p>
        </w:tc>
        <w:tc>
          <w:tcPr>
            <w:tcW w:w="3700" w:type="pct"/>
            <w:gridSpan w:val="2"/>
          </w:tcPr>
          <w:p w14:paraId="5B9D7FC3" w14:textId="077C0FA5" w:rsidR="006466EC" w:rsidRPr="00442D29" w:rsidRDefault="006466EC" w:rsidP="006466EC">
            <w:pPr>
              <w:pStyle w:val="Normln-Texttabulky"/>
              <w:rPr>
                <w:rFonts w:asciiTheme="minorHAnsi" w:hAnsiTheme="minorHAnsi" w:cstheme="minorHAnsi"/>
                <w:sz w:val="18"/>
                <w:szCs w:val="18"/>
              </w:rPr>
            </w:pPr>
            <w:r w:rsidRPr="00442D29">
              <w:rPr>
                <w:rFonts w:asciiTheme="minorHAnsi" w:hAnsiTheme="minorHAnsi" w:cstheme="minorHAnsi"/>
                <w:sz w:val="18"/>
                <w:szCs w:val="18"/>
              </w:rPr>
              <w:t xml:space="preserve">Z hlediska vlivu na podzemní a povrchové vody nebyly při porovnání obou variant zjištěny výrazné rozdíly. Obě varianty jsou hodnoceny jako přibližně rovnocenné. </w:t>
            </w:r>
          </w:p>
        </w:tc>
      </w:tr>
      <w:tr w:rsidR="006466EC" w:rsidRPr="00D3365C" w14:paraId="1C2AA6DC" w14:textId="77777777" w:rsidTr="007E54B0">
        <w:trPr>
          <w:jc w:val="center"/>
        </w:trPr>
        <w:tc>
          <w:tcPr>
            <w:tcW w:w="1300" w:type="pct"/>
            <w:vMerge w:val="restart"/>
          </w:tcPr>
          <w:p w14:paraId="319AC273" w14:textId="77777777" w:rsidR="006466EC" w:rsidRPr="00826A5B" w:rsidRDefault="006466EC" w:rsidP="006466EC">
            <w:pPr>
              <w:pStyle w:val="Normln-Texttabulky"/>
              <w:jc w:val="left"/>
              <w:rPr>
                <w:rFonts w:asciiTheme="minorHAnsi" w:hAnsiTheme="minorHAnsi" w:cstheme="minorHAnsi"/>
                <w:sz w:val="18"/>
                <w:szCs w:val="18"/>
              </w:rPr>
            </w:pPr>
            <w:r w:rsidRPr="00826A5B">
              <w:rPr>
                <w:rFonts w:asciiTheme="minorHAnsi" w:hAnsiTheme="minorHAnsi" w:cstheme="minorHAnsi"/>
                <w:sz w:val="18"/>
                <w:szCs w:val="18"/>
              </w:rPr>
              <w:t>Půda – ZPF</w:t>
            </w:r>
          </w:p>
        </w:tc>
        <w:tc>
          <w:tcPr>
            <w:tcW w:w="1850" w:type="pct"/>
          </w:tcPr>
          <w:p w14:paraId="19227E89" w14:textId="71A169BC" w:rsidR="006466EC" w:rsidRPr="00826A5B" w:rsidRDefault="006466EC" w:rsidP="006466EC">
            <w:pPr>
              <w:pStyle w:val="Normln-Texttabulky"/>
              <w:rPr>
                <w:rFonts w:asciiTheme="minorHAnsi" w:hAnsiTheme="minorHAnsi" w:cstheme="minorHAnsi"/>
                <w:sz w:val="18"/>
                <w:szCs w:val="18"/>
              </w:rPr>
            </w:pPr>
            <w:r w:rsidRPr="00826A5B">
              <w:rPr>
                <w:rFonts w:asciiTheme="minorHAnsi" w:hAnsiTheme="minorHAnsi" w:cstheme="minorHAnsi"/>
                <w:sz w:val="18"/>
                <w:szCs w:val="18"/>
              </w:rPr>
              <w:t xml:space="preserve">Nulová varianta je spojena s vyšším rozsahem záboru ZPF v porovnání s variantou aktivní. A5 ZÚR ruší vymezení některých ploch a koridorů, jejichž využití by bylo spojeno se záborem ZPF. </w:t>
            </w:r>
          </w:p>
        </w:tc>
        <w:tc>
          <w:tcPr>
            <w:tcW w:w="1850" w:type="pct"/>
          </w:tcPr>
          <w:p w14:paraId="2A5EC89D" w14:textId="02190CE4" w:rsidR="006466EC" w:rsidRPr="00826A5B" w:rsidRDefault="006466EC" w:rsidP="006466EC">
            <w:pPr>
              <w:pStyle w:val="Normln-Texttabulky"/>
              <w:rPr>
                <w:rFonts w:asciiTheme="minorHAnsi" w:hAnsiTheme="minorHAnsi" w:cstheme="minorHAnsi"/>
                <w:sz w:val="18"/>
                <w:szCs w:val="18"/>
              </w:rPr>
            </w:pPr>
            <w:r w:rsidRPr="00826A5B">
              <w:rPr>
                <w:rFonts w:asciiTheme="minorHAnsi" w:hAnsiTheme="minorHAnsi" w:cstheme="minorHAnsi"/>
                <w:sz w:val="18"/>
                <w:szCs w:val="18"/>
              </w:rPr>
              <w:t xml:space="preserve">V porovnání s nulovou variantou si uplatnění A5 ZÚR HMP vyžádá zábor ZPF </w:t>
            </w:r>
            <w:r w:rsidRPr="00D3365C">
              <w:rPr>
                <w:rFonts w:asciiTheme="minorHAnsi" w:hAnsiTheme="minorHAnsi" w:cstheme="minorHAnsi"/>
                <w:sz w:val="18"/>
                <w:szCs w:val="18"/>
              </w:rPr>
              <w:t>o 69</w:t>
            </w:r>
            <w:r w:rsidRPr="00826A5B">
              <w:rPr>
                <w:rFonts w:asciiTheme="minorHAnsi" w:hAnsiTheme="minorHAnsi" w:cstheme="minorHAnsi"/>
                <w:sz w:val="18"/>
                <w:szCs w:val="18"/>
              </w:rPr>
              <w:t xml:space="preserve">3,6 ha nižší. Uvedené snížení záboru je dáno zejména vypuštěním </w:t>
            </w:r>
            <w:r>
              <w:rPr>
                <w:rFonts w:asciiTheme="minorHAnsi" w:hAnsiTheme="minorHAnsi" w:cstheme="minorHAnsi"/>
                <w:sz w:val="18"/>
                <w:szCs w:val="18"/>
              </w:rPr>
              <w:t xml:space="preserve">či změnou vymezení </w:t>
            </w:r>
            <w:r w:rsidRPr="00826A5B">
              <w:rPr>
                <w:rFonts w:asciiTheme="minorHAnsi" w:hAnsiTheme="minorHAnsi" w:cstheme="minorHAnsi"/>
                <w:sz w:val="18"/>
                <w:szCs w:val="18"/>
              </w:rPr>
              <w:t>některých</w:t>
            </w:r>
            <w:r>
              <w:rPr>
                <w:rFonts w:asciiTheme="minorHAnsi" w:hAnsiTheme="minorHAnsi" w:cstheme="minorHAnsi"/>
                <w:sz w:val="18"/>
                <w:szCs w:val="18"/>
              </w:rPr>
              <w:t xml:space="preserve"> transformačních a rozvojových</w:t>
            </w:r>
            <w:r w:rsidRPr="00826A5B">
              <w:rPr>
                <w:rFonts w:asciiTheme="minorHAnsi" w:hAnsiTheme="minorHAnsi" w:cstheme="minorHAnsi"/>
                <w:sz w:val="18"/>
                <w:szCs w:val="18"/>
              </w:rPr>
              <w:t xml:space="preserve"> ploch a koridorů, které jsou sledovány platnými ZÚR HMP. </w:t>
            </w:r>
          </w:p>
          <w:p w14:paraId="5B5D0F8E" w14:textId="1C4308D5" w:rsidR="006466EC" w:rsidRPr="00826A5B" w:rsidRDefault="006466EC" w:rsidP="00276FB8">
            <w:pPr>
              <w:pStyle w:val="Normln-Texttabulky"/>
              <w:rPr>
                <w:rFonts w:asciiTheme="minorHAnsi" w:hAnsiTheme="minorHAnsi" w:cstheme="minorHAnsi"/>
                <w:sz w:val="18"/>
                <w:szCs w:val="18"/>
              </w:rPr>
            </w:pPr>
            <w:r w:rsidRPr="00826A5B">
              <w:rPr>
                <w:rFonts w:asciiTheme="minorHAnsi" w:hAnsiTheme="minorHAnsi" w:cstheme="minorHAnsi"/>
                <w:sz w:val="18"/>
                <w:szCs w:val="18"/>
              </w:rPr>
              <w:t>Koridory nově vymezené či měněné, které jsou uvedeny v návrhové část A5 ZÚR HMP představují potenciální zábor ZPF v rozsahu 10,2 ha, z toho 5,72 ha v I. třídě ochrany (dále též „TO“) a 2,85 ha ve II. TO.</w:t>
            </w:r>
          </w:p>
        </w:tc>
      </w:tr>
      <w:tr w:rsidR="006466EC" w:rsidRPr="00D3365C" w14:paraId="44235B9C" w14:textId="77777777" w:rsidTr="007E54B0">
        <w:trPr>
          <w:jc w:val="center"/>
        </w:trPr>
        <w:tc>
          <w:tcPr>
            <w:tcW w:w="1300" w:type="pct"/>
            <w:vMerge/>
          </w:tcPr>
          <w:p w14:paraId="2B500B75" w14:textId="77777777" w:rsidR="006466EC" w:rsidRPr="00442D29" w:rsidRDefault="006466EC" w:rsidP="006466EC">
            <w:pPr>
              <w:pStyle w:val="Normln-Texttabulky"/>
              <w:jc w:val="left"/>
              <w:rPr>
                <w:rFonts w:asciiTheme="minorHAnsi" w:hAnsiTheme="minorHAnsi" w:cstheme="minorHAnsi"/>
                <w:sz w:val="18"/>
                <w:szCs w:val="18"/>
              </w:rPr>
            </w:pPr>
          </w:p>
        </w:tc>
        <w:tc>
          <w:tcPr>
            <w:tcW w:w="3700" w:type="pct"/>
            <w:gridSpan w:val="2"/>
          </w:tcPr>
          <w:p w14:paraId="38D4508F" w14:textId="34726DAD" w:rsidR="006466EC" w:rsidRPr="00826A5B" w:rsidRDefault="006466EC" w:rsidP="006466EC">
            <w:pPr>
              <w:pStyle w:val="Normln-Texttabulky"/>
              <w:rPr>
                <w:rFonts w:asciiTheme="minorHAnsi" w:hAnsiTheme="minorHAnsi" w:cstheme="minorHAnsi"/>
                <w:sz w:val="18"/>
                <w:szCs w:val="18"/>
              </w:rPr>
            </w:pPr>
            <w:r w:rsidRPr="00442D29">
              <w:rPr>
                <w:rFonts w:asciiTheme="minorHAnsi" w:hAnsiTheme="minorHAnsi" w:cstheme="minorHAnsi"/>
                <w:sz w:val="18"/>
                <w:szCs w:val="18"/>
              </w:rPr>
              <w:t xml:space="preserve">Z hlediska vlivu na ZPF </w:t>
            </w:r>
            <w:r>
              <w:rPr>
                <w:rFonts w:asciiTheme="minorHAnsi" w:hAnsiTheme="minorHAnsi" w:cstheme="minorHAnsi"/>
                <w:sz w:val="18"/>
                <w:szCs w:val="18"/>
              </w:rPr>
              <w:t xml:space="preserve">je jako varianta s nižší mírou negativních vlivů hodnocena varianta aktivní. </w:t>
            </w:r>
          </w:p>
        </w:tc>
      </w:tr>
      <w:tr w:rsidR="006466EC" w:rsidRPr="00D3365C" w14:paraId="19CC286F" w14:textId="77777777" w:rsidTr="007E54B0">
        <w:trPr>
          <w:jc w:val="center"/>
        </w:trPr>
        <w:tc>
          <w:tcPr>
            <w:tcW w:w="1300" w:type="pct"/>
            <w:vMerge w:val="restart"/>
          </w:tcPr>
          <w:p w14:paraId="1B7E4B76" w14:textId="77777777" w:rsidR="006466EC" w:rsidRPr="00826A5B" w:rsidRDefault="006466EC" w:rsidP="006466EC">
            <w:pPr>
              <w:pStyle w:val="Normln-Texttabulky"/>
              <w:jc w:val="left"/>
              <w:rPr>
                <w:rFonts w:asciiTheme="minorHAnsi" w:hAnsiTheme="minorHAnsi" w:cstheme="minorHAnsi"/>
                <w:sz w:val="18"/>
                <w:szCs w:val="18"/>
              </w:rPr>
            </w:pPr>
            <w:r w:rsidRPr="00826A5B">
              <w:rPr>
                <w:rFonts w:asciiTheme="minorHAnsi" w:hAnsiTheme="minorHAnsi" w:cstheme="minorHAnsi"/>
                <w:sz w:val="18"/>
                <w:szCs w:val="18"/>
              </w:rPr>
              <w:t>Půda – PUPFL</w:t>
            </w:r>
          </w:p>
        </w:tc>
        <w:tc>
          <w:tcPr>
            <w:tcW w:w="1850" w:type="pct"/>
          </w:tcPr>
          <w:p w14:paraId="5721B4E6" w14:textId="2E627564" w:rsidR="006466EC" w:rsidRPr="00826A5B" w:rsidRDefault="006466EC" w:rsidP="006466EC">
            <w:pPr>
              <w:pStyle w:val="Normln-Texttabulky"/>
              <w:rPr>
                <w:rFonts w:asciiTheme="minorHAnsi" w:hAnsiTheme="minorHAnsi" w:cstheme="minorHAnsi"/>
                <w:sz w:val="18"/>
                <w:szCs w:val="18"/>
              </w:rPr>
            </w:pPr>
            <w:r w:rsidRPr="00826A5B">
              <w:rPr>
                <w:rFonts w:asciiTheme="minorHAnsi" w:hAnsiTheme="minorHAnsi" w:cstheme="minorHAnsi"/>
                <w:sz w:val="18"/>
                <w:szCs w:val="18"/>
              </w:rPr>
              <w:t xml:space="preserve">Nulová varianta není spojena </w:t>
            </w:r>
            <w:r>
              <w:rPr>
                <w:rFonts w:asciiTheme="minorHAnsi" w:hAnsiTheme="minorHAnsi" w:cstheme="minorHAnsi"/>
                <w:sz w:val="18"/>
                <w:szCs w:val="18"/>
              </w:rPr>
              <w:t>s vlivy na les.</w:t>
            </w:r>
          </w:p>
        </w:tc>
        <w:tc>
          <w:tcPr>
            <w:tcW w:w="1850" w:type="pct"/>
          </w:tcPr>
          <w:p w14:paraId="4325BCE3" w14:textId="43150BF7" w:rsidR="006466EC" w:rsidRPr="00826A5B" w:rsidRDefault="006466EC" w:rsidP="006466EC">
            <w:pPr>
              <w:pStyle w:val="Normln-Texttabulky"/>
              <w:rPr>
                <w:rFonts w:asciiTheme="minorHAnsi" w:hAnsiTheme="minorHAnsi" w:cstheme="minorHAnsi"/>
                <w:sz w:val="18"/>
                <w:szCs w:val="18"/>
              </w:rPr>
            </w:pPr>
            <w:r>
              <w:rPr>
                <w:rFonts w:asciiTheme="minorHAnsi" w:hAnsiTheme="minorHAnsi" w:cstheme="minorHAnsi"/>
                <w:sz w:val="18"/>
                <w:szCs w:val="18"/>
              </w:rPr>
              <w:t>Aktivní varianta nebude spojena s vlivy na les.</w:t>
            </w:r>
          </w:p>
        </w:tc>
      </w:tr>
      <w:tr w:rsidR="006466EC" w:rsidRPr="00D3365C" w14:paraId="0C0D2A0F" w14:textId="77777777" w:rsidTr="007E54B0">
        <w:trPr>
          <w:jc w:val="center"/>
        </w:trPr>
        <w:tc>
          <w:tcPr>
            <w:tcW w:w="1300" w:type="pct"/>
            <w:vMerge/>
          </w:tcPr>
          <w:p w14:paraId="4837E73E" w14:textId="77777777" w:rsidR="006466EC" w:rsidRPr="00442D29" w:rsidRDefault="006466EC" w:rsidP="006466EC">
            <w:pPr>
              <w:pStyle w:val="Normln-Texttabulky"/>
              <w:jc w:val="left"/>
              <w:rPr>
                <w:rFonts w:asciiTheme="minorHAnsi" w:hAnsiTheme="minorHAnsi" w:cstheme="minorHAnsi"/>
                <w:sz w:val="18"/>
                <w:szCs w:val="18"/>
              </w:rPr>
            </w:pPr>
          </w:p>
        </w:tc>
        <w:tc>
          <w:tcPr>
            <w:tcW w:w="3700" w:type="pct"/>
            <w:gridSpan w:val="2"/>
          </w:tcPr>
          <w:p w14:paraId="23AF02DA" w14:textId="123E5A51" w:rsidR="006466EC" w:rsidRPr="00442D29" w:rsidRDefault="006466EC" w:rsidP="006466EC">
            <w:pPr>
              <w:pStyle w:val="Normln-Texttabulky"/>
              <w:rPr>
                <w:rFonts w:asciiTheme="minorHAnsi" w:hAnsiTheme="minorHAnsi" w:cstheme="minorHAnsi"/>
                <w:sz w:val="18"/>
                <w:szCs w:val="18"/>
              </w:rPr>
            </w:pPr>
            <w:r w:rsidRPr="00442D29">
              <w:rPr>
                <w:rFonts w:asciiTheme="minorHAnsi" w:hAnsiTheme="minorHAnsi" w:cstheme="minorHAnsi"/>
                <w:sz w:val="18"/>
                <w:szCs w:val="18"/>
              </w:rPr>
              <w:t>Z hlediska vlivu na PUPFL jsou obě varianty hodnoceny jako rovnocenné.</w:t>
            </w:r>
          </w:p>
        </w:tc>
      </w:tr>
      <w:tr w:rsidR="006466EC" w:rsidRPr="00D3365C" w14:paraId="4938B499" w14:textId="77777777" w:rsidTr="007E54B0">
        <w:trPr>
          <w:jc w:val="center"/>
        </w:trPr>
        <w:tc>
          <w:tcPr>
            <w:tcW w:w="1300" w:type="pct"/>
            <w:vMerge w:val="restart"/>
          </w:tcPr>
          <w:p w14:paraId="70133226" w14:textId="77777777" w:rsidR="006466EC" w:rsidRPr="00826A5B" w:rsidRDefault="006466EC" w:rsidP="006466EC">
            <w:pPr>
              <w:pStyle w:val="Normln-Texttabulky"/>
              <w:jc w:val="left"/>
              <w:rPr>
                <w:rFonts w:asciiTheme="minorHAnsi" w:hAnsiTheme="minorHAnsi" w:cstheme="minorHAnsi"/>
                <w:sz w:val="18"/>
                <w:szCs w:val="18"/>
              </w:rPr>
            </w:pPr>
            <w:r w:rsidRPr="00826A5B">
              <w:rPr>
                <w:rFonts w:asciiTheme="minorHAnsi" w:hAnsiTheme="minorHAnsi" w:cstheme="minorHAnsi"/>
                <w:sz w:val="18"/>
                <w:szCs w:val="18"/>
              </w:rPr>
              <w:t>Horninové prostředí</w:t>
            </w:r>
          </w:p>
        </w:tc>
        <w:tc>
          <w:tcPr>
            <w:tcW w:w="1850" w:type="pct"/>
          </w:tcPr>
          <w:p w14:paraId="2B77DE8E" w14:textId="77777777" w:rsidR="006466EC" w:rsidRPr="00826A5B" w:rsidRDefault="006466EC" w:rsidP="006466EC">
            <w:pPr>
              <w:pStyle w:val="Normln-Texttabulky"/>
              <w:rPr>
                <w:rFonts w:asciiTheme="minorHAnsi" w:hAnsiTheme="minorHAnsi" w:cstheme="minorHAnsi"/>
                <w:sz w:val="18"/>
                <w:szCs w:val="18"/>
              </w:rPr>
            </w:pPr>
            <w:r w:rsidRPr="00826A5B">
              <w:rPr>
                <w:rFonts w:asciiTheme="minorHAnsi" w:hAnsiTheme="minorHAnsi" w:cstheme="minorHAnsi"/>
                <w:sz w:val="18"/>
                <w:szCs w:val="18"/>
              </w:rPr>
              <w:t xml:space="preserve">Nulová varianta není spojena s vlivem na horninové prostředí. </w:t>
            </w:r>
          </w:p>
        </w:tc>
        <w:tc>
          <w:tcPr>
            <w:tcW w:w="1850" w:type="pct"/>
          </w:tcPr>
          <w:p w14:paraId="30A1C614" w14:textId="77777777" w:rsidR="006466EC" w:rsidRPr="00826A5B" w:rsidRDefault="006466EC" w:rsidP="006466EC">
            <w:pPr>
              <w:pStyle w:val="Normln-Texttabulky"/>
              <w:rPr>
                <w:rFonts w:asciiTheme="minorHAnsi" w:hAnsiTheme="minorHAnsi" w:cstheme="minorHAnsi"/>
                <w:sz w:val="18"/>
                <w:szCs w:val="18"/>
              </w:rPr>
            </w:pPr>
            <w:r w:rsidRPr="00826A5B">
              <w:rPr>
                <w:rFonts w:asciiTheme="minorHAnsi" w:hAnsiTheme="minorHAnsi" w:cstheme="minorHAnsi"/>
                <w:sz w:val="18"/>
                <w:szCs w:val="18"/>
              </w:rPr>
              <w:t xml:space="preserve">Aktivní varianta není spojena s vlivem na horninové prostředí. </w:t>
            </w:r>
          </w:p>
        </w:tc>
      </w:tr>
      <w:tr w:rsidR="006466EC" w:rsidRPr="00D3365C" w14:paraId="5075D50B" w14:textId="77777777" w:rsidTr="007E54B0">
        <w:trPr>
          <w:jc w:val="center"/>
        </w:trPr>
        <w:tc>
          <w:tcPr>
            <w:tcW w:w="1300" w:type="pct"/>
            <w:vMerge/>
          </w:tcPr>
          <w:p w14:paraId="1F75286D" w14:textId="77777777" w:rsidR="006466EC" w:rsidRPr="00442D29" w:rsidRDefault="006466EC" w:rsidP="006466EC">
            <w:pPr>
              <w:pStyle w:val="Normln-Texttabulky"/>
              <w:jc w:val="left"/>
              <w:rPr>
                <w:rFonts w:asciiTheme="minorHAnsi" w:hAnsiTheme="minorHAnsi" w:cstheme="minorHAnsi"/>
                <w:sz w:val="18"/>
                <w:szCs w:val="18"/>
              </w:rPr>
            </w:pPr>
          </w:p>
        </w:tc>
        <w:tc>
          <w:tcPr>
            <w:tcW w:w="3700" w:type="pct"/>
            <w:gridSpan w:val="2"/>
          </w:tcPr>
          <w:p w14:paraId="6C9CA514" w14:textId="77777777" w:rsidR="006466EC" w:rsidRPr="00442D29" w:rsidRDefault="006466EC" w:rsidP="006466EC">
            <w:pPr>
              <w:pStyle w:val="Normln-Texttabulky"/>
              <w:rPr>
                <w:rFonts w:asciiTheme="minorHAnsi" w:hAnsiTheme="minorHAnsi" w:cstheme="minorHAnsi"/>
                <w:sz w:val="18"/>
                <w:szCs w:val="18"/>
              </w:rPr>
            </w:pPr>
            <w:r w:rsidRPr="00442D29">
              <w:rPr>
                <w:rFonts w:asciiTheme="minorHAnsi" w:hAnsiTheme="minorHAnsi" w:cstheme="minorHAnsi"/>
                <w:sz w:val="18"/>
                <w:szCs w:val="18"/>
              </w:rPr>
              <w:t xml:space="preserve">Z hlediska vlivu na horninové prostředí jsou posuzované varianty hodnoceny jako rovnocenné. </w:t>
            </w:r>
          </w:p>
        </w:tc>
      </w:tr>
      <w:tr w:rsidR="006466EC" w:rsidRPr="00D3365C" w14:paraId="58B64FD1" w14:textId="77777777" w:rsidTr="007E54B0">
        <w:trPr>
          <w:jc w:val="center"/>
        </w:trPr>
        <w:tc>
          <w:tcPr>
            <w:tcW w:w="1300" w:type="pct"/>
            <w:vMerge w:val="restart"/>
          </w:tcPr>
          <w:p w14:paraId="537AECAC" w14:textId="77777777" w:rsidR="006466EC" w:rsidRPr="00826A5B" w:rsidRDefault="006466EC" w:rsidP="006466EC">
            <w:pPr>
              <w:pStyle w:val="Normln-Texttabulky"/>
              <w:jc w:val="left"/>
              <w:rPr>
                <w:rFonts w:asciiTheme="minorHAnsi" w:hAnsiTheme="minorHAnsi" w:cstheme="minorHAnsi"/>
                <w:sz w:val="18"/>
                <w:szCs w:val="18"/>
              </w:rPr>
            </w:pPr>
            <w:r w:rsidRPr="00826A5B">
              <w:rPr>
                <w:rFonts w:asciiTheme="minorHAnsi" w:hAnsiTheme="minorHAnsi" w:cstheme="minorHAnsi"/>
                <w:sz w:val="18"/>
                <w:szCs w:val="18"/>
              </w:rPr>
              <w:t xml:space="preserve">Flóra, fauna, </w:t>
            </w:r>
            <w:r w:rsidRPr="00826A5B">
              <w:rPr>
                <w:rFonts w:asciiTheme="minorHAnsi" w:hAnsiTheme="minorHAnsi" w:cstheme="minorHAnsi"/>
                <w:sz w:val="18"/>
                <w:szCs w:val="18"/>
              </w:rPr>
              <w:br/>
              <w:t>biodiverzita</w:t>
            </w:r>
            <w:r w:rsidRPr="00826A5B">
              <w:rPr>
                <w:rFonts w:asciiTheme="minorHAnsi" w:hAnsiTheme="minorHAnsi" w:cstheme="minorHAnsi"/>
                <w:sz w:val="18"/>
                <w:szCs w:val="18"/>
              </w:rPr>
              <w:br/>
              <w:t>a ekosystémy</w:t>
            </w:r>
          </w:p>
        </w:tc>
        <w:tc>
          <w:tcPr>
            <w:tcW w:w="1850" w:type="pct"/>
          </w:tcPr>
          <w:p w14:paraId="2DD66EFB" w14:textId="024F13DD" w:rsidR="006466EC" w:rsidRPr="00826A5B" w:rsidRDefault="00B708A5" w:rsidP="006466EC">
            <w:pPr>
              <w:pStyle w:val="Normln-Texttabulky"/>
              <w:rPr>
                <w:rFonts w:asciiTheme="minorHAnsi" w:hAnsiTheme="minorHAnsi" w:cstheme="minorHAnsi"/>
                <w:sz w:val="18"/>
                <w:szCs w:val="18"/>
              </w:rPr>
            </w:pPr>
            <w:r w:rsidRPr="00826A5B">
              <w:rPr>
                <w:rFonts w:asciiTheme="minorHAnsi" w:hAnsiTheme="minorHAnsi" w:cstheme="minorHAnsi"/>
                <w:sz w:val="18"/>
                <w:szCs w:val="18"/>
              </w:rPr>
              <w:t>Nulová varianta není spojena s vlivem na horninové prostředí.</w:t>
            </w:r>
          </w:p>
        </w:tc>
        <w:tc>
          <w:tcPr>
            <w:tcW w:w="1850" w:type="pct"/>
          </w:tcPr>
          <w:p w14:paraId="166C6DA0" w14:textId="24A1AC3E" w:rsidR="006466EC" w:rsidRPr="00826A5B" w:rsidRDefault="00012E6D" w:rsidP="006466EC">
            <w:pPr>
              <w:pStyle w:val="Normln-Texttabulky"/>
              <w:rPr>
                <w:rFonts w:asciiTheme="minorHAnsi" w:hAnsiTheme="minorHAnsi" w:cstheme="minorHAnsi"/>
                <w:sz w:val="18"/>
                <w:szCs w:val="18"/>
              </w:rPr>
            </w:pPr>
            <w:r>
              <w:rPr>
                <w:rFonts w:asciiTheme="minorHAnsi" w:hAnsiTheme="minorHAnsi" w:cstheme="minorHAnsi"/>
                <w:sz w:val="18"/>
                <w:szCs w:val="18"/>
              </w:rPr>
              <w:t>V aktivní variantě jsou vymezeny koridory</w:t>
            </w:r>
            <w:r w:rsidR="00940179">
              <w:rPr>
                <w:rFonts w:asciiTheme="minorHAnsi" w:hAnsiTheme="minorHAnsi" w:cstheme="minorHAnsi"/>
                <w:sz w:val="18"/>
                <w:szCs w:val="18"/>
              </w:rPr>
              <w:t xml:space="preserve"> 600/Z/20 a 600/Z/7</w:t>
            </w:r>
            <w:r>
              <w:rPr>
                <w:rFonts w:asciiTheme="minorHAnsi" w:hAnsiTheme="minorHAnsi" w:cstheme="minorHAnsi"/>
                <w:sz w:val="18"/>
                <w:szCs w:val="18"/>
              </w:rPr>
              <w:t xml:space="preserve"> v blízkosti zvláště chráněných území. Jejich negativní ovlivnění není předpokládáno. V aktivní variantě dojde v důsledku využití vymezených koridorů k ovlivnění stanovištních podmínek v koridorech a jejich blízkosti. </w:t>
            </w:r>
          </w:p>
        </w:tc>
      </w:tr>
      <w:tr w:rsidR="006466EC" w:rsidRPr="00D3365C" w14:paraId="777D758C" w14:textId="77777777" w:rsidTr="007E54B0">
        <w:trPr>
          <w:jc w:val="center"/>
        </w:trPr>
        <w:tc>
          <w:tcPr>
            <w:tcW w:w="1300" w:type="pct"/>
            <w:vMerge/>
          </w:tcPr>
          <w:p w14:paraId="6520E3B5" w14:textId="77777777" w:rsidR="006466EC" w:rsidRPr="00442D29" w:rsidRDefault="006466EC" w:rsidP="006466EC">
            <w:pPr>
              <w:pStyle w:val="Normln-Texttabulky"/>
              <w:jc w:val="left"/>
              <w:rPr>
                <w:rFonts w:asciiTheme="minorHAnsi" w:hAnsiTheme="minorHAnsi" w:cstheme="minorHAnsi"/>
                <w:sz w:val="18"/>
                <w:szCs w:val="18"/>
              </w:rPr>
            </w:pPr>
          </w:p>
        </w:tc>
        <w:tc>
          <w:tcPr>
            <w:tcW w:w="3700" w:type="pct"/>
            <w:gridSpan w:val="2"/>
          </w:tcPr>
          <w:p w14:paraId="39CC8E57" w14:textId="72949BB9" w:rsidR="006466EC" w:rsidRPr="00442D29" w:rsidRDefault="006466EC" w:rsidP="00BC5A79">
            <w:pPr>
              <w:pStyle w:val="Normln-Texttabulky"/>
              <w:rPr>
                <w:rFonts w:asciiTheme="minorHAnsi" w:hAnsiTheme="minorHAnsi" w:cstheme="minorHAnsi"/>
                <w:sz w:val="18"/>
                <w:szCs w:val="18"/>
              </w:rPr>
            </w:pPr>
            <w:r w:rsidRPr="00442D29">
              <w:rPr>
                <w:rFonts w:asciiTheme="minorHAnsi" w:hAnsiTheme="minorHAnsi" w:cstheme="minorHAnsi"/>
                <w:sz w:val="18"/>
                <w:szCs w:val="18"/>
              </w:rPr>
              <w:t xml:space="preserve">Z hlediska vlivu na flóru, faunu a ekosystémy </w:t>
            </w:r>
            <w:r w:rsidR="00012E6D">
              <w:rPr>
                <w:rFonts w:asciiTheme="minorHAnsi" w:hAnsiTheme="minorHAnsi" w:cstheme="minorHAnsi"/>
                <w:sz w:val="18"/>
                <w:szCs w:val="18"/>
              </w:rPr>
              <w:t xml:space="preserve">je jako varianta mírně příznivější hodnocena varianta nulová. </w:t>
            </w:r>
          </w:p>
        </w:tc>
      </w:tr>
      <w:tr w:rsidR="006466EC" w:rsidRPr="00D3365C" w14:paraId="44C2675D" w14:textId="77777777" w:rsidTr="007E54B0">
        <w:trPr>
          <w:jc w:val="center"/>
        </w:trPr>
        <w:tc>
          <w:tcPr>
            <w:tcW w:w="1300" w:type="pct"/>
            <w:vMerge w:val="restart"/>
          </w:tcPr>
          <w:p w14:paraId="231362D0" w14:textId="77777777" w:rsidR="006466EC" w:rsidRPr="00826A5B" w:rsidRDefault="006466EC" w:rsidP="006466EC">
            <w:pPr>
              <w:pStyle w:val="Normln-Texttabulky"/>
              <w:jc w:val="left"/>
              <w:rPr>
                <w:rFonts w:asciiTheme="minorHAnsi" w:hAnsiTheme="minorHAnsi" w:cstheme="minorHAnsi"/>
                <w:sz w:val="18"/>
                <w:szCs w:val="18"/>
              </w:rPr>
            </w:pPr>
            <w:r w:rsidRPr="00826A5B">
              <w:rPr>
                <w:rFonts w:asciiTheme="minorHAnsi" w:hAnsiTheme="minorHAnsi" w:cstheme="minorHAnsi"/>
                <w:sz w:val="18"/>
                <w:szCs w:val="18"/>
              </w:rPr>
              <w:t>Krajina</w:t>
            </w:r>
          </w:p>
        </w:tc>
        <w:tc>
          <w:tcPr>
            <w:tcW w:w="1850" w:type="pct"/>
          </w:tcPr>
          <w:p w14:paraId="39C28F38" w14:textId="77777777" w:rsidR="006466EC" w:rsidRPr="00826A5B" w:rsidRDefault="006466EC" w:rsidP="006466EC">
            <w:pPr>
              <w:pStyle w:val="Normln-Texttabulky"/>
              <w:rPr>
                <w:rFonts w:asciiTheme="minorHAnsi" w:hAnsiTheme="minorHAnsi" w:cstheme="minorHAnsi"/>
                <w:sz w:val="18"/>
                <w:szCs w:val="18"/>
              </w:rPr>
            </w:pPr>
            <w:r w:rsidRPr="00826A5B">
              <w:rPr>
                <w:rFonts w:asciiTheme="minorHAnsi" w:hAnsiTheme="minorHAnsi" w:cstheme="minorHAnsi"/>
                <w:sz w:val="18"/>
                <w:szCs w:val="18"/>
              </w:rPr>
              <w:t xml:space="preserve">Nulová varianta není spojena s vlivem na krajinu. </w:t>
            </w:r>
          </w:p>
        </w:tc>
        <w:tc>
          <w:tcPr>
            <w:tcW w:w="1850" w:type="pct"/>
          </w:tcPr>
          <w:p w14:paraId="77FD2005" w14:textId="4D357F85" w:rsidR="006466EC" w:rsidRPr="00826A5B" w:rsidRDefault="006A6951" w:rsidP="006466EC">
            <w:pPr>
              <w:pStyle w:val="Normln-Texttabulky"/>
              <w:rPr>
                <w:rFonts w:asciiTheme="minorHAnsi" w:hAnsiTheme="minorHAnsi" w:cstheme="minorHAnsi"/>
                <w:sz w:val="18"/>
                <w:szCs w:val="18"/>
              </w:rPr>
            </w:pPr>
            <w:r>
              <w:rPr>
                <w:rFonts w:asciiTheme="minorHAnsi" w:hAnsiTheme="minorHAnsi" w:cstheme="minorHAnsi"/>
                <w:sz w:val="18"/>
                <w:szCs w:val="18"/>
              </w:rPr>
              <w:t xml:space="preserve">Využitím koridorů vymezených A5 ZÚR HMP dojde k prohloubení procesu urbanizace krajiny. Obraz krajiny bude ovlivněn zejména v důsledku využití koridorů vymezených pro nadzemní elektrická vedení. </w:t>
            </w:r>
          </w:p>
        </w:tc>
      </w:tr>
      <w:tr w:rsidR="006466EC" w:rsidRPr="00D3365C" w14:paraId="1A992176" w14:textId="77777777" w:rsidTr="007E54B0">
        <w:trPr>
          <w:jc w:val="center"/>
        </w:trPr>
        <w:tc>
          <w:tcPr>
            <w:tcW w:w="1300" w:type="pct"/>
            <w:vMerge/>
          </w:tcPr>
          <w:p w14:paraId="710424E3" w14:textId="77777777" w:rsidR="006466EC" w:rsidRPr="00442D29" w:rsidRDefault="006466EC" w:rsidP="006466EC">
            <w:pPr>
              <w:pStyle w:val="Normln-Texttabulky"/>
              <w:jc w:val="left"/>
              <w:rPr>
                <w:rFonts w:asciiTheme="minorHAnsi" w:hAnsiTheme="minorHAnsi" w:cstheme="minorHAnsi"/>
                <w:sz w:val="18"/>
                <w:szCs w:val="18"/>
              </w:rPr>
            </w:pPr>
          </w:p>
        </w:tc>
        <w:tc>
          <w:tcPr>
            <w:tcW w:w="3700" w:type="pct"/>
            <w:gridSpan w:val="2"/>
          </w:tcPr>
          <w:p w14:paraId="47080AF5" w14:textId="77777777" w:rsidR="006466EC" w:rsidRPr="00826A5B" w:rsidRDefault="006466EC" w:rsidP="006466EC">
            <w:pPr>
              <w:pStyle w:val="Normln-Texttabulky"/>
              <w:rPr>
                <w:rFonts w:asciiTheme="minorHAnsi" w:hAnsiTheme="minorHAnsi" w:cstheme="minorHAnsi"/>
                <w:sz w:val="18"/>
                <w:szCs w:val="18"/>
              </w:rPr>
            </w:pPr>
            <w:r w:rsidRPr="00826A5B">
              <w:rPr>
                <w:rFonts w:asciiTheme="minorHAnsi" w:hAnsiTheme="minorHAnsi" w:cstheme="minorHAnsi"/>
                <w:sz w:val="18"/>
                <w:szCs w:val="18"/>
              </w:rPr>
              <w:t>Z hlediska vlivu na krajinu je jako mírně vhodnější hodnocena varianta nulová. Aktivní varianta je však akceptovatelná za podmínek stanovených v kap. 8 resp. 11 této části dokumentace.</w:t>
            </w:r>
          </w:p>
        </w:tc>
      </w:tr>
      <w:tr w:rsidR="006466EC" w:rsidRPr="00D3365C" w14:paraId="001B6B4F" w14:textId="77777777" w:rsidTr="007E54B0">
        <w:trPr>
          <w:jc w:val="center"/>
        </w:trPr>
        <w:tc>
          <w:tcPr>
            <w:tcW w:w="1300" w:type="pct"/>
            <w:vMerge w:val="restart"/>
          </w:tcPr>
          <w:p w14:paraId="7FA57824" w14:textId="77777777" w:rsidR="006466EC" w:rsidRPr="00826A5B" w:rsidRDefault="006466EC" w:rsidP="007E54B0">
            <w:pPr>
              <w:pStyle w:val="Normln-Texttabulky"/>
              <w:keepNext/>
              <w:jc w:val="left"/>
              <w:rPr>
                <w:rFonts w:asciiTheme="minorHAnsi" w:hAnsiTheme="minorHAnsi" w:cstheme="minorHAnsi"/>
                <w:sz w:val="18"/>
                <w:szCs w:val="18"/>
              </w:rPr>
            </w:pPr>
            <w:r w:rsidRPr="00826A5B">
              <w:rPr>
                <w:rFonts w:asciiTheme="minorHAnsi" w:hAnsiTheme="minorHAnsi" w:cstheme="minorHAnsi"/>
                <w:sz w:val="18"/>
                <w:szCs w:val="18"/>
              </w:rPr>
              <w:t>Kulturní a historické hodnoty</w:t>
            </w:r>
          </w:p>
        </w:tc>
        <w:tc>
          <w:tcPr>
            <w:tcW w:w="1850" w:type="pct"/>
          </w:tcPr>
          <w:p w14:paraId="09FEF9D6" w14:textId="77777777" w:rsidR="006466EC" w:rsidRPr="00826A5B" w:rsidRDefault="006466EC" w:rsidP="007E54B0">
            <w:pPr>
              <w:pStyle w:val="Normln-Texttabulky"/>
              <w:keepNext/>
              <w:rPr>
                <w:rFonts w:asciiTheme="minorHAnsi" w:hAnsiTheme="minorHAnsi" w:cstheme="minorHAnsi"/>
                <w:sz w:val="18"/>
                <w:szCs w:val="18"/>
              </w:rPr>
            </w:pPr>
            <w:r w:rsidRPr="00826A5B">
              <w:rPr>
                <w:rFonts w:asciiTheme="minorHAnsi" w:hAnsiTheme="minorHAnsi" w:cstheme="minorHAnsi"/>
                <w:sz w:val="18"/>
                <w:szCs w:val="18"/>
              </w:rPr>
              <w:t>Nulová varianta není spojena s vlivy na kulturní, historické, urbanistické a architektonické hodnoty dotčeného území.</w:t>
            </w:r>
          </w:p>
        </w:tc>
        <w:tc>
          <w:tcPr>
            <w:tcW w:w="1850" w:type="pct"/>
          </w:tcPr>
          <w:p w14:paraId="15C34ADB" w14:textId="77777777" w:rsidR="006466EC" w:rsidRPr="00826A5B" w:rsidRDefault="006466EC" w:rsidP="007E54B0">
            <w:pPr>
              <w:pStyle w:val="Normln-Texttabulky"/>
              <w:keepNext/>
              <w:rPr>
                <w:rFonts w:asciiTheme="minorHAnsi" w:hAnsiTheme="minorHAnsi" w:cstheme="minorHAnsi"/>
                <w:sz w:val="18"/>
                <w:szCs w:val="18"/>
              </w:rPr>
            </w:pPr>
            <w:r w:rsidRPr="00826A5B">
              <w:rPr>
                <w:rFonts w:asciiTheme="minorHAnsi" w:hAnsiTheme="minorHAnsi" w:cstheme="minorHAnsi"/>
                <w:sz w:val="18"/>
                <w:szCs w:val="18"/>
              </w:rPr>
              <w:t>Aktivní varianta není spojena s vlivy na kulturní, historické, urbanistické a architektonické hodnoty dotčeného území.</w:t>
            </w:r>
          </w:p>
        </w:tc>
      </w:tr>
      <w:tr w:rsidR="006466EC" w:rsidRPr="00D3365C" w14:paraId="539E30B8" w14:textId="77777777" w:rsidTr="007E54B0">
        <w:trPr>
          <w:jc w:val="center"/>
        </w:trPr>
        <w:tc>
          <w:tcPr>
            <w:tcW w:w="1300" w:type="pct"/>
            <w:vMerge/>
          </w:tcPr>
          <w:p w14:paraId="36F06E92" w14:textId="77777777" w:rsidR="006466EC" w:rsidRPr="00442D29" w:rsidRDefault="006466EC" w:rsidP="006466EC">
            <w:pPr>
              <w:pStyle w:val="Normln-Texttabulky"/>
              <w:jc w:val="left"/>
              <w:rPr>
                <w:rFonts w:asciiTheme="minorHAnsi" w:hAnsiTheme="minorHAnsi" w:cstheme="minorHAnsi"/>
                <w:sz w:val="18"/>
                <w:szCs w:val="18"/>
              </w:rPr>
            </w:pPr>
          </w:p>
        </w:tc>
        <w:tc>
          <w:tcPr>
            <w:tcW w:w="3700" w:type="pct"/>
            <w:gridSpan w:val="2"/>
          </w:tcPr>
          <w:p w14:paraId="40CEABB6" w14:textId="77777777" w:rsidR="006466EC" w:rsidRPr="00826A5B" w:rsidRDefault="006466EC" w:rsidP="006466EC">
            <w:pPr>
              <w:pStyle w:val="Normln-Texttabulky"/>
              <w:rPr>
                <w:rFonts w:asciiTheme="minorHAnsi" w:hAnsiTheme="minorHAnsi" w:cstheme="minorHAnsi"/>
                <w:sz w:val="18"/>
                <w:szCs w:val="18"/>
              </w:rPr>
            </w:pPr>
            <w:r w:rsidRPr="00826A5B">
              <w:rPr>
                <w:rFonts w:asciiTheme="minorHAnsi" w:hAnsiTheme="minorHAnsi" w:cstheme="minorHAnsi"/>
                <w:sz w:val="18"/>
                <w:szCs w:val="18"/>
              </w:rPr>
              <w:t>Uvedené hodnoty se v dotčeném území nevyskytují. Obě varianty jsou proto z tohoto hlediska hodnoceny jako rovnocenné.</w:t>
            </w:r>
          </w:p>
        </w:tc>
      </w:tr>
      <w:tr w:rsidR="006466EC" w:rsidRPr="00D3365C" w14:paraId="759D4F7A" w14:textId="77777777" w:rsidTr="007E54B0">
        <w:trPr>
          <w:jc w:val="center"/>
        </w:trPr>
        <w:tc>
          <w:tcPr>
            <w:tcW w:w="1300" w:type="pct"/>
            <w:vMerge w:val="restart"/>
          </w:tcPr>
          <w:p w14:paraId="76BFE73F" w14:textId="77777777" w:rsidR="006466EC" w:rsidRPr="00826A5B" w:rsidRDefault="006466EC" w:rsidP="006466EC">
            <w:pPr>
              <w:pStyle w:val="Normln-Texttabulky"/>
              <w:jc w:val="left"/>
              <w:rPr>
                <w:rFonts w:asciiTheme="minorHAnsi" w:hAnsiTheme="minorHAnsi" w:cstheme="minorHAnsi"/>
                <w:sz w:val="18"/>
                <w:szCs w:val="18"/>
              </w:rPr>
            </w:pPr>
            <w:r w:rsidRPr="00826A5B">
              <w:rPr>
                <w:rFonts w:asciiTheme="minorHAnsi" w:hAnsiTheme="minorHAnsi" w:cstheme="minorHAnsi"/>
                <w:sz w:val="18"/>
                <w:szCs w:val="18"/>
              </w:rPr>
              <w:t>Hmotné statky</w:t>
            </w:r>
          </w:p>
        </w:tc>
        <w:tc>
          <w:tcPr>
            <w:tcW w:w="1850" w:type="pct"/>
          </w:tcPr>
          <w:p w14:paraId="3B174503" w14:textId="77777777" w:rsidR="006466EC" w:rsidRPr="00826A5B" w:rsidRDefault="006466EC" w:rsidP="006466EC">
            <w:pPr>
              <w:pStyle w:val="Normln-Texttabulky"/>
              <w:rPr>
                <w:rFonts w:asciiTheme="minorHAnsi" w:hAnsiTheme="minorHAnsi" w:cstheme="minorHAnsi"/>
                <w:sz w:val="18"/>
                <w:szCs w:val="18"/>
              </w:rPr>
            </w:pPr>
            <w:r w:rsidRPr="00826A5B">
              <w:rPr>
                <w:rFonts w:asciiTheme="minorHAnsi" w:hAnsiTheme="minorHAnsi" w:cstheme="minorHAnsi"/>
                <w:sz w:val="18"/>
                <w:szCs w:val="18"/>
              </w:rPr>
              <w:t>Nulová varianta není spojena s vlivy na hmotný majetek.</w:t>
            </w:r>
          </w:p>
        </w:tc>
        <w:tc>
          <w:tcPr>
            <w:tcW w:w="1850" w:type="pct"/>
          </w:tcPr>
          <w:p w14:paraId="06BF57F0" w14:textId="7BC35F71" w:rsidR="006466EC" w:rsidRPr="00826A5B" w:rsidRDefault="00012E6D" w:rsidP="006466EC">
            <w:pPr>
              <w:pStyle w:val="Normln-Texttabulky"/>
              <w:rPr>
                <w:rFonts w:asciiTheme="minorHAnsi" w:hAnsiTheme="minorHAnsi" w:cstheme="minorHAnsi"/>
                <w:sz w:val="18"/>
                <w:szCs w:val="18"/>
              </w:rPr>
            </w:pPr>
            <w:r>
              <w:rPr>
                <w:rFonts w:asciiTheme="minorHAnsi" w:hAnsiTheme="minorHAnsi" w:cstheme="minorHAnsi"/>
                <w:sz w:val="18"/>
                <w:szCs w:val="18"/>
              </w:rPr>
              <w:t xml:space="preserve">Aktivní varianta je spojena s nulovým až mírně negativním vlivem na hmotný majetek. Využitím koridorů 600/Z/7 a 600/Z/68 může dojít k omezení využívání objektů, které se nacházejí v koridoru. </w:t>
            </w:r>
          </w:p>
        </w:tc>
      </w:tr>
      <w:tr w:rsidR="006466EC" w:rsidRPr="00D3365C" w14:paraId="13DA525B" w14:textId="77777777" w:rsidTr="007E54B0">
        <w:trPr>
          <w:jc w:val="center"/>
        </w:trPr>
        <w:tc>
          <w:tcPr>
            <w:tcW w:w="1300" w:type="pct"/>
            <w:vMerge/>
          </w:tcPr>
          <w:p w14:paraId="2EFEEB7D" w14:textId="77777777" w:rsidR="006466EC" w:rsidRPr="00442D29" w:rsidRDefault="006466EC" w:rsidP="006466EC">
            <w:pPr>
              <w:pStyle w:val="Normln-Texttabulky"/>
              <w:jc w:val="left"/>
              <w:rPr>
                <w:rFonts w:asciiTheme="minorHAnsi" w:hAnsiTheme="minorHAnsi" w:cstheme="minorHAnsi"/>
                <w:sz w:val="18"/>
                <w:szCs w:val="18"/>
              </w:rPr>
            </w:pPr>
          </w:p>
        </w:tc>
        <w:tc>
          <w:tcPr>
            <w:tcW w:w="3700" w:type="pct"/>
            <w:gridSpan w:val="2"/>
          </w:tcPr>
          <w:p w14:paraId="049CF11B" w14:textId="1B1C0908" w:rsidR="006466EC" w:rsidRPr="00826A5B" w:rsidRDefault="00012E6D" w:rsidP="00BC5A79">
            <w:pPr>
              <w:pStyle w:val="Normln-Texttabulky"/>
              <w:rPr>
                <w:rFonts w:asciiTheme="minorHAnsi" w:hAnsiTheme="minorHAnsi" w:cstheme="minorHAnsi"/>
                <w:sz w:val="18"/>
                <w:szCs w:val="18"/>
              </w:rPr>
            </w:pPr>
            <w:r w:rsidRPr="006703F3">
              <w:rPr>
                <w:rFonts w:asciiTheme="minorHAnsi" w:hAnsiTheme="minorHAnsi" w:cstheme="minorHAnsi"/>
                <w:sz w:val="18"/>
                <w:szCs w:val="18"/>
              </w:rPr>
              <w:t xml:space="preserve">Z hlediska vlivu na </w:t>
            </w:r>
            <w:r>
              <w:rPr>
                <w:rFonts w:asciiTheme="minorHAnsi" w:hAnsiTheme="minorHAnsi" w:cstheme="minorHAnsi"/>
                <w:sz w:val="18"/>
                <w:szCs w:val="18"/>
              </w:rPr>
              <w:t>hmotný majetek je jako varianta mírně příznivější hodnocena varianta nulová.</w:t>
            </w:r>
          </w:p>
        </w:tc>
      </w:tr>
    </w:tbl>
    <w:p w14:paraId="41080F1C" w14:textId="77777777" w:rsidR="009D50DE" w:rsidRDefault="009D50DE" w:rsidP="00826A5B">
      <w:pPr>
        <w:pStyle w:val="Normln-Texttabulky"/>
      </w:pPr>
    </w:p>
    <w:p w14:paraId="535DCD82" w14:textId="27214CCA" w:rsidR="00694BEB" w:rsidRPr="007D17FC" w:rsidRDefault="00D82330" w:rsidP="00826A5B">
      <w:pPr>
        <w:pStyle w:val="Titulek"/>
        <w:keepNext/>
        <w:rPr>
          <w:b/>
          <w:i w:val="0"/>
          <w:color w:val="auto"/>
        </w:rPr>
      </w:pPr>
      <w:bookmarkStart w:id="152" w:name="_Toc77920943"/>
      <w:r w:rsidRPr="007D17FC">
        <w:rPr>
          <w:b/>
          <w:i w:val="0"/>
          <w:color w:val="auto"/>
        </w:rPr>
        <w:t xml:space="preserve">Tabulka </w:t>
      </w:r>
      <w:r w:rsidR="00D332E1" w:rsidRPr="007D17FC">
        <w:rPr>
          <w:b/>
          <w:i w:val="0"/>
          <w:noProof/>
          <w:color w:val="auto"/>
        </w:rPr>
        <w:fldChar w:fldCharType="begin"/>
      </w:r>
      <w:r w:rsidR="00D332E1" w:rsidRPr="007D17FC">
        <w:rPr>
          <w:b/>
          <w:i w:val="0"/>
          <w:noProof/>
          <w:color w:val="auto"/>
        </w:rPr>
        <w:instrText xml:space="preserve"> SEQ Tabulka \* ARABIC </w:instrText>
      </w:r>
      <w:r w:rsidR="00D332E1" w:rsidRPr="007D17FC">
        <w:rPr>
          <w:b/>
          <w:i w:val="0"/>
          <w:noProof/>
          <w:color w:val="auto"/>
        </w:rPr>
        <w:fldChar w:fldCharType="separate"/>
      </w:r>
      <w:r w:rsidR="003A0C97">
        <w:rPr>
          <w:b/>
          <w:i w:val="0"/>
          <w:noProof/>
          <w:color w:val="auto"/>
        </w:rPr>
        <w:t>22</w:t>
      </w:r>
      <w:r w:rsidR="00D332E1" w:rsidRPr="007D17FC">
        <w:rPr>
          <w:b/>
          <w:i w:val="0"/>
          <w:noProof/>
          <w:color w:val="auto"/>
        </w:rPr>
        <w:fldChar w:fldCharType="end"/>
      </w:r>
      <w:r w:rsidRPr="007D17FC">
        <w:rPr>
          <w:b/>
          <w:i w:val="0"/>
          <w:color w:val="auto"/>
        </w:rPr>
        <w:t xml:space="preserve">: </w:t>
      </w:r>
      <w:r w:rsidR="00282578" w:rsidRPr="007D17FC">
        <w:rPr>
          <w:b/>
          <w:i w:val="0"/>
          <w:color w:val="auto"/>
        </w:rPr>
        <w:t xml:space="preserve">Shrnutí výsledků hodnocení </w:t>
      </w:r>
      <w:r w:rsidRPr="007D17FC">
        <w:rPr>
          <w:b/>
          <w:i w:val="0"/>
          <w:color w:val="auto"/>
        </w:rPr>
        <w:t>trvalých a dlouhodobých vlivů</w:t>
      </w:r>
      <w:r w:rsidR="00B33720" w:rsidRPr="007D17FC">
        <w:rPr>
          <w:b/>
          <w:i w:val="0"/>
          <w:color w:val="auto"/>
        </w:rPr>
        <w:t xml:space="preserve"> návrhových koridorů dopravní a technické infrastruktury</w:t>
      </w:r>
      <w:bookmarkEnd w:id="152"/>
    </w:p>
    <w:tbl>
      <w:tblPr>
        <w:tblStyle w:val="Mkatabulky"/>
        <w:tblW w:w="9214" w:type="dxa"/>
        <w:tblInd w:w="-5" w:type="dxa"/>
        <w:tblLayout w:type="fixed"/>
        <w:tblLook w:val="04A0" w:firstRow="1" w:lastRow="0" w:firstColumn="1" w:lastColumn="0" w:noHBand="0" w:noVBand="1"/>
      </w:tblPr>
      <w:tblGrid>
        <w:gridCol w:w="993"/>
        <w:gridCol w:w="807"/>
        <w:gridCol w:w="808"/>
        <w:gridCol w:w="808"/>
        <w:gridCol w:w="808"/>
        <w:gridCol w:w="808"/>
        <w:gridCol w:w="638"/>
        <w:gridCol w:w="709"/>
        <w:gridCol w:w="1077"/>
        <w:gridCol w:w="808"/>
        <w:gridCol w:w="950"/>
      </w:tblGrid>
      <w:tr w:rsidR="00B33720" w:rsidRPr="007D17FC" w14:paraId="00369CA9" w14:textId="77777777" w:rsidTr="00031810">
        <w:trPr>
          <w:tblHeader/>
        </w:trPr>
        <w:tc>
          <w:tcPr>
            <w:tcW w:w="993" w:type="dxa"/>
          </w:tcPr>
          <w:p w14:paraId="243F617E" w14:textId="77777777" w:rsidR="00B33720" w:rsidRPr="007D17FC" w:rsidRDefault="00B33720" w:rsidP="002628C5">
            <w:pPr>
              <w:pStyle w:val="Normln1"/>
              <w:ind w:firstLine="0"/>
              <w:jc w:val="center"/>
              <w:rPr>
                <w:rFonts w:asciiTheme="minorHAnsi" w:hAnsiTheme="minorHAnsi" w:cstheme="minorHAnsi"/>
                <w:b/>
                <w:sz w:val="16"/>
                <w:szCs w:val="16"/>
              </w:rPr>
            </w:pPr>
            <w:r w:rsidRPr="007D17FC">
              <w:rPr>
                <w:rFonts w:asciiTheme="minorHAnsi" w:hAnsiTheme="minorHAnsi" w:cstheme="minorHAnsi"/>
                <w:b/>
                <w:sz w:val="16"/>
                <w:szCs w:val="16"/>
              </w:rPr>
              <w:t>ozn. plochy/koridoru</w:t>
            </w:r>
          </w:p>
        </w:tc>
        <w:tc>
          <w:tcPr>
            <w:tcW w:w="807" w:type="dxa"/>
          </w:tcPr>
          <w:p w14:paraId="2E8BD938" w14:textId="77777777" w:rsidR="00B33720" w:rsidRPr="007D17FC" w:rsidRDefault="00B33720" w:rsidP="002628C5">
            <w:pPr>
              <w:pStyle w:val="Normln1"/>
              <w:ind w:firstLine="0"/>
              <w:jc w:val="center"/>
              <w:rPr>
                <w:rFonts w:asciiTheme="minorHAnsi" w:hAnsiTheme="minorHAnsi" w:cstheme="minorHAnsi"/>
                <w:b/>
                <w:sz w:val="16"/>
                <w:szCs w:val="16"/>
              </w:rPr>
            </w:pPr>
            <w:r w:rsidRPr="007D17FC">
              <w:rPr>
                <w:rFonts w:asciiTheme="minorHAnsi" w:hAnsiTheme="minorHAnsi" w:cstheme="minorHAnsi"/>
                <w:b/>
                <w:sz w:val="16"/>
                <w:szCs w:val="16"/>
              </w:rPr>
              <w:t>ovzduší, obyv., zdraví</w:t>
            </w:r>
          </w:p>
        </w:tc>
        <w:tc>
          <w:tcPr>
            <w:tcW w:w="808" w:type="dxa"/>
          </w:tcPr>
          <w:p w14:paraId="461906E5" w14:textId="77777777" w:rsidR="00B33720" w:rsidRPr="007D17FC" w:rsidRDefault="00B33720" w:rsidP="002628C5">
            <w:pPr>
              <w:pStyle w:val="Normln1"/>
              <w:jc w:val="center"/>
              <w:rPr>
                <w:rFonts w:asciiTheme="minorHAnsi" w:hAnsiTheme="minorHAnsi" w:cstheme="minorHAnsi"/>
                <w:b/>
                <w:sz w:val="16"/>
                <w:szCs w:val="16"/>
              </w:rPr>
            </w:pPr>
            <w:r w:rsidRPr="007D17FC">
              <w:rPr>
                <w:rFonts w:asciiTheme="minorHAnsi" w:hAnsiTheme="minorHAnsi" w:cstheme="minorHAnsi"/>
                <w:b/>
                <w:sz w:val="16"/>
                <w:szCs w:val="16"/>
              </w:rPr>
              <w:t>Kklima</w:t>
            </w:r>
          </w:p>
        </w:tc>
        <w:tc>
          <w:tcPr>
            <w:tcW w:w="808" w:type="dxa"/>
          </w:tcPr>
          <w:p w14:paraId="492A58F5" w14:textId="77777777" w:rsidR="00B33720" w:rsidRPr="007D17FC" w:rsidRDefault="00B33720" w:rsidP="002628C5">
            <w:pPr>
              <w:pStyle w:val="Normln1"/>
              <w:jc w:val="center"/>
              <w:rPr>
                <w:rFonts w:asciiTheme="minorHAnsi" w:hAnsiTheme="minorHAnsi" w:cstheme="minorHAnsi"/>
                <w:b/>
                <w:sz w:val="16"/>
                <w:szCs w:val="16"/>
              </w:rPr>
            </w:pPr>
            <w:r w:rsidRPr="007D17FC">
              <w:rPr>
                <w:rFonts w:asciiTheme="minorHAnsi" w:hAnsiTheme="minorHAnsi" w:cstheme="minorHAnsi"/>
                <w:b/>
                <w:sz w:val="16"/>
                <w:szCs w:val="16"/>
              </w:rPr>
              <w:t>Hhmotný majetek využití území</w:t>
            </w:r>
          </w:p>
        </w:tc>
        <w:tc>
          <w:tcPr>
            <w:tcW w:w="808" w:type="dxa"/>
          </w:tcPr>
          <w:p w14:paraId="78A379B4" w14:textId="77777777" w:rsidR="00B33720" w:rsidRPr="007D17FC" w:rsidRDefault="00B33720" w:rsidP="002628C5">
            <w:pPr>
              <w:pStyle w:val="Normln1"/>
              <w:jc w:val="center"/>
              <w:rPr>
                <w:rFonts w:asciiTheme="minorHAnsi" w:hAnsiTheme="minorHAnsi" w:cstheme="minorHAnsi"/>
                <w:b/>
                <w:sz w:val="16"/>
                <w:szCs w:val="16"/>
              </w:rPr>
            </w:pPr>
            <w:r w:rsidRPr="007D17FC">
              <w:rPr>
                <w:rFonts w:asciiTheme="minorHAnsi" w:hAnsiTheme="minorHAnsi" w:cstheme="minorHAnsi"/>
                <w:b/>
                <w:sz w:val="16"/>
                <w:szCs w:val="16"/>
              </w:rPr>
              <w:t>Kkultur.a histor. hodnoty</w:t>
            </w:r>
          </w:p>
        </w:tc>
        <w:tc>
          <w:tcPr>
            <w:tcW w:w="808" w:type="dxa"/>
          </w:tcPr>
          <w:p w14:paraId="3280F244" w14:textId="77777777" w:rsidR="00B33720" w:rsidRPr="007D17FC" w:rsidRDefault="00B33720" w:rsidP="002628C5">
            <w:pPr>
              <w:pStyle w:val="Normln1"/>
              <w:jc w:val="center"/>
              <w:rPr>
                <w:rFonts w:asciiTheme="minorHAnsi" w:hAnsiTheme="minorHAnsi" w:cstheme="minorHAnsi"/>
                <w:b/>
                <w:sz w:val="16"/>
                <w:szCs w:val="16"/>
              </w:rPr>
            </w:pPr>
            <w:r w:rsidRPr="007D17FC">
              <w:rPr>
                <w:rFonts w:asciiTheme="minorHAnsi" w:hAnsiTheme="minorHAnsi" w:cstheme="minorHAnsi"/>
                <w:b/>
                <w:sz w:val="16"/>
                <w:szCs w:val="16"/>
              </w:rPr>
              <w:t>Ppovrch. a podzem. vody</w:t>
            </w:r>
          </w:p>
        </w:tc>
        <w:tc>
          <w:tcPr>
            <w:tcW w:w="638" w:type="dxa"/>
          </w:tcPr>
          <w:p w14:paraId="17DAE88E" w14:textId="77777777" w:rsidR="00B33720" w:rsidRPr="007D17FC" w:rsidRDefault="00B33720" w:rsidP="002628C5">
            <w:pPr>
              <w:pStyle w:val="Normln1"/>
              <w:jc w:val="center"/>
              <w:rPr>
                <w:rFonts w:asciiTheme="minorHAnsi" w:hAnsiTheme="minorHAnsi" w:cstheme="minorHAnsi"/>
                <w:b/>
                <w:sz w:val="16"/>
                <w:szCs w:val="16"/>
              </w:rPr>
            </w:pPr>
            <w:r w:rsidRPr="007D17FC">
              <w:rPr>
                <w:rFonts w:asciiTheme="minorHAnsi" w:hAnsiTheme="minorHAnsi" w:cstheme="minorHAnsi"/>
                <w:b/>
                <w:sz w:val="16"/>
                <w:szCs w:val="16"/>
              </w:rPr>
              <w:t>Zzpf</w:t>
            </w:r>
          </w:p>
        </w:tc>
        <w:tc>
          <w:tcPr>
            <w:tcW w:w="709" w:type="dxa"/>
          </w:tcPr>
          <w:p w14:paraId="44185EDC" w14:textId="77777777" w:rsidR="00B33720" w:rsidRPr="007D17FC" w:rsidRDefault="00B33720" w:rsidP="002628C5">
            <w:pPr>
              <w:pStyle w:val="Normln1"/>
              <w:jc w:val="center"/>
              <w:rPr>
                <w:rFonts w:asciiTheme="minorHAnsi" w:hAnsiTheme="minorHAnsi" w:cstheme="minorHAnsi"/>
                <w:b/>
                <w:sz w:val="16"/>
                <w:szCs w:val="16"/>
              </w:rPr>
            </w:pPr>
            <w:r w:rsidRPr="007D17FC">
              <w:rPr>
                <w:rFonts w:asciiTheme="minorHAnsi" w:hAnsiTheme="minorHAnsi" w:cstheme="minorHAnsi"/>
                <w:b/>
                <w:sz w:val="16"/>
                <w:szCs w:val="16"/>
              </w:rPr>
              <w:t>Ppupfl</w:t>
            </w:r>
          </w:p>
        </w:tc>
        <w:tc>
          <w:tcPr>
            <w:tcW w:w="1077" w:type="dxa"/>
          </w:tcPr>
          <w:p w14:paraId="75FBFE80" w14:textId="77777777" w:rsidR="00B33720" w:rsidRPr="007D17FC" w:rsidRDefault="00B33720" w:rsidP="002628C5">
            <w:pPr>
              <w:pStyle w:val="Normln1"/>
              <w:ind w:firstLine="0"/>
              <w:jc w:val="center"/>
              <w:rPr>
                <w:rFonts w:asciiTheme="minorHAnsi" w:hAnsiTheme="minorHAnsi" w:cstheme="minorHAnsi"/>
                <w:b/>
                <w:sz w:val="16"/>
                <w:szCs w:val="16"/>
              </w:rPr>
            </w:pPr>
            <w:r w:rsidRPr="007D17FC">
              <w:rPr>
                <w:rFonts w:cstheme="minorHAnsi"/>
                <w:b/>
                <w:sz w:val="16"/>
                <w:szCs w:val="16"/>
              </w:rPr>
              <w:t>h</w:t>
            </w:r>
            <w:r w:rsidRPr="007D17FC">
              <w:rPr>
                <w:rFonts w:asciiTheme="minorHAnsi" w:hAnsiTheme="minorHAnsi" w:cstheme="minorHAnsi"/>
                <w:b/>
                <w:sz w:val="16"/>
                <w:szCs w:val="16"/>
              </w:rPr>
              <w:t>ornin. prostředí</w:t>
            </w:r>
          </w:p>
        </w:tc>
        <w:tc>
          <w:tcPr>
            <w:tcW w:w="808" w:type="dxa"/>
          </w:tcPr>
          <w:p w14:paraId="5F5F79DF" w14:textId="77777777" w:rsidR="00B33720" w:rsidRPr="007D17FC" w:rsidRDefault="00B33720" w:rsidP="002628C5">
            <w:pPr>
              <w:pStyle w:val="Normln1"/>
              <w:ind w:firstLine="0"/>
              <w:jc w:val="center"/>
              <w:rPr>
                <w:rFonts w:asciiTheme="minorHAnsi" w:hAnsiTheme="minorHAnsi" w:cstheme="minorHAnsi"/>
                <w:b/>
                <w:sz w:val="16"/>
                <w:szCs w:val="16"/>
              </w:rPr>
            </w:pPr>
            <w:r w:rsidRPr="007D17FC">
              <w:rPr>
                <w:rFonts w:asciiTheme="minorHAnsi" w:hAnsiTheme="minorHAnsi" w:cstheme="minorHAnsi"/>
                <w:b/>
                <w:sz w:val="16"/>
                <w:szCs w:val="16"/>
              </w:rPr>
              <w:t>flóra, fauna,</w:t>
            </w:r>
          </w:p>
        </w:tc>
        <w:tc>
          <w:tcPr>
            <w:tcW w:w="950" w:type="dxa"/>
          </w:tcPr>
          <w:p w14:paraId="6CD34623" w14:textId="77777777" w:rsidR="00B33720" w:rsidRPr="007D17FC" w:rsidRDefault="00B33720" w:rsidP="002628C5">
            <w:pPr>
              <w:pStyle w:val="Normln1"/>
              <w:jc w:val="center"/>
              <w:rPr>
                <w:rFonts w:asciiTheme="minorHAnsi" w:hAnsiTheme="minorHAnsi" w:cstheme="minorHAnsi"/>
                <w:b/>
                <w:sz w:val="16"/>
                <w:szCs w:val="16"/>
              </w:rPr>
            </w:pPr>
            <w:r w:rsidRPr="007D17FC">
              <w:rPr>
                <w:rFonts w:asciiTheme="minorHAnsi" w:hAnsiTheme="minorHAnsi" w:cstheme="minorHAnsi"/>
                <w:b/>
                <w:sz w:val="16"/>
                <w:szCs w:val="16"/>
              </w:rPr>
              <w:t>Kkrajina</w:t>
            </w:r>
          </w:p>
        </w:tc>
      </w:tr>
      <w:tr w:rsidR="00B33720" w:rsidRPr="007D17FC" w14:paraId="01528894" w14:textId="77777777" w:rsidTr="00B33720">
        <w:tc>
          <w:tcPr>
            <w:tcW w:w="993" w:type="dxa"/>
          </w:tcPr>
          <w:p w14:paraId="4A24C142" w14:textId="77777777" w:rsidR="00B33720" w:rsidRPr="007D17FC" w:rsidRDefault="00B33720" w:rsidP="002628C5">
            <w:pPr>
              <w:pStyle w:val="Normln1"/>
              <w:ind w:firstLine="0"/>
              <w:jc w:val="left"/>
              <w:rPr>
                <w:rFonts w:asciiTheme="minorHAnsi" w:hAnsiTheme="minorHAnsi" w:cstheme="minorHAnsi"/>
                <w:sz w:val="16"/>
                <w:szCs w:val="16"/>
              </w:rPr>
            </w:pPr>
            <w:r w:rsidRPr="007D17FC">
              <w:rPr>
                <w:rFonts w:asciiTheme="minorHAnsi" w:hAnsiTheme="minorHAnsi" w:cstheme="minorHAnsi"/>
                <w:sz w:val="16"/>
                <w:szCs w:val="16"/>
              </w:rPr>
              <w:t>600/Z/20</w:t>
            </w:r>
          </w:p>
        </w:tc>
        <w:tc>
          <w:tcPr>
            <w:tcW w:w="807" w:type="dxa"/>
          </w:tcPr>
          <w:p w14:paraId="7F16CDDA"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cstheme="minorHAnsi"/>
                <w:sz w:val="16"/>
                <w:szCs w:val="16"/>
              </w:rPr>
              <w:t>+2</w:t>
            </w:r>
          </w:p>
        </w:tc>
        <w:tc>
          <w:tcPr>
            <w:tcW w:w="808" w:type="dxa"/>
          </w:tcPr>
          <w:p w14:paraId="28E41A5C"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1D40021"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cstheme="minorHAnsi"/>
                <w:sz w:val="16"/>
                <w:szCs w:val="16"/>
              </w:rPr>
              <w:t>0/-1</w:t>
            </w:r>
          </w:p>
        </w:tc>
        <w:tc>
          <w:tcPr>
            <w:tcW w:w="808" w:type="dxa"/>
          </w:tcPr>
          <w:p w14:paraId="4D15E17B"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B781050"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cstheme="minorHAnsi"/>
                <w:sz w:val="16"/>
                <w:szCs w:val="16"/>
              </w:rPr>
              <w:t>-1</w:t>
            </w:r>
          </w:p>
        </w:tc>
        <w:tc>
          <w:tcPr>
            <w:tcW w:w="638" w:type="dxa"/>
          </w:tcPr>
          <w:p w14:paraId="2816A4BB"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709" w:type="dxa"/>
          </w:tcPr>
          <w:p w14:paraId="07BA6158"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1077" w:type="dxa"/>
          </w:tcPr>
          <w:p w14:paraId="1435246B"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5C2E03B"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950" w:type="dxa"/>
          </w:tcPr>
          <w:p w14:paraId="30211C97"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B33720" w:rsidRPr="007D17FC" w14:paraId="1005720B" w14:textId="77777777" w:rsidTr="00B33720">
        <w:tc>
          <w:tcPr>
            <w:tcW w:w="993" w:type="dxa"/>
          </w:tcPr>
          <w:p w14:paraId="564E4053" w14:textId="77777777" w:rsidR="00B33720" w:rsidRPr="007D17FC" w:rsidRDefault="00B33720" w:rsidP="002628C5">
            <w:pPr>
              <w:pStyle w:val="Normln1"/>
              <w:ind w:firstLine="0"/>
              <w:jc w:val="left"/>
              <w:rPr>
                <w:rFonts w:asciiTheme="minorHAnsi" w:hAnsiTheme="minorHAnsi" w:cstheme="minorHAnsi"/>
                <w:sz w:val="16"/>
                <w:szCs w:val="16"/>
              </w:rPr>
            </w:pPr>
            <w:r w:rsidRPr="007D17FC">
              <w:rPr>
                <w:rFonts w:asciiTheme="minorHAnsi" w:hAnsiTheme="minorHAnsi" w:cstheme="minorHAnsi"/>
                <w:sz w:val="16"/>
                <w:szCs w:val="16"/>
              </w:rPr>
              <w:t>600/Z/41</w:t>
            </w:r>
          </w:p>
        </w:tc>
        <w:tc>
          <w:tcPr>
            <w:tcW w:w="807" w:type="dxa"/>
          </w:tcPr>
          <w:p w14:paraId="13069097"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7DE5A706"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E459DE4"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FC738D3"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cstheme="minorHAnsi"/>
                <w:sz w:val="16"/>
                <w:szCs w:val="16"/>
              </w:rPr>
              <w:t>+</w:t>
            </w:r>
            <w:r w:rsidRPr="007D17FC">
              <w:rPr>
                <w:rFonts w:asciiTheme="minorHAnsi" w:hAnsiTheme="minorHAnsi" w:cstheme="minorHAnsi"/>
                <w:sz w:val="16"/>
                <w:szCs w:val="16"/>
              </w:rPr>
              <w:t>1/-1</w:t>
            </w:r>
          </w:p>
        </w:tc>
        <w:tc>
          <w:tcPr>
            <w:tcW w:w="808" w:type="dxa"/>
          </w:tcPr>
          <w:p w14:paraId="18DBE061"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cstheme="minorHAnsi"/>
                <w:sz w:val="16"/>
                <w:szCs w:val="16"/>
              </w:rPr>
              <w:t>0/-1</w:t>
            </w:r>
          </w:p>
        </w:tc>
        <w:tc>
          <w:tcPr>
            <w:tcW w:w="638" w:type="dxa"/>
          </w:tcPr>
          <w:p w14:paraId="463BA81A"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709" w:type="dxa"/>
          </w:tcPr>
          <w:p w14:paraId="79ACD67E"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1077" w:type="dxa"/>
          </w:tcPr>
          <w:p w14:paraId="76AD92EF"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BEAE211"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950" w:type="dxa"/>
          </w:tcPr>
          <w:p w14:paraId="7CEFA121"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B33720" w:rsidRPr="007D17FC" w14:paraId="1B02D1C6" w14:textId="77777777" w:rsidTr="00B33720">
        <w:tc>
          <w:tcPr>
            <w:tcW w:w="993" w:type="dxa"/>
          </w:tcPr>
          <w:p w14:paraId="3BF4B7A2" w14:textId="77777777" w:rsidR="00B33720" w:rsidRPr="007D17FC" w:rsidRDefault="00B33720" w:rsidP="002628C5">
            <w:pPr>
              <w:pStyle w:val="Normln1"/>
              <w:ind w:firstLine="0"/>
              <w:jc w:val="left"/>
              <w:rPr>
                <w:rFonts w:asciiTheme="minorHAnsi" w:hAnsiTheme="minorHAnsi" w:cstheme="minorHAnsi"/>
                <w:sz w:val="16"/>
                <w:szCs w:val="16"/>
              </w:rPr>
            </w:pPr>
            <w:r w:rsidRPr="007D17FC">
              <w:rPr>
                <w:rFonts w:asciiTheme="minorHAnsi" w:hAnsiTheme="minorHAnsi" w:cstheme="minorHAnsi"/>
                <w:sz w:val="16"/>
                <w:szCs w:val="16"/>
              </w:rPr>
              <w:t>600/Z/45</w:t>
            </w:r>
          </w:p>
        </w:tc>
        <w:tc>
          <w:tcPr>
            <w:tcW w:w="807" w:type="dxa"/>
          </w:tcPr>
          <w:p w14:paraId="36359F10"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2240127"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A4D14EC"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A28A72E"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4A27CE3"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638" w:type="dxa"/>
          </w:tcPr>
          <w:p w14:paraId="689DB69A"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709" w:type="dxa"/>
          </w:tcPr>
          <w:p w14:paraId="05731D3F"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1077" w:type="dxa"/>
          </w:tcPr>
          <w:p w14:paraId="2C35B18F"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2E99338"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950" w:type="dxa"/>
          </w:tcPr>
          <w:p w14:paraId="75C17DC4"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B33720" w:rsidRPr="007D17FC" w14:paraId="1C93C23A" w14:textId="77777777" w:rsidTr="00B33720">
        <w:tc>
          <w:tcPr>
            <w:tcW w:w="993" w:type="dxa"/>
          </w:tcPr>
          <w:p w14:paraId="56365F49" w14:textId="77777777" w:rsidR="00B33720" w:rsidRPr="007D17FC" w:rsidRDefault="00B33720" w:rsidP="002628C5">
            <w:pPr>
              <w:pStyle w:val="Normln1"/>
              <w:ind w:firstLine="0"/>
              <w:jc w:val="left"/>
              <w:rPr>
                <w:rFonts w:asciiTheme="minorHAnsi" w:hAnsiTheme="minorHAnsi" w:cstheme="minorHAnsi"/>
                <w:sz w:val="16"/>
                <w:szCs w:val="16"/>
              </w:rPr>
            </w:pPr>
            <w:r w:rsidRPr="007D17FC">
              <w:rPr>
                <w:rFonts w:asciiTheme="minorHAnsi" w:hAnsiTheme="minorHAnsi" w:cstheme="minorHAnsi"/>
                <w:sz w:val="16"/>
                <w:szCs w:val="16"/>
              </w:rPr>
              <w:t>600/Z/48</w:t>
            </w:r>
          </w:p>
        </w:tc>
        <w:tc>
          <w:tcPr>
            <w:tcW w:w="807" w:type="dxa"/>
          </w:tcPr>
          <w:p w14:paraId="7EF262DC"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33C78EFA"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9C4ECCF"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2BD6876"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75D579A"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638" w:type="dxa"/>
          </w:tcPr>
          <w:p w14:paraId="72F67586"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709" w:type="dxa"/>
          </w:tcPr>
          <w:p w14:paraId="740799ED"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1077" w:type="dxa"/>
          </w:tcPr>
          <w:p w14:paraId="62A909DD"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9EC4B5D"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950" w:type="dxa"/>
          </w:tcPr>
          <w:p w14:paraId="4913EDBA"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B33720" w:rsidRPr="007D17FC" w14:paraId="09E012DA" w14:textId="77777777" w:rsidTr="00B33720">
        <w:tc>
          <w:tcPr>
            <w:tcW w:w="993" w:type="dxa"/>
          </w:tcPr>
          <w:p w14:paraId="6B8EF3C0" w14:textId="77777777" w:rsidR="00B33720" w:rsidRPr="007D17FC" w:rsidRDefault="00B33720" w:rsidP="002628C5">
            <w:pPr>
              <w:pStyle w:val="Normln1"/>
              <w:ind w:firstLine="0"/>
              <w:jc w:val="left"/>
              <w:rPr>
                <w:rFonts w:asciiTheme="minorHAnsi" w:hAnsiTheme="minorHAnsi" w:cstheme="minorHAnsi"/>
                <w:sz w:val="16"/>
                <w:szCs w:val="16"/>
              </w:rPr>
            </w:pPr>
            <w:r w:rsidRPr="007D17FC">
              <w:rPr>
                <w:rFonts w:asciiTheme="minorHAnsi" w:hAnsiTheme="minorHAnsi" w:cstheme="minorHAnsi"/>
                <w:sz w:val="16"/>
                <w:szCs w:val="16"/>
              </w:rPr>
              <w:t>600/Z/49</w:t>
            </w:r>
          </w:p>
        </w:tc>
        <w:tc>
          <w:tcPr>
            <w:tcW w:w="807" w:type="dxa"/>
          </w:tcPr>
          <w:p w14:paraId="6629EDEE"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199B3ED"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0987D97"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516D24F"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78F1357"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638" w:type="dxa"/>
          </w:tcPr>
          <w:p w14:paraId="06E5C700"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709" w:type="dxa"/>
          </w:tcPr>
          <w:p w14:paraId="38100F09"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1077" w:type="dxa"/>
          </w:tcPr>
          <w:p w14:paraId="5B1DA369"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B12D681"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950" w:type="dxa"/>
          </w:tcPr>
          <w:p w14:paraId="3CBBC0CB"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B33720" w:rsidRPr="007D17FC" w14:paraId="1C8F5137" w14:textId="77777777" w:rsidTr="00B33720">
        <w:tc>
          <w:tcPr>
            <w:tcW w:w="993" w:type="dxa"/>
          </w:tcPr>
          <w:p w14:paraId="743FE645" w14:textId="77777777" w:rsidR="00B33720" w:rsidRPr="007D17FC" w:rsidRDefault="00B33720" w:rsidP="002628C5">
            <w:pPr>
              <w:pStyle w:val="Normln1"/>
              <w:ind w:firstLine="0"/>
              <w:jc w:val="left"/>
              <w:rPr>
                <w:rFonts w:asciiTheme="minorHAnsi" w:hAnsiTheme="minorHAnsi" w:cstheme="minorHAnsi"/>
                <w:sz w:val="16"/>
                <w:szCs w:val="16"/>
              </w:rPr>
            </w:pPr>
            <w:r w:rsidRPr="007D17FC">
              <w:rPr>
                <w:rFonts w:asciiTheme="minorHAnsi" w:hAnsiTheme="minorHAnsi" w:cstheme="minorHAnsi"/>
                <w:sz w:val="16"/>
                <w:szCs w:val="16"/>
              </w:rPr>
              <w:t>600/Z/68</w:t>
            </w:r>
          </w:p>
        </w:tc>
        <w:tc>
          <w:tcPr>
            <w:tcW w:w="807" w:type="dxa"/>
          </w:tcPr>
          <w:p w14:paraId="5271E44B"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764FFB91"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572E036"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cstheme="minorHAnsi"/>
                <w:sz w:val="16"/>
                <w:szCs w:val="16"/>
              </w:rPr>
              <w:t>0/</w:t>
            </w:r>
            <w:r w:rsidRPr="007D17FC">
              <w:rPr>
                <w:rFonts w:asciiTheme="minorHAnsi" w:hAnsiTheme="minorHAnsi" w:cstheme="minorHAnsi"/>
                <w:sz w:val="16"/>
                <w:szCs w:val="16"/>
              </w:rPr>
              <w:t>-1</w:t>
            </w:r>
          </w:p>
        </w:tc>
        <w:tc>
          <w:tcPr>
            <w:tcW w:w="808" w:type="dxa"/>
          </w:tcPr>
          <w:p w14:paraId="53105F3E"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622AF75"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638" w:type="dxa"/>
          </w:tcPr>
          <w:p w14:paraId="6BB1DE7D"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709" w:type="dxa"/>
          </w:tcPr>
          <w:p w14:paraId="21B14A16"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1077" w:type="dxa"/>
          </w:tcPr>
          <w:p w14:paraId="2973FE64"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1F31858"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950" w:type="dxa"/>
          </w:tcPr>
          <w:p w14:paraId="45F9D5E3"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B33720" w:rsidRPr="007D17FC" w14:paraId="26C32984" w14:textId="77777777" w:rsidTr="00B33720">
        <w:tc>
          <w:tcPr>
            <w:tcW w:w="993" w:type="dxa"/>
          </w:tcPr>
          <w:p w14:paraId="412B6619" w14:textId="77777777" w:rsidR="00B33720" w:rsidRPr="007D17FC" w:rsidRDefault="00B33720" w:rsidP="002628C5">
            <w:pPr>
              <w:pStyle w:val="Normln1"/>
              <w:ind w:firstLine="0"/>
              <w:jc w:val="left"/>
              <w:rPr>
                <w:rFonts w:asciiTheme="minorHAnsi" w:hAnsiTheme="minorHAnsi" w:cstheme="minorHAnsi"/>
                <w:sz w:val="16"/>
                <w:szCs w:val="16"/>
              </w:rPr>
            </w:pPr>
            <w:r w:rsidRPr="007D17FC">
              <w:rPr>
                <w:rFonts w:asciiTheme="minorHAnsi" w:hAnsiTheme="minorHAnsi" w:cstheme="minorHAnsi"/>
                <w:sz w:val="16"/>
                <w:szCs w:val="16"/>
              </w:rPr>
              <w:t>600/Z/7</w:t>
            </w:r>
          </w:p>
        </w:tc>
        <w:tc>
          <w:tcPr>
            <w:tcW w:w="807" w:type="dxa"/>
          </w:tcPr>
          <w:p w14:paraId="38F8B2FC"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0/+1</w:t>
            </w:r>
          </w:p>
        </w:tc>
        <w:tc>
          <w:tcPr>
            <w:tcW w:w="808" w:type="dxa"/>
          </w:tcPr>
          <w:p w14:paraId="37F74896"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4A87092"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CF34EDA"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D24FBC7"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0/-1</w:t>
            </w:r>
          </w:p>
        </w:tc>
        <w:tc>
          <w:tcPr>
            <w:tcW w:w="638" w:type="dxa"/>
          </w:tcPr>
          <w:p w14:paraId="1EDBE16E"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709" w:type="dxa"/>
          </w:tcPr>
          <w:p w14:paraId="7463EE28"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1077" w:type="dxa"/>
          </w:tcPr>
          <w:p w14:paraId="38B47363"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DBB645E"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950" w:type="dxa"/>
          </w:tcPr>
          <w:p w14:paraId="19066E53"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-1</w:t>
            </w:r>
          </w:p>
        </w:tc>
      </w:tr>
      <w:tr w:rsidR="00B33720" w:rsidRPr="007D17FC" w14:paraId="12F27116" w14:textId="77777777" w:rsidTr="00B33720">
        <w:tc>
          <w:tcPr>
            <w:tcW w:w="993" w:type="dxa"/>
          </w:tcPr>
          <w:p w14:paraId="281C6BBF" w14:textId="77777777" w:rsidR="00B33720" w:rsidRPr="007D17FC" w:rsidRDefault="00B33720" w:rsidP="002628C5">
            <w:pPr>
              <w:pStyle w:val="Normln1"/>
              <w:ind w:firstLine="0"/>
              <w:jc w:val="left"/>
              <w:rPr>
                <w:rFonts w:asciiTheme="minorHAnsi" w:hAnsiTheme="minorHAnsi" w:cstheme="minorHAnsi"/>
                <w:sz w:val="16"/>
                <w:szCs w:val="16"/>
              </w:rPr>
            </w:pPr>
            <w:r w:rsidRPr="007D17FC">
              <w:rPr>
                <w:rFonts w:asciiTheme="minorHAnsi" w:hAnsiTheme="minorHAnsi" w:cstheme="minorHAnsi"/>
                <w:sz w:val="16"/>
                <w:szCs w:val="16"/>
              </w:rPr>
              <w:t>600Z/8</w:t>
            </w:r>
          </w:p>
        </w:tc>
        <w:tc>
          <w:tcPr>
            <w:tcW w:w="807" w:type="dxa"/>
          </w:tcPr>
          <w:p w14:paraId="655E3A1A"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0/+1</w:t>
            </w:r>
          </w:p>
        </w:tc>
        <w:tc>
          <w:tcPr>
            <w:tcW w:w="808" w:type="dxa"/>
          </w:tcPr>
          <w:p w14:paraId="6AE7EEBB"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EBE5C5D"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7EA534C"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cstheme="minorHAnsi"/>
                <w:sz w:val="16"/>
                <w:szCs w:val="16"/>
              </w:rPr>
              <w:t>0/-1</w:t>
            </w:r>
          </w:p>
        </w:tc>
        <w:tc>
          <w:tcPr>
            <w:tcW w:w="808" w:type="dxa"/>
          </w:tcPr>
          <w:p w14:paraId="038A5996"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cstheme="minorHAnsi"/>
                <w:sz w:val="16"/>
                <w:szCs w:val="16"/>
              </w:rPr>
              <w:t>0/-1</w:t>
            </w:r>
          </w:p>
        </w:tc>
        <w:tc>
          <w:tcPr>
            <w:tcW w:w="638" w:type="dxa"/>
          </w:tcPr>
          <w:p w14:paraId="6D9B9433"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709" w:type="dxa"/>
          </w:tcPr>
          <w:p w14:paraId="04915806"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1077" w:type="dxa"/>
          </w:tcPr>
          <w:p w14:paraId="56EA9C72"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1809916"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950" w:type="dxa"/>
          </w:tcPr>
          <w:p w14:paraId="3D7D8209"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-1</w:t>
            </w:r>
          </w:p>
        </w:tc>
      </w:tr>
      <w:tr w:rsidR="00B33720" w:rsidRPr="007D17FC" w14:paraId="77136024" w14:textId="77777777" w:rsidTr="00B33720">
        <w:tc>
          <w:tcPr>
            <w:tcW w:w="993" w:type="dxa"/>
          </w:tcPr>
          <w:p w14:paraId="79E90173" w14:textId="77777777" w:rsidR="00B33720" w:rsidRPr="007D17FC" w:rsidRDefault="00B33720" w:rsidP="002628C5">
            <w:pPr>
              <w:pStyle w:val="Normln1"/>
              <w:ind w:firstLine="0"/>
              <w:jc w:val="left"/>
              <w:rPr>
                <w:rFonts w:asciiTheme="minorHAnsi" w:hAnsiTheme="minorHAnsi" w:cstheme="minorHAnsi"/>
                <w:sz w:val="16"/>
                <w:szCs w:val="16"/>
              </w:rPr>
            </w:pPr>
            <w:r w:rsidRPr="007D17FC">
              <w:rPr>
                <w:rFonts w:asciiTheme="minorHAnsi" w:hAnsiTheme="minorHAnsi" w:cstheme="minorHAnsi"/>
                <w:sz w:val="16"/>
                <w:szCs w:val="16"/>
              </w:rPr>
              <w:t>700/Z/22</w:t>
            </w:r>
          </w:p>
        </w:tc>
        <w:tc>
          <w:tcPr>
            <w:tcW w:w="807" w:type="dxa"/>
          </w:tcPr>
          <w:p w14:paraId="7AE99C46"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F1D213D"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B910C15"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6896343" w14:textId="77777777" w:rsidR="00B33720" w:rsidRPr="007D17FC" w:rsidRDefault="00B33720" w:rsidP="00031810">
            <w:pPr>
              <w:pStyle w:val="Normln1"/>
              <w:ind w:firstLine="0"/>
              <w:jc w:val="center"/>
              <w:rPr>
                <w:rFonts w:cstheme="minorHAnsi"/>
                <w:sz w:val="16"/>
                <w:szCs w:val="16"/>
              </w:rPr>
            </w:pPr>
            <w:r w:rsidRPr="007D17FC">
              <w:rPr>
                <w:rFonts w:cstheme="minorHAnsi"/>
                <w:sz w:val="16"/>
                <w:szCs w:val="16"/>
              </w:rPr>
              <w:t>0</w:t>
            </w:r>
          </w:p>
        </w:tc>
        <w:tc>
          <w:tcPr>
            <w:tcW w:w="808" w:type="dxa"/>
          </w:tcPr>
          <w:p w14:paraId="2FB1CED1" w14:textId="77777777" w:rsidR="00B33720" w:rsidRPr="007D17FC" w:rsidRDefault="00B33720" w:rsidP="00031810">
            <w:pPr>
              <w:pStyle w:val="Normln1"/>
              <w:ind w:firstLine="0"/>
              <w:jc w:val="center"/>
              <w:rPr>
                <w:rFonts w:cstheme="minorHAnsi"/>
                <w:sz w:val="16"/>
                <w:szCs w:val="16"/>
              </w:rPr>
            </w:pPr>
            <w:r w:rsidRPr="007D17FC">
              <w:rPr>
                <w:rFonts w:cstheme="minorHAnsi"/>
                <w:sz w:val="16"/>
                <w:szCs w:val="16"/>
              </w:rPr>
              <w:t>+1</w:t>
            </w:r>
          </w:p>
        </w:tc>
        <w:tc>
          <w:tcPr>
            <w:tcW w:w="638" w:type="dxa"/>
          </w:tcPr>
          <w:p w14:paraId="5357FAB8"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709" w:type="dxa"/>
          </w:tcPr>
          <w:p w14:paraId="713A5A07"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1077" w:type="dxa"/>
          </w:tcPr>
          <w:p w14:paraId="669CC20A"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6CCF172"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950" w:type="dxa"/>
          </w:tcPr>
          <w:p w14:paraId="1F5766E7" w14:textId="77777777" w:rsidR="00B33720" w:rsidRPr="007D17FC" w:rsidRDefault="00B33720" w:rsidP="00031810">
            <w:pPr>
              <w:pStyle w:val="Normln1"/>
              <w:ind w:firstLine="0"/>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6A6951" w:rsidRPr="007D17FC" w14:paraId="6C608EFE" w14:textId="77777777" w:rsidTr="00B33720">
        <w:tc>
          <w:tcPr>
            <w:tcW w:w="993" w:type="dxa"/>
          </w:tcPr>
          <w:p w14:paraId="7686B7A7" w14:textId="6E1D47B9" w:rsidR="006A6951" w:rsidRPr="007D17FC" w:rsidRDefault="0065658E" w:rsidP="002628C5">
            <w:pPr>
              <w:pStyle w:val="Normln1"/>
              <w:ind w:firstLine="0"/>
              <w:jc w:val="left"/>
              <w:rPr>
                <w:rFonts w:asciiTheme="minorHAnsi" w:hAnsiTheme="minorHAnsi" w:cstheme="minorHAnsi"/>
                <w:sz w:val="16"/>
                <w:szCs w:val="16"/>
              </w:rPr>
            </w:pPr>
            <w:r>
              <w:rPr>
                <w:rFonts w:asciiTheme="minorHAnsi" w:hAnsiTheme="minorHAnsi" w:cstheme="minorHAnsi"/>
                <w:sz w:val="16"/>
                <w:szCs w:val="16"/>
              </w:rPr>
              <w:t>700/Z/5</w:t>
            </w:r>
          </w:p>
        </w:tc>
        <w:tc>
          <w:tcPr>
            <w:tcW w:w="807" w:type="dxa"/>
          </w:tcPr>
          <w:p w14:paraId="29407283" w14:textId="745588C1" w:rsidR="006A6951" w:rsidRPr="007D17FC" w:rsidRDefault="0065658E"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+1</w:t>
            </w:r>
          </w:p>
        </w:tc>
        <w:tc>
          <w:tcPr>
            <w:tcW w:w="808" w:type="dxa"/>
          </w:tcPr>
          <w:p w14:paraId="2875D459" w14:textId="106C3A65" w:rsidR="006A6951" w:rsidRPr="007D17FC" w:rsidRDefault="0065658E"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B601C1E" w14:textId="2889796F" w:rsidR="006A6951" w:rsidRPr="007D17FC" w:rsidRDefault="00ED01E9"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+1</w:t>
            </w:r>
          </w:p>
        </w:tc>
        <w:tc>
          <w:tcPr>
            <w:tcW w:w="808" w:type="dxa"/>
          </w:tcPr>
          <w:p w14:paraId="4123972C" w14:textId="0E0F2CEB" w:rsidR="006A6951" w:rsidRPr="007D17FC" w:rsidRDefault="0065658E" w:rsidP="00031810">
            <w:pPr>
              <w:pStyle w:val="Normln1"/>
              <w:ind w:firstLine="0"/>
              <w:jc w:val="center"/>
              <w:rPr>
                <w:rFonts w:cstheme="minorHAnsi"/>
                <w:sz w:val="16"/>
                <w:szCs w:val="16"/>
              </w:rPr>
            </w:pPr>
            <w:r>
              <w:rPr>
                <w:rFonts w:cstheme="minorHAnsi"/>
                <w:sz w:val="16"/>
                <w:szCs w:val="16"/>
              </w:rPr>
              <w:t>0</w:t>
            </w:r>
          </w:p>
        </w:tc>
        <w:tc>
          <w:tcPr>
            <w:tcW w:w="808" w:type="dxa"/>
          </w:tcPr>
          <w:p w14:paraId="0D6B3885" w14:textId="2C09E9BC" w:rsidR="006A6951" w:rsidRPr="007D17FC" w:rsidRDefault="0065658E" w:rsidP="00031810">
            <w:pPr>
              <w:pStyle w:val="Normln1"/>
              <w:ind w:firstLine="0"/>
              <w:jc w:val="center"/>
              <w:rPr>
                <w:rFonts w:cstheme="minorHAnsi"/>
                <w:sz w:val="16"/>
                <w:szCs w:val="16"/>
              </w:rPr>
            </w:pPr>
            <w:r>
              <w:rPr>
                <w:rFonts w:cstheme="minorHAnsi"/>
                <w:sz w:val="16"/>
                <w:szCs w:val="16"/>
              </w:rPr>
              <w:t>0</w:t>
            </w:r>
          </w:p>
        </w:tc>
        <w:tc>
          <w:tcPr>
            <w:tcW w:w="638" w:type="dxa"/>
          </w:tcPr>
          <w:p w14:paraId="65640F5F" w14:textId="1358A1B3" w:rsidR="006A6951" w:rsidRPr="007D17FC" w:rsidRDefault="0065658E"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709" w:type="dxa"/>
          </w:tcPr>
          <w:p w14:paraId="4AAE8D2C" w14:textId="4A3FFFAE" w:rsidR="006A6951" w:rsidRPr="007D17FC" w:rsidRDefault="0065658E"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1077" w:type="dxa"/>
          </w:tcPr>
          <w:p w14:paraId="256AACC6" w14:textId="1440A422" w:rsidR="006A6951" w:rsidRPr="007D17FC" w:rsidRDefault="0065658E"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872EEF7" w14:textId="0EE571BD" w:rsidR="006A6951" w:rsidRPr="007D17FC" w:rsidRDefault="0065658E"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950" w:type="dxa"/>
          </w:tcPr>
          <w:p w14:paraId="3C4634B3" w14:textId="13491AC8" w:rsidR="006A6951" w:rsidRPr="007D17FC" w:rsidRDefault="0065658E"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r>
      <w:tr w:rsidR="00E509D8" w:rsidRPr="007D17FC" w14:paraId="5F577722" w14:textId="77777777" w:rsidTr="00B33720">
        <w:tc>
          <w:tcPr>
            <w:tcW w:w="993" w:type="dxa"/>
          </w:tcPr>
          <w:p w14:paraId="6B07F1C1" w14:textId="32DF47EB" w:rsidR="00E509D8" w:rsidRDefault="00E509D8" w:rsidP="002628C5">
            <w:pPr>
              <w:pStyle w:val="Normln1"/>
              <w:ind w:firstLine="0"/>
              <w:jc w:val="left"/>
              <w:rPr>
                <w:rFonts w:asciiTheme="minorHAnsi" w:hAnsiTheme="minorHAnsi" w:cstheme="minorHAnsi"/>
                <w:sz w:val="16"/>
                <w:szCs w:val="16"/>
              </w:rPr>
            </w:pPr>
            <w:r>
              <w:rPr>
                <w:rFonts w:asciiTheme="minorHAnsi" w:hAnsiTheme="minorHAnsi" w:cstheme="minorHAnsi"/>
                <w:sz w:val="16"/>
                <w:szCs w:val="16"/>
              </w:rPr>
              <w:t>700/Z/10</w:t>
            </w:r>
          </w:p>
        </w:tc>
        <w:tc>
          <w:tcPr>
            <w:tcW w:w="807" w:type="dxa"/>
          </w:tcPr>
          <w:p w14:paraId="2AD2683C" w14:textId="3AD6CD4D" w:rsidR="00E509D8" w:rsidRDefault="00E509D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0/+1</w:t>
            </w:r>
          </w:p>
        </w:tc>
        <w:tc>
          <w:tcPr>
            <w:tcW w:w="808" w:type="dxa"/>
          </w:tcPr>
          <w:p w14:paraId="64F587A8" w14:textId="5D8ECF06" w:rsidR="00E509D8" w:rsidRDefault="00E509D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A622B46" w14:textId="4AA90108" w:rsidR="00E509D8" w:rsidRDefault="00E509D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322DDD7" w14:textId="5099604E" w:rsidR="00E509D8" w:rsidRDefault="00E509D8" w:rsidP="00031810">
            <w:pPr>
              <w:pStyle w:val="Normln1"/>
              <w:ind w:firstLine="0"/>
              <w:jc w:val="center"/>
              <w:rPr>
                <w:rFonts w:cstheme="minorHAnsi"/>
                <w:sz w:val="16"/>
                <w:szCs w:val="16"/>
              </w:rPr>
            </w:pPr>
            <w:r>
              <w:rPr>
                <w:rFonts w:cstheme="minorHAnsi"/>
                <w:sz w:val="16"/>
                <w:szCs w:val="16"/>
              </w:rPr>
              <w:t>0</w:t>
            </w:r>
          </w:p>
        </w:tc>
        <w:tc>
          <w:tcPr>
            <w:tcW w:w="808" w:type="dxa"/>
          </w:tcPr>
          <w:p w14:paraId="4BA570E6" w14:textId="2710665B" w:rsidR="00E509D8" w:rsidRDefault="00E509D8" w:rsidP="00031810">
            <w:pPr>
              <w:pStyle w:val="Normln1"/>
              <w:ind w:firstLine="0"/>
              <w:jc w:val="center"/>
              <w:rPr>
                <w:rFonts w:cstheme="minorHAnsi"/>
                <w:sz w:val="16"/>
                <w:szCs w:val="16"/>
              </w:rPr>
            </w:pPr>
            <w:r>
              <w:rPr>
                <w:rFonts w:cstheme="minorHAnsi"/>
                <w:sz w:val="16"/>
                <w:szCs w:val="16"/>
              </w:rPr>
              <w:t>0</w:t>
            </w:r>
          </w:p>
        </w:tc>
        <w:tc>
          <w:tcPr>
            <w:tcW w:w="638" w:type="dxa"/>
          </w:tcPr>
          <w:p w14:paraId="24E901B2" w14:textId="3B33789E" w:rsidR="00E509D8" w:rsidRDefault="00E509D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709" w:type="dxa"/>
          </w:tcPr>
          <w:p w14:paraId="19F2D0D9" w14:textId="40A70AC8" w:rsidR="00E509D8" w:rsidRDefault="00E509D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1077" w:type="dxa"/>
          </w:tcPr>
          <w:p w14:paraId="1342DDBE" w14:textId="63557C23" w:rsidR="00E509D8" w:rsidRDefault="00E509D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7416B63" w14:textId="6188309E" w:rsidR="00E509D8" w:rsidRDefault="00E509D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950" w:type="dxa"/>
          </w:tcPr>
          <w:p w14:paraId="73C172A1" w14:textId="40BDF870" w:rsidR="00E509D8" w:rsidRDefault="00E509D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r>
      <w:tr w:rsidR="006A6951" w:rsidRPr="007D17FC" w14:paraId="7B7EFD6B" w14:textId="77777777" w:rsidTr="00B33720">
        <w:tc>
          <w:tcPr>
            <w:tcW w:w="993" w:type="dxa"/>
          </w:tcPr>
          <w:p w14:paraId="08C6DDCE" w14:textId="5E4C76F4" w:rsidR="006A6951" w:rsidRPr="007D17FC" w:rsidRDefault="00DC2044" w:rsidP="002628C5">
            <w:pPr>
              <w:pStyle w:val="Normln1"/>
              <w:ind w:firstLine="0"/>
              <w:jc w:val="left"/>
              <w:rPr>
                <w:rFonts w:asciiTheme="minorHAnsi" w:hAnsiTheme="minorHAnsi" w:cstheme="minorHAnsi"/>
                <w:sz w:val="16"/>
                <w:szCs w:val="16"/>
              </w:rPr>
            </w:pPr>
            <w:r>
              <w:rPr>
                <w:rFonts w:asciiTheme="minorHAnsi" w:hAnsiTheme="minorHAnsi" w:cstheme="minorHAnsi"/>
                <w:sz w:val="16"/>
                <w:szCs w:val="16"/>
              </w:rPr>
              <w:t>700/Z/55</w:t>
            </w:r>
          </w:p>
        </w:tc>
        <w:tc>
          <w:tcPr>
            <w:tcW w:w="807" w:type="dxa"/>
          </w:tcPr>
          <w:p w14:paraId="5037E4C1" w14:textId="367C4953" w:rsidR="006A6951"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B4F8D71" w14:textId="5915BEE1" w:rsidR="006A6951"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5F1ECEA" w14:textId="3248B3C0" w:rsidR="006A6951"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D1A7DB6" w14:textId="2A24A9D0" w:rsidR="006A6951" w:rsidRPr="007D17FC" w:rsidRDefault="00DC2044" w:rsidP="00031810">
            <w:pPr>
              <w:pStyle w:val="Normln1"/>
              <w:ind w:firstLine="0"/>
              <w:jc w:val="center"/>
              <w:rPr>
                <w:rFonts w:cstheme="minorHAnsi"/>
                <w:sz w:val="16"/>
                <w:szCs w:val="16"/>
              </w:rPr>
            </w:pPr>
            <w:r>
              <w:rPr>
                <w:rFonts w:cstheme="minorHAnsi"/>
                <w:sz w:val="16"/>
                <w:szCs w:val="16"/>
              </w:rPr>
              <w:t>0</w:t>
            </w:r>
          </w:p>
        </w:tc>
        <w:tc>
          <w:tcPr>
            <w:tcW w:w="808" w:type="dxa"/>
          </w:tcPr>
          <w:p w14:paraId="6C558B80" w14:textId="5B935AF7" w:rsidR="006A6951" w:rsidRPr="007D17FC" w:rsidRDefault="00DC2044" w:rsidP="00031810">
            <w:pPr>
              <w:pStyle w:val="Normln1"/>
              <w:ind w:firstLine="0"/>
              <w:jc w:val="center"/>
              <w:rPr>
                <w:rFonts w:cstheme="minorHAnsi"/>
                <w:sz w:val="16"/>
                <w:szCs w:val="16"/>
              </w:rPr>
            </w:pPr>
            <w:r>
              <w:rPr>
                <w:rFonts w:cstheme="minorHAnsi"/>
                <w:sz w:val="16"/>
                <w:szCs w:val="16"/>
              </w:rPr>
              <w:t>+1</w:t>
            </w:r>
          </w:p>
        </w:tc>
        <w:tc>
          <w:tcPr>
            <w:tcW w:w="638" w:type="dxa"/>
          </w:tcPr>
          <w:p w14:paraId="28D5AC48" w14:textId="3F159DBB" w:rsidR="006A6951"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709" w:type="dxa"/>
          </w:tcPr>
          <w:p w14:paraId="283F0685" w14:textId="3B50ED45" w:rsidR="006A6951"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1077" w:type="dxa"/>
          </w:tcPr>
          <w:p w14:paraId="14E9F748" w14:textId="2AAB3DD8" w:rsidR="006A6951"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EC04C43" w14:textId="06704FC7" w:rsidR="006A6951"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950" w:type="dxa"/>
          </w:tcPr>
          <w:p w14:paraId="623A8EA3" w14:textId="1DB143A3" w:rsidR="006A6951"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r>
      <w:tr w:rsidR="00DC2044" w:rsidRPr="007D17FC" w14:paraId="144F7A1D" w14:textId="77777777" w:rsidTr="00B33720">
        <w:tc>
          <w:tcPr>
            <w:tcW w:w="993" w:type="dxa"/>
          </w:tcPr>
          <w:p w14:paraId="42905406" w14:textId="1C0FA065" w:rsidR="00DC2044" w:rsidRPr="007D17FC" w:rsidRDefault="00DC2044" w:rsidP="00DC2044">
            <w:pPr>
              <w:pStyle w:val="Normln1"/>
              <w:ind w:firstLine="0"/>
              <w:jc w:val="left"/>
              <w:rPr>
                <w:rFonts w:asciiTheme="minorHAnsi" w:hAnsiTheme="minorHAnsi" w:cstheme="minorHAnsi"/>
                <w:sz w:val="16"/>
                <w:szCs w:val="16"/>
              </w:rPr>
            </w:pPr>
            <w:r>
              <w:rPr>
                <w:rFonts w:asciiTheme="minorHAnsi" w:hAnsiTheme="minorHAnsi" w:cstheme="minorHAnsi"/>
                <w:sz w:val="16"/>
                <w:szCs w:val="16"/>
              </w:rPr>
              <w:t>700/Z/71</w:t>
            </w:r>
          </w:p>
        </w:tc>
        <w:tc>
          <w:tcPr>
            <w:tcW w:w="807" w:type="dxa"/>
          </w:tcPr>
          <w:p w14:paraId="35F44418" w14:textId="43F57DA0"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6E5255B" w14:textId="3BE140DC"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FD70FB1" w14:textId="4B821AAD"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881C80E" w14:textId="5946481F" w:rsidR="00DC2044" w:rsidRPr="007D17FC" w:rsidRDefault="00DC2044" w:rsidP="00031810">
            <w:pPr>
              <w:pStyle w:val="Normln1"/>
              <w:ind w:firstLine="0"/>
              <w:jc w:val="center"/>
              <w:rPr>
                <w:rFonts w:cstheme="minorHAnsi"/>
                <w:sz w:val="16"/>
                <w:szCs w:val="16"/>
              </w:rPr>
            </w:pPr>
            <w:r>
              <w:rPr>
                <w:rFonts w:cstheme="minorHAnsi"/>
                <w:sz w:val="16"/>
                <w:szCs w:val="16"/>
              </w:rPr>
              <w:t>0</w:t>
            </w:r>
          </w:p>
        </w:tc>
        <w:tc>
          <w:tcPr>
            <w:tcW w:w="808" w:type="dxa"/>
          </w:tcPr>
          <w:p w14:paraId="75E470E3" w14:textId="7849AEF7" w:rsidR="00DC2044" w:rsidRPr="007D17FC" w:rsidRDefault="00DC2044" w:rsidP="00031810">
            <w:pPr>
              <w:pStyle w:val="Normln1"/>
              <w:ind w:firstLine="0"/>
              <w:jc w:val="center"/>
              <w:rPr>
                <w:rFonts w:cstheme="minorHAnsi"/>
                <w:sz w:val="16"/>
                <w:szCs w:val="16"/>
              </w:rPr>
            </w:pPr>
            <w:r>
              <w:rPr>
                <w:rFonts w:cstheme="minorHAnsi"/>
                <w:sz w:val="16"/>
                <w:szCs w:val="16"/>
              </w:rPr>
              <w:t>0</w:t>
            </w:r>
          </w:p>
        </w:tc>
        <w:tc>
          <w:tcPr>
            <w:tcW w:w="638" w:type="dxa"/>
          </w:tcPr>
          <w:p w14:paraId="57CBB052" w14:textId="3DCA348A"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709" w:type="dxa"/>
          </w:tcPr>
          <w:p w14:paraId="3C381D5F" w14:textId="114E60E3"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-1</w:t>
            </w:r>
          </w:p>
        </w:tc>
        <w:tc>
          <w:tcPr>
            <w:tcW w:w="1077" w:type="dxa"/>
          </w:tcPr>
          <w:p w14:paraId="4FCB8859" w14:textId="06E79446"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E3A9912" w14:textId="7D2FF08E"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950" w:type="dxa"/>
          </w:tcPr>
          <w:p w14:paraId="390F201B" w14:textId="332C8175"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r>
      <w:tr w:rsidR="00DC2044" w:rsidRPr="007D17FC" w14:paraId="391B2DCF" w14:textId="77777777" w:rsidTr="00B33720">
        <w:tc>
          <w:tcPr>
            <w:tcW w:w="993" w:type="dxa"/>
          </w:tcPr>
          <w:p w14:paraId="24FD1479" w14:textId="00A398E4" w:rsidR="00DC2044" w:rsidRPr="007D17FC" w:rsidRDefault="00DC2044" w:rsidP="00DC2044">
            <w:pPr>
              <w:pStyle w:val="Normln1"/>
              <w:ind w:firstLine="0"/>
              <w:jc w:val="left"/>
              <w:rPr>
                <w:rFonts w:asciiTheme="minorHAnsi" w:hAnsiTheme="minorHAnsi" w:cstheme="minorHAnsi"/>
                <w:sz w:val="16"/>
                <w:szCs w:val="16"/>
              </w:rPr>
            </w:pPr>
            <w:r>
              <w:rPr>
                <w:rFonts w:asciiTheme="minorHAnsi" w:hAnsiTheme="minorHAnsi" w:cstheme="minorHAnsi"/>
                <w:sz w:val="16"/>
                <w:szCs w:val="16"/>
              </w:rPr>
              <w:t>700/Z/72</w:t>
            </w:r>
          </w:p>
        </w:tc>
        <w:tc>
          <w:tcPr>
            <w:tcW w:w="807" w:type="dxa"/>
          </w:tcPr>
          <w:p w14:paraId="1C071CF5" w14:textId="1F2D10E9"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7EEA2EB" w14:textId="1EEE8953"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8ECE8E2" w14:textId="4016E97D"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3AF2C4D" w14:textId="4A0848AC" w:rsidR="00DC2044" w:rsidRPr="007D17FC" w:rsidRDefault="00DC2044" w:rsidP="00031810">
            <w:pPr>
              <w:pStyle w:val="Normln1"/>
              <w:ind w:firstLine="0"/>
              <w:jc w:val="center"/>
              <w:rPr>
                <w:rFonts w:cstheme="minorHAnsi"/>
                <w:sz w:val="16"/>
                <w:szCs w:val="16"/>
              </w:rPr>
            </w:pPr>
            <w:r>
              <w:rPr>
                <w:rFonts w:cstheme="minorHAnsi"/>
                <w:sz w:val="16"/>
                <w:szCs w:val="16"/>
              </w:rPr>
              <w:t>0</w:t>
            </w:r>
          </w:p>
        </w:tc>
        <w:tc>
          <w:tcPr>
            <w:tcW w:w="808" w:type="dxa"/>
          </w:tcPr>
          <w:p w14:paraId="624345BC" w14:textId="3AD8D1FD" w:rsidR="00DC2044" w:rsidRPr="007D17FC" w:rsidRDefault="00DC2044" w:rsidP="00031810">
            <w:pPr>
              <w:pStyle w:val="Normln1"/>
              <w:ind w:firstLine="0"/>
              <w:jc w:val="center"/>
              <w:rPr>
                <w:rFonts w:cstheme="minorHAnsi"/>
                <w:sz w:val="16"/>
                <w:szCs w:val="16"/>
              </w:rPr>
            </w:pPr>
            <w:r>
              <w:rPr>
                <w:rFonts w:cstheme="minorHAnsi"/>
                <w:sz w:val="16"/>
                <w:szCs w:val="16"/>
              </w:rPr>
              <w:t>0</w:t>
            </w:r>
          </w:p>
        </w:tc>
        <w:tc>
          <w:tcPr>
            <w:tcW w:w="638" w:type="dxa"/>
          </w:tcPr>
          <w:p w14:paraId="49D72D3D" w14:textId="2AFCB925"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709" w:type="dxa"/>
          </w:tcPr>
          <w:p w14:paraId="5EEF653C" w14:textId="3C5778F0"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1077" w:type="dxa"/>
          </w:tcPr>
          <w:p w14:paraId="210B941A" w14:textId="02C76762"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43D7319" w14:textId="36D5C610"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950" w:type="dxa"/>
          </w:tcPr>
          <w:p w14:paraId="54757520" w14:textId="421C14C7"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r>
      <w:tr w:rsidR="00DC2044" w:rsidRPr="007D17FC" w14:paraId="6B48100D" w14:textId="77777777" w:rsidTr="00B33720">
        <w:tc>
          <w:tcPr>
            <w:tcW w:w="993" w:type="dxa"/>
          </w:tcPr>
          <w:p w14:paraId="0C492078" w14:textId="53287FDB" w:rsidR="00DC2044" w:rsidRPr="007D17FC" w:rsidRDefault="00DC2044" w:rsidP="00DC2044">
            <w:pPr>
              <w:pStyle w:val="Normln1"/>
              <w:ind w:firstLine="0"/>
              <w:jc w:val="left"/>
              <w:rPr>
                <w:rFonts w:asciiTheme="minorHAnsi" w:hAnsiTheme="minorHAnsi" w:cstheme="minorHAnsi"/>
                <w:sz w:val="16"/>
                <w:szCs w:val="16"/>
              </w:rPr>
            </w:pPr>
            <w:r>
              <w:rPr>
                <w:rFonts w:asciiTheme="minorHAnsi" w:hAnsiTheme="minorHAnsi" w:cstheme="minorHAnsi"/>
                <w:sz w:val="16"/>
                <w:szCs w:val="16"/>
              </w:rPr>
              <w:t>700/Z/73</w:t>
            </w:r>
          </w:p>
        </w:tc>
        <w:tc>
          <w:tcPr>
            <w:tcW w:w="807" w:type="dxa"/>
          </w:tcPr>
          <w:p w14:paraId="6C6F64DF" w14:textId="53BDDAE9"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87DB195" w14:textId="3583FB21"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9124A43" w14:textId="2345FCB4"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DB7E1D4" w14:textId="4EFC4574" w:rsidR="00DC2044" w:rsidRPr="007D17FC" w:rsidRDefault="00DC2044" w:rsidP="00031810">
            <w:pPr>
              <w:pStyle w:val="Normln1"/>
              <w:ind w:firstLine="0"/>
              <w:jc w:val="center"/>
              <w:rPr>
                <w:rFonts w:cstheme="minorHAnsi"/>
                <w:sz w:val="16"/>
                <w:szCs w:val="16"/>
              </w:rPr>
            </w:pPr>
            <w:r>
              <w:rPr>
                <w:rFonts w:cstheme="minorHAnsi"/>
                <w:sz w:val="16"/>
                <w:szCs w:val="16"/>
              </w:rPr>
              <w:t>0</w:t>
            </w:r>
          </w:p>
        </w:tc>
        <w:tc>
          <w:tcPr>
            <w:tcW w:w="808" w:type="dxa"/>
          </w:tcPr>
          <w:p w14:paraId="025F54AA" w14:textId="3F015898" w:rsidR="00DC2044" w:rsidRPr="007D17FC" w:rsidRDefault="00DC2044" w:rsidP="00031810">
            <w:pPr>
              <w:pStyle w:val="Normln1"/>
              <w:ind w:firstLine="0"/>
              <w:jc w:val="center"/>
              <w:rPr>
                <w:rFonts w:cstheme="minorHAnsi"/>
                <w:sz w:val="16"/>
                <w:szCs w:val="16"/>
              </w:rPr>
            </w:pPr>
            <w:r>
              <w:rPr>
                <w:rFonts w:cstheme="minorHAnsi"/>
                <w:sz w:val="16"/>
                <w:szCs w:val="16"/>
              </w:rPr>
              <w:t>0</w:t>
            </w:r>
          </w:p>
        </w:tc>
        <w:tc>
          <w:tcPr>
            <w:tcW w:w="638" w:type="dxa"/>
          </w:tcPr>
          <w:p w14:paraId="1E3FBEA6" w14:textId="31B096D0"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709" w:type="dxa"/>
          </w:tcPr>
          <w:p w14:paraId="0E81A553" w14:textId="5E966A00"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-1</w:t>
            </w:r>
          </w:p>
        </w:tc>
        <w:tc>
          <w:tcPr>
            <w:tcW w:w="1077" w:type="dxa"/>
          </w:tcPr>
          <w:p w14:paraId="1EB0226B" w14:textId="4B6D63EE"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6251E5D" w14:textId="3E9F8ACF"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950" w:type="dxa"/>
          </w:tcPr>
          <w:p w14:paraId="390AB82B" w14:textId="099D0FE1"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r>
      <w:tr w:rsidR="00DC2044" w:rsidRPr="007D17FC" w14:paraId="4B5CD79E" w14:textId="77777777" w:rsidTr="00B33720">
        <w:tc>
          <w:tcPr>
            <w:tcW w:w="993" w:type="dxa"/>
          </w:tcPr>
          <w:p w14:paraId="0E9074A4" w14:textId="66878CD1" w:rsidR="00DC2044" w:rsidRPr="007D17FC" w:rsidRDefault="00DC2044" w:rsidP="00DC2044">
            <w:pPr>
              <w:pStyle w:val="Normln1"/>
              <w:ind w:firstLine="0"/>
              <w:jc w:val="left"/>
              <w:rPr>
                <w:rFonts w:asciiTheme="minorHAnsi" w:hAnsiTheme="minorHAnsi" w:cstheme="minorHAnsi"/>
                <w:sz w:val="16"/>
                <w:szCs w:val="16"/>
              </w:rPr>
            </w:pPr>
            <w:r>
              <w:rPr>
                <w:rFonts w:asciiTheme="minorHAnsi" w:hAnsiTheme="minorHAnsi" w:cstheme="minorHAnsi"/>
                <w:sz w:val="16"/>
                <w:szCs w:val="16"/>
              </w:rPr>
              <w:t>700/Z/87</w:t>
            </w:r>
          </w:p>
        </w:tc>
        <w:tc>
          <w:tcPr>
            <w:tcW w:w="807" w:type="dxa"/>
          </w:tcPr>
          <w:p w14:paraId="56D77518" w14:textId="79322D4D"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2B3F86E" w14:textId="1500DB16"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D4E5E36" w14:textId="5CE1950F"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2813E0B" w14:textId="552057E2" w:rsidR="00DC2044" w:rsidRPr="007D17FC" w:rsidRDefault="00DC2044" w:rsidP="00031810">
            <w:pPr>
              <w:pStyle w:val="Normln1"/>
              <w:ind w:firstLine="0"/>
              <w:jc w:val="center"/>
              <w:rPr>
                <w:rFonts w:cstheme="minorHAnsi"/>
                <w:sz w:val="16"/>
                <w:szCs w:val="16"/>
              </w:rPr>
            </w:pPr>
            <w:r>
              <w:rPr>
                <w:rFonts w:cstheme="minorHAnsi"/>
                <w:sz w:val="16"/>
                <w:szCs w:val="16"/>
              </w:rPr>
              <w:t>0</w:t>
            </w:r>
          </w:p>
        </w:tc>
        <w:tc>
          <w:tcPr>
            <w:tcW w:w="808" w:type="dxa"/>
          </w:tcPr>
          <w:p w14:paraId="633612B9" w14:textId="54D86778" w:rsidR="00DC2044" w:rsidRPr="007D17FC" w:rsidRDefault="00DC2044" w:rsidP="00031810">
            <w:pPr>
              <w:pStyle w:val="Normln1"/>
              <w:ind w:firstLine="0"/>
              <w:jc w:val="center"/>
              <w:rPr>
                <w:rFonts w:cstheme="minorHAnsi"/>
                <w:sz w:val="16"/>
                <w:szCs w:val="16"/>
              </w:rPr>
            </w:pPr>
            <w:r>
              <w:rPr>
                <w:rFonts w:cstheme="minorHAnsi"/>
                <w:sz w:val="16"/>
                <w:szCs w:val="16"/>
              </w:rPr>
              <w:t>0</w:t>
            </w:r>
          </w:p>
        </w:tc>
        <w:tc>
          <w:tcPr>
            <w:tcW w:w="638" w:type="dxa"/>
          </w:tcPr>
          <w:p w14:paraId="2C791E3F" w14:textId="0D0655CA"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709" w:type="dxa"/>
          </w:tcPr>
          <w:p w14:paraId="3D8A24F6" w14:textId="4715EF23"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1077" w:type="dxa"/>
          </w:tcPr>
          <w:p w14:paraId="77B8D58B" w14:textId="2F83F9DE"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8E53015" w14:textId="75157F8E"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950" w:type="dxa"/>
          </w:tcPr>
          <w:p w14:paraId="5B724F66" w14:textId="54CB567B"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r>
      <w:tr w:rsidR="00DC2044" w:rsidRPr="007D17FC" w14:paraId="7C8AE027" w14:textId="77777777" w:rsidTr="00B33720">
        <w:tc>
          <w:tcPr>
            <w:tcW w:w="993" w:type="dxa"/>
          </w:tcPr>
          <w:p w14:paraId="3E032500" w14:textId="5BBD651E" w:rsidR="00DC2044" w:rsidRPr="007D17FC" w:rsidRDefault="00DC2044" w:rsidP="00DC2044">
            <w:pPr>
              <w:pStyle w:val="Normln1"/>
              <w:ind w:firstLine="0"/>
              <w:jc w:val="left"/>
              <w:rPr>
                <w:rFonts w:asciiTheme="minorHAnsi" w:hAnsiTheme="minorHAnsi" w:cstheme="minorHAnsi"/>
                <w:sz w:val="16"/>
                <w:szCs w:val="16"/>
              </w:rPr>
            </w:pPr>
            <w:r>
              <w:rPr>
                <w:rFonts w:asciiTheme="minorHAnsi" w:hAnsiTheme="minorHAnsi" w:cstheme="minorHAnsi"/>
                <w:sz w:val="16"/>
                <w:szCs w:val="16"/>
              </w:rPr>
              <w:t>700/Z/88</w:t>
            </w:r>
          </w:p>
        </w:tc>
        <w:tc>
          <w:tcPr>
            <w:tcW w:w="807" w:type="dxa"/>
          </w:tcPr>
          <w:p w14:paraId="19AF3F61" w14:textId="0BDD25EA"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31F1F90" w14:textId="3E0438B5"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C0AC16A" w14:textId="43004228"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3AABAC7" w14:textId="7BF6E087" w:rsidR="00DC2044" w:rsidRPr="007D17FC" w:rsidRDefault="00DC2044" w:rsidP="00031810">
            <w:pPr>
              <w:pStyle w:val="Normln1"/>
              <w:ind w:firstLine="0"/>
              <w:jc w:val="center"/>
              <w:rPr>
                <w:rFonts w:cstheme="minorHAnsi"/>
                <w:sz w:val="16"/>
                <w:szCs w:val="16"/>
              </w:rPr>
            </w:pPr>
            <w:r>
              <w:rPr>
                <w:rFonts w:cstheme="minorHAnsi"/>
                <w:sz w:val="16"/>
                <w:szCs w:val="16"/>
              </w:rPr>
              <w:t>0</w:t>
            </w:r>
          </w:p>
        </w:tc>
        <w:tc>
          <w:tcPr>
            <w:tcW w:w="808" w:type="dxa"/>
          </w:tcPr>
          <w:p w14:paraId="17CC31C6" w14:textId="49109FBE" w:rsidR="00DC2044" w:rsidRPr="007D17FC" w:rsidRDefault="00DC2044" w:rsidP="00031810">
            <w:pPr>
              <w:pStyle w:val="Normln1"/>
              <w:ind w:firstLine="0"/>
              <w:jc w:val="center"/>
              <w:rPr>
                <w:rFonts w:cstheme="minorHAnsi"/>
                <w:sz w:val="16"/>
                <w:szCs w:val="16"/>
              </w:rPr>
            </w:pPr>
            <w:r>
              <w:rPr>
                <w:rFonts w:cstheme="minorHAnsi"/>
                <w:sz w:val="16"/>
                <w:szCs w:val="16"/>
              </w:rPr>
              <w:t>0</w:t>
            </w:r>
          </w:p>
        </w:tc>
        <w:tc>
          <w:tcPr>
            <w:tcW w:w="638" w:type="dxa"/>
          </w:tcPr>
          <w:p w14:paraId="0F9E255E" w14:textId="1DCD09E0"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709" w:type="dxa"/>
          </w:tcPr>
          <w:p w14:paraId="410C2F9C" w14:textId="5E00A5A6"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1077" w:type="dxa"/>
          </w:tcPr>
          <w:p w14:paraId="0B8B50D0" w14:textId="59DFB1E3" w:rsidR="00DC2044" w:rsidRPr="00276FB8" w:rsidRDefault="00DC2044" w:rsidP="00031810">
            <w:pPr>
              <w:pStyle w:val="Normln1"/>
              <w:ind w:firstLine="0"/>
              <w:jc w:val="center"/>
              <w:rPr>
                <w:rFonts w:asciiTheme="minorHAnsi" w:hAnsiTheme="minorHAnsi" w:cstheme="minorHAnsi"/>
                <w:sz w:val="16"/>
                <w:szCs w:val="16"/>
              </w:rPr>
            </w:pPr>
            <w:r w:rsidRPr="00276FB8">
              <w:rPr>
                <w:rFonts w:asciiTheme="minorHAnsi" w:hAnsiTheme="minorHAnsi" w:cstheme="minorHAnsi"/>
                <w:sz w:val="16"/>
                <w:szCs w:val="16"/>
              </w:rPr>
              <w:t>0</w:t>
            </w:r>
          </w:p>
        </w:tc>
        <w:tc>
          <w:tcPr>
            <w:tcW w:w="808" w:type="dxa"/>
          </w:tcPr>
          <w:p w14:paraId="7AA7E691" w14:textId="04C0DDF0" w:rsidR="00DC2044" w:rsidRPr="00276FB8" w:rsidRDefault="00DC2044" w:rsidP="00031810">
            <w:pPr>
              <w:pStyle w:val="Normln1"/>
              <w:ind w:firstLine="0"/>
              <w:jc w:val="center"/>
              <w:rPr>
                <w:rFonts w:asciiTheme="minorHAnsi" w:hAnsiTheme="minorHAnsi" w:cstheme="minorHAnsi"/>
                <w:sz w:val="16"/>
                <w:szCs w:val="16"/>
              </w:rPr>
            </w:pPr>
            <w:r w:rsidRPr="008C3641">
              <w:rPr>
                <w:rFonts w:asciiTheme="minorHAnsi" w:hAnsiTheme="minorHAnsi" w:cstheme="minorHAnsi"/>
                <w:sz w:val="16"/>
                <w:szCs w:val="16"/>
              </w:rPr>
              <w:t>-</w:t>
            </w:r>
            <w:r w:rsidR="008C3641" w:rsidRPr="00031810">
              <w:rPr>
                <w:rFonts w:asciiTheme="minorHAnsi" w:hAnsiTheme="minorHAnsi" w:cstheme="minorHAnsi"/>
                <w:sz w:val="16"/>
                <w:szCs w:val="16"/>
              </w:rPr>
              <w:t>1</w:t>
            </w:r>
          </w:p>
        </w:tc>
        <w:tc>
          <w:tcPr>
            <w:tcW w:w="950" w:type="dxa"/>
          </w:tcPr>
          <w:p w14:paraId="164552EC" w14:textId="15CC84A4" w:rsidR="00DC2044" w:rsidRPr="007D17FC" w:rsidRDefault="00F8326B"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w:t>
            </w:r>
            <w:r w:rsidR="00DC2044">
              <w:rPr>
                <w:rFonts w:asciiTheme="minorHAnsi" w:hAnsiTheme="minorHAnsi" w:cstheme="minorHAnsi"/>
                <w:sz w:val="16"/>
                <w:szCs w:val="16"/>
              </w:rPr>
              <w:t>1/-2</w:t>
            </w:r>
          </w:p>
        </w:tc>
      </w:tr>
      <w:tr w:rsidR="00DC2044" w:rsidRPr="007D17FC" w14:paraId="70D09C0D" w14:textId="77777777" w:rsidTr="00B33720">
        <w:tc>
          <w:tcPr>
            <w:tcW w:w="993" w:type="dxa"/>
          </w:tcPr>
          <w:p w14:paraId="38AC5DF3" w14:textId="20A45135" w:rsidR="00DC2044" w:rsidRPr="007D17FC" w:rsidRDefault="00DC2044" w:rsidP="00DC2044">
            <w:pPr>
              <w:pStyle w:val="Normln1"/>
              <w:ind w:firstLine="0"/>
              <w:jc w:val="left"/>
              <w:rPr>
                <w:rFonts w:asciiTheme="minorHAnsi" w:hAnsiTheme="minorHAnsi" w:cstheme="minorHAnsi"/>
                <w:sz w:val="16"/>
                <w:szCs w:val="16"/>
              </w:rPr>
            </w:pPr>
            <w:r>
              <w:rPr>
                <w:rFonts w:asciiTheme="minorHAnsi" w:hAnsiTheme="minorHAnsi" w:cstheme="minorHAnsi"/>
                <w:sz w:val="16"/>
                <w:szCs w:val="16"/>
              </w:rPr>
              <w:t>700/Z/89</w:t>
            </w:r>
          </w:p>
        </w:tc>
        <w:tc>
          <w:tcPr>
            <w:tcW w:w="807" w:type="dxa"/>
          </w:tcPr>
          <w:p w14:paraId="479CFFDB" w14:textId="52F0AEC3" w:rsidR="00DC2044" w:rsidRPr="007D17FC" w:rsidRDefault="00E509D8"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D104075" w14:textId="5ACC2210"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385C8C8" w14:textId="6443A869"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E74794B" w14:textId="12A0B3DE" w:rsidR="00DC2044" w:rsidRPr="007D17FC" w:rsidRDefault="00DC2044" w:rsidP="00031810">
            <w:pPr>
              <w:pStyle w:val="Normln1"/>
              <w:ind w:firstLine="0"/>
              <w:jc w:val="center"/>
              <w:rPr>
                <w:rFonts w:cstheme="minorHAnsi"/>
                <w:sz w:val="16"/>
                <w:szCs w:val="16"/>
              </w:rPr>
            </w:pPr>
            <w:r>
              <w:rPr>
                <w:rFonts w:cstheme="minorHAnsi"/>
                <w:sz w:val="16"/>
                <w:szCs w:val="16"/>
              </w:rPr>
              <w:t>0</w:t>
            </w:r>
          </w:p>
        </w:tc>
        <w:tc>
          <w:tcPr>
            <w:tcW w:w="808" w:type="dxa"/>
          </w:tcPr>
          <w:p w14:paraId="355E2DE1" w14:textId="3A20F875" w:rsidR="00DC2044" w:rsidRPr="007D17FC" w:rsidRDefault="00DC2044" w:rsidP="00031810">
            <w:pPr>
              <w:pStyle w:val="Normln1"/>
              <w:ind w:firstLine="0"/>
              <w:jc w:val="center"/>
              <w:rPr>
                <w:rFonts w:cstheme="minorHAnsi"/>
                <w:sz w:val="16"/>
                <w:szCs w:val="16"/>
              </w:rPr>
            </w:pPr>
            <w:r>
              <w:rPr>
                <w:rFonts w:cstheme="minorHAnsi"/>
                <w:sz w:val="16"/>
                <w:szCs w:val="16"/>
              </w:rPr>
              <w:t>0</w:t>
            </w:r>
          </w:p>
        </w:tc>
        <w:tc>
          <w:tcPr>
            <w:tcW w:w="638" w:type="dxa"/>
          </w:tcPr>
          <w:p w14:paraId="7912DF56" w14:textId="1DE86BCF"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709" w:type="dxa"/>
          </w:tcPr>
          <w:p w14:paraId="640ED4D6" w14:textId="787CACBA"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1077" w:type="dxa"/>
          </w:tcPr>
          <w:p w14:paraId="2807F37B" w14:textId="61FB552D"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4147213" w14:textId="01FF9810"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950" w:type="dxa"/>
          </w:tcPr>
          <w:p w14:paraId="2F692C2E" w14:textId="457942D4"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r>
      <w:tr w:rsidR="00DC2044" w:rsidRPr="007D17FC" w14:paraId="2311DFC8" w14:textId="77777777" w:rsidTr="00B33720">
        <w:tc>
          <w:tcPr>
            <w:tcW w:w="993" w:type="dxa"/>
          </w:tcPr>
          <w:p w14:paraId="7BF60CC4" w14:textId="61112993" w:rsidR="00DC2044" w:rsidRPr="007D17FC" w:rsidRDefault="00DC2044" w:rsidP="00DC2044">
            <w:pPr>
              <w:pStyle w:val="Normln1"/>
              <w:ind w:firstLine="0"/>
              <w:jc w:val="left"/>
              <w:rPr>
                <w:rFonts w:asciiTheme="minorHAnsi" w:hAnsiTheme="minorHAnsi" w:cstheme="minorHAnsi"/>
                <w:sz w:val="16"/>
                <w:szCs w:val="16"/>
              </w:rPr>
            </w:pPr>
            <w:r>
              <w:rPr>
                <w:rFonts w:asciiTheme="minorHAnsi" w:hAnsiTheme="minorHAnsi" w:cstheme="minorHAnsi"/>
                <w:sz w:val="16"/>
                <w:szCs w:val="16"/>
              </w:rPr>
              <w:t>700/Z/90</w:t>
            </w:r>
          </w:p>
        </w:tc>
        <w:tc>
          <w:tcPr>
            <w:tcW w:w="807" w:type="dxa"/>
          </w:tcPr>
          <w:p w14:paraId="2954A681" w14:textId="6A74CFFB"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F845A89" w14:textId="1E5BB963"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392120A" w14:textId="3FE3BF57"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5CABC10" w14:textId="1F30452C" w:rsidR="00DC2044" w:rsidRPr="007D17FC" w:rsidRDefault="00DC2044" w:rsidP="00031810">
            <w:pPr>
              <w:pStyle w:val="Normln1"/>
              <w:ind w:firstLine="0"/>
              <w:jc w:val="center"/>
              <w:rPr>
                <w:rFonts w:cstheme="minorHAnsi"/>
                <w:sz w:val="16"/>
                <w:szCs w:val="16"/>
              </w:rPr>
            </w:pPr>
            <w:r>
              <w:rPr>
                <w:rFonts w:cstheme="minorHAnsi"/>
                <w:sz w:val="16"/>
                <w:szCs w:val="16"/>
              </w:rPr>
              <w:t>0</w:t>
            </w:r>
          </w:p>
        </w:tc>
        <w:tc>
          <w:tcPr>
            <w:tcW w:w="808" w:type="dxa"/>
          </w:tcPr>
          <w:p w14:paraId="1D9D6EA8" w14:textId="19DA7749" w:rsidR="00DC2044" w:rsidRPr="007D17FC" w:rsidRDefault="00DC2044" w:rsidP="00031810">
            <w:pPr>
              <w:pStyle w:val="Normln1"/>
              <w:ind w:firstLine="0"/>
              <w:jc w:val="center"/>
              <w:rPr>
                <w:rFonts w:cstheme="minorHAnsi"/>
                <w:sz w:val="16"/>
                <w:szCs w:val="16"/>
              </w:rPr>
            </w:pPr>
            <w:r>
              <w:rPr>
                <w:rFonts w:cstheme="minorHAnsi"/>
                <w:sz w:val="16"/>
                <w:szCs w:val="16"/>
              </w:rPr>
              <w:t>0</w:t>
            </w:r>
          </w:p>
        </w:tc>
        <w:tc>
          <w:tcPr>
            <w:tcW w:w="638" w:type="dxa"/>
          </w:tcPr>
          <w:p w14:paraId="3BAAE964" w14:textId="6D1EFE3D"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709" w:type="dxa"/>
          </w:tcPr>
          <w:p w14:paraId="26C86A4F" w14:textId="590C5861"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1077" w:type="dxa"/>
          </w:tcPr>
          <w:p w14:paraId="71A32F63" w14:textId="49A76292"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C5DEF3D" w14:textId="2CAA3CCC"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0</w:t>
            </w:r>
          </w:p>
        </w:tc>
        <w:tc>
          <w:tcPr>
            <w:tcW w:w="950" w:type="dxa"/>
          </w:tcPr>
          <w:p w14:paraId="5AAFBDD1" w14:textId="19EB1E1A" w:rsidR="00DC2044" w:rsidRPr="007D17FC" w:rsidRDefault="00DC2044" w:rsidP="00031810">
            <w:pPr>
              <w:pStyle w:val="Normln1"/>
              <w:ind w:firstLine="0"/>
              <w:jc w:val="center"/>
              <w:rPr>
                <w:rFonts w:asciiTheme="minorHAnsi" w:hAnsiTheme="minorHAnsi" w:cstheme="minorHAnsi"/>
                <w:sz w:val="16"/>
                <w:szCs w:val="16"/>
              </w:rPr>
            </w:pPr>
            <w:r>
              <w:rPr>
                <w:rFonts w:asciiTheme="minorHAnsi" w:hAnsiTheme="minorHAnsi" w:cstheme="minorHAnsi"/>
                <w:sz w:val="16"/>
                <w:szCs w:val="16"/>
              </w:rPr>
              <w:t>-1/-2</w:t>
            </w:r>
          </w:p>
        </w:tc>
      </w:tr>
    </w:tbl>
    <w:p w14:paraId="503D5BEA" w14:textId="77777777" w:rsidR="00282578" w:rsidRPr="007D17FC" w:rsidRDefault="00282578" w:rsidP="00826A5B"/>
    <w:p w14:paraId="64F86AE8" w14:textId="538AA13C" w:rsidR="00B33720" w:rsidRPr="007D17FC" w:rsidRDefault="00012E6D" w:rsidP="00B33720">
      <w:pPr>
        <w:pStyle w:val="Titulek"/>
        <w:keepNext/>
        <w:rPr>
          <w:b/>
          <w:i w:val="0"/>
          <w:color w:val="auto"/>
        </w:rPr>
      </w:pPr>
      <w:bookmarkStart w:id="153" w:name="_Toc77920944"/>
      <w:r w:rsidRPr="007D17FC">
        <w:rPr>
          <w:b/>
          <w:i w:val="0"/>
          <w:color w:val="auto"/>
        </w:rPr>
        <w:t xml:space="preserve">Tabulka </w:t>
      </w:r>
      <w:r w:rsidR="00D332E1" w:rsidRPr="007D17FC">
        <w:rPr>
          <w:b/>
          <w:i w:val="0"/>
          <w:noProof/>
          <w:color w:val="auto"/>
        </w:rPr>
        <w:fldChar w:fldCharType="begin"/>
      </w:r>
      <w:r w:rsidR="00D332E1" w:rsidRPr="007D17FC">
        <w:rPr>
          <w:b/>
          <w:i w:val="0"/>
          <w:noProof/>
          <w:color w:val="auto"/>
        </w:rPr>
        <w:instrText xml:space="preserve"> SEQ Tabulka \* ARABIC </w:instrText>
      </w:r>
      <w:r w:rsidR="00D332E1" w:rsidRPr="007D17FC">
        <w:rPr>
          <w:b/>
          <w:i w:val="0"/>
          <w:noProof/>
          <w:color w:val="auto"/>
        </w:rPr>
        <w:fldChar w:fldCharType="separate"/>
      </w:r>
      <w:r w:rsidR="003A0C97">
        <w:rPr>
          <w:b/>
          <w:i w:val="0"/>
          <w:noProof/>
          <w:color w:val="auto"/>
        </w:rPr>
        <w:t>23</w:t>
      </w:r>
      <w:r w:rsidR="00D332E1" w:rsidRPr="007D17FC">
        <w:rPr>
          <w:b/>
          <w:i w:val="0"/>
          <w:noProof/>
          <w:color w:val="auto"/>
        </w:rPr>
        <w:fldChar w:fldCharType="end"/>
      </w:r>
      <w:r w:rsidRPr="007D17FC">
        <w:rPr>
          <w:b/>
          <w:i w:val="0"/>
          <w:color w:val="auto"/>
        </w:rPr>
        <w:t xml:space="preserve">: Shrnutí výsledků </w:t>
      </w:r>
      <w:r w:rsidR="002A3C7E" w:rsidRPr="007D17FC">
        <w:rPr>
          <w:b/>
          <w:i w:val="0"/>
          <w:color w:val="auto"/>
        </w:rPr>
        <w:t xml:space="preserve">hodnocení </w:t>
      </w:r>
      <w:r w:rsidRPr="007D17FC">
        <w:rPr>
          <w:b/>
          <w:i w:val="0"/>
          <w:color w:val="auto"/>
        </w:rPr>
        <w:t>kumulativních a synergických vlivů</w:t>
      </w:r>
      <w:r w:rsidR="00B33720" w:rsidRPr="007D17FC">
        <w:rPr>
          <w:b/>
          <w:i w:val="0"/>
          <w:color w:val="auto"/>
        </w:rPr>
        <w:t xml:space="preserve"> návrhových koridorů dopravní a technické infrastruktury</w:t>
      </w:r>
      <w:bookmarkEnd w:id="153"/>
    </w:p>
    <w:tbl>
      <w:tblPr>
        <w:tblStyle w:val="Mkatabulky"/>
        <w:tblW w:w="9067" w:type="dxa"/>
        <w:tblLayout w:type="fixed"/>
        <w:tblLook w:val="04A0" w:firstRow="1" w:lastRow="0" w:firstColumn="1" w:lastColumn="0" w:noHBand="0" w:noVBand="1"/>
      </w:tblPr>
      <w:tblGrid>
        <w:gridCol w:w="988"/>
        <w:gridCol w:w="807"/>
        <w:gridCol w:w="808"/>
        <w:gridCol w:w="808"/>
        <w:gridCol w:w="808"/>
        <w:gridCol w:w="808"/>
        <w:gridCol w:w="808"/>
        <w:gridCol w:w="808"/>
        <w:gridCol w:w="808"/>
        <w:gridCol w:w="808"/>
        <w:gridCol w:w="808"/>
      </w:tblGrid>
      <w:tr w:rsidR="00B33720" w:rsidRPr="007D17FC" w14:paraId="06D90ED4" w14:textId="77777777" w:rsidTr="007D17FC">
        <w:trPr>
          <w:tblHeader/>
        </w:trPr>
        <w:tc>
          <w:tcPr>
            <w:tcW w:w="988" w:type="dxa"/>
          </w:tcPr>
          <w:p w14:paraId="3278C6FA" w14:textId="77777777" w:rsidR="00B33720" w:rsidRPr="007D17FC" w:rsidRDefault="00B33720" w:rsidP="002628C5">
            <w:pPr>
              <w:jc w:val="center"/>
              <w:rPr>
                <w:rFonts w:asciiTheme="minorHAnsi" w:hAnsiTheme="minorHAnsi" w:cstheme="minorHAnsi"/>
                <w:b/>
                <w:sz w:val="16"/>
                <w:szCs w:val="16"/>
              </w:rPr>
            </w:pPr>
            <w:r w:rsidRPr="007D17FC">
              <w:rPr>
                <w:rFonts w:asciiTheme="minorHAnsi" w:hAnsiTheme="minorHAnsi" w:cstheme="minorHAnsi"/>
                <w:b/>
                <w:sz w:val="16"/>
                <w:szCs w:val="16"/>
              </w:rPr>
              <w:t>Označení plochy/koridoru</w:t>
            </w:r>
          </w:p>
        </w:tc>
        <w:tc>
          <w:tcPr>
            <w:tcW w:w="807" w:type="dxa"/>
          </w:tcPr>
          <w:p w14:paraId="5E762B07" w14:textId="77777777" w:rsidR="00B33720" w:rsidRPr="007D17FC" w:rsidRDefault="00B33720" w:rsidP="002628C5">
            <w:pPr>
              <w:jc w:val="center"/>
              <w:rPr>
                <w:rFonts w:asciiTheme="minorHAnsi" w:hAnsiTheme="minorHAnsi" w:cstheme="minorHAnsi"/>
                <w:b/>
                <w:sz w:val="16"/>
                <w:szCs w:val="16"/>
              </w:rPr>
            </w:pPr>
            <w:r w:rsidRPr="007D17FC">
              <w:rPr>
                <w:rFonts w:asciiTheme="minorHAnsi" w:hAnsiTheme="minorHAnsi" w:cstheme="minorHAnsi"/>
                <w:b/>
                <w:sz w:val="16"/>
                <w:szCs w:val="16"/>
              </w:rPr>
              <w:t>Ovzduší, obyvatelstvo, lidské zdraví</w:t>
            </w:r>
          </w:p>
        </w:tc>
        <w:tc>
          <w:tcPr>
            <w:tcW w:w="808" w:type="dxa"/>
          </w:tcPr>
          <w:p w14:paraId="765D8CF2" w14:textId="77777777" w:rsidR="00B33720" w:rsidRPr="007D17FC" w:rsidRDefault="00B33720" w:rsidP="002628C5">
            <w:pPr>
              <w:jc w:val="center"/>
              <w:rPr>
                <w:rFonts w:asciiTheme="minorHAnsi" w:hAnsiTheme="minorHAnsi" w:cstheme="minorHAnsi"/>
                <w:b/>
                <w:sz w:val="16"/>
                <w:szCs w:val="16"/>
              </w:rPr>
            </w:pPr>
            <w:r w:rsidRPr="007D17FC">
              <w:rPr>
                <w:rFonts w:asciiTheme="minorHAnsi" w:hAnsiTheme="minorHAnsi" w:cstheme="minorHAnsi"/>
                <w:b/>
                <w:sz w:val="16"/>
                <w:szCs w:val="16"/>
              </w:rPr>
              <w:t>Klima</w:t>
            </w:r>
          </w:p>
        </w:tc>
        <w:tc>
          <w:tcPr>
            <w:tcW w:w="808" w:type="dxa"/>
          </w:tcPr>
          <w:p w14:paraId="7DF52535" w14:textId="77777777" w:rsidR="00B33720" w:rsidRPr="007D17FC" w:rsidRDefault="00B33720" w:rsidP="002628C5">
            <w:pPr>
              <w:jc w:val="center"/>
              <w:rPr>
                <w:rFonts w:asciiTheme="minorHAnsi" w:hAnsiTheme="minorHAnsi" w:cstheme="minorHAnsi"/>
                <w:b/>
                <w:sz w:val="16"/>
                <w:szCs w:val="16"/>
              </w:rPr>
            </w:pPr>
            <w:r w:rsidRPr="007D17FC">
              <w:rPr>
                <w:rFonts w:asciiTheme="minorHAnsi" w:hAnsiTheme="minorHAnsi" w:cstheme="minorHAnsi"/>
                <w:b/>
                <w:sz w:val="16"/>
                <w:szCs w:val="16"/>
              </w:rPr>
              <w:t>Hmotný majetek využití území</w:t>
            </w:r>
          </w:p>
        </w:tc>
        <w:tc>
          <w:tcPr>
            <w:tcW w:w="808" w:type="dxa"/>
          </w:tcPr>
          <w:p w14:paraId="40A167DA" w14:textId="77777777" w:rsidR="00B33720" w:rsidRPr="007D17FC" w:rsidRDefault="00B33720" w:rsidP="002628C5">
            <w:pPr>
              <w:jc w:val="center"/>
              <w:rPr>
                <w:rFonts w:asciiTheme="minorHAnsi" w:hAnsiTheme="minorHAnsi" w:cstheme="minorHAnsi"/>
                <w:b/>
                <w:sz w:val="16"/>
                <w:szCs w:val="16"/>
              </w:rPr>
            </w:pPr>
            <w:r w:rsidRPr="007D17FC">
              <w:rPr>
                <w:rFonts w:asciiTheme="minorHAnsi" w:hAnsiTheme="minorHAnsi" w:cstheme="minorHAnsi"/>
                <w:b/>
                <w:sz w:val="16"/>
                <w:szCs w:val="16"/>
              </w:rPr>
              <w:t>Kulturní a historické hodnoty</w:t>
            </w:r>
          </w:p>
        </w:tc>
        <w:tc>
          <w:tcPr>
            <w:tcW w:w="808" w:type="dxa"/>
          </w:tcPr>
          <w:p w14:paraId="0B19EAF1" w14:textId="77777777" w:rsidR="00B33720" w:rsidRPr="007D17FC" w:rsidRDefault="00B33720" w:rsidP="002628C5">
            <w:pPr>
              <w:jc w:val="center"/>
              <w:rPr>
                <w:rFonts w:asciiTheme="minorHAnsi" w:hAnsiTheme="minorHAnsi" w:cstheme="minorHAnsi"/>
                <w:b/>
                <w:sz w:val="16"/>
                <w:szCs w:val="16"/>
              </w:rPr>
            </w:pPr>
            <w:r w:rsidRPr="007D17FC">
              <w:rPr>
                <w:rFonts w:asciiTheme="minorHAnsi" w:hAnsiTheme="minorHAnsi" w:cstheme="minorHAnsi"/>
                <w:b/>
                <w:sz w:val="16"/>
                <w:szCs w:val="16"/>
              </w:rPr>
              <w:t>Povrchové a podzemní vody</w:t>
            </w:r>
          </w:p>
        </w:tc>
        <w:tc>
          <w:tcPr>
            <w:tcW w:w="808" w:type="dxa"/>
          </w:tcPr>
          <w:p w14:paraId="7C56E3BB" w14:textId="77777777" w:rsidR="00B33720" w:rsidRPr="007D17FC" w:rsidRDefault="00B33720" w:rsidP="002628C5">
            <w:pPr>
              <w:jc w:val="center"/>
              <w:rPr>
                <w:rFonts w:asciiTheme="minorHAnsi" w:hAnsiTheme="minorHAnsi" w:cstheme="minorHAnsi"/>
                <w:b/>
                <w:sz w:val="16"/>
                <w:szCs w:val="16"/>
              </w:rPr>
            </w:pPr>
            <w:r w:rsidRPr="007D17FC">
              <w:rPr>
                <w:rFonts w:asciiTheme="minorHAnsi" w:hAnsiTheme="minorHAnsi" w:cstheme="minorHAnsi"/>
                <w:b/>
                <w:sz w:val="16"/>
                <w:szCs w:val="16"/>
              </w:rPr>
              <w:t>ZPF</w:t>
            </w:r>
          </w:p>
        </w:tc>
        <w:tc>
          <w:tcPr>
            <w:tcW w:w="808" w:type="dxa"/>
          </w:tcPr>
          <w:p w14:paraId="2C6B8860" w14:textId="77777777" w:rsidR="00B33720" w:rsidRPr="007D17FC" w:rsidRDefault="00B33720" w:rsidP="002628C5">
            <w:pPr>
              <w:jc w:val="center"/>
              <w:rPr>
                <w:rFonts w:asciiTheme="minorHAnsi" w:hAnsiTheme="minorHAnsi" w:cstheme="minorHAnsi"/>
                <w:b/>
                <w:sz w:val="16"/>
                <w:szCs w:val="16"/>
              </w:rPr>
            </w:pPr>
            <w:r w:rsidRPr="007D17FC">
              <w:rPr>
                <w:rFonts w:asciiTheme="minorHAnsi" w:hAnsiTheme="minorHAnsi" w:cstheme="minorHAnsi"/>
                <w:b/>
                <w:sz w:val="16"/>
                <w:szCs w:val="16"/>
              </w:rPr>
              <w:t>PUPFL</w:t>
            </w:r>
          </w:p>
        </w:tc>
        <w:tc>
          <w:tcPr>
            <w:tcW w:w="808" w:type="dxa"/>
          </w:tcPr>
          <w:p w14:paraId="345BA610" w14:textId="77777777" w:rsidR="00B33720" w:rsidRPr="007D17FC" w:rsidRDefault="00B33720" w:rsidP="002628C5">
            <w:pPr>
              <w:jc w:val="center"/>
              <w:rPr>
                <w:rFonts w:asciiTheme="minorHAnsi" w:hAnsiTheme="minorHAnsi" w:cstheme="minorHAnsi"/>
                <w:b/>
                <w:sz w:val="16"/>
                <w:szCs w:val="16"/>
              </w:rPr>
            </w:pPr>
            <w:r w:rsidRPr="007D17FC">
              <w:rPr>
                <w:rFonts w:asciiTheme="minorHAnsi" w:hAnsiTheme="minorHAnsi" w:cstheme="minorHAnsi"/>
                <w:b/>
                <w:sz w:val="16"/>
                <w:szCs w:val="16"/>
              </w:rPr>
              <w:t>Horninové prostředí</w:t>
            </w:r>
          </w:p>
        </w:tc>
        <w:tc>
          <w:tcPr>
            <w:tcW w:w="808" w:type="dxa"/>
          </w:tcPr>
          <w:p w14:paraId="3AFE8FD3" w14:textId="77777777" w:rsidR="00B33720" w:rsidRPr="007D17FC" w:rsidRDefault="00B33720" w:rsidP="002628C5">
            <w:pPr>
              <w:jc w:val="center"/>
              <w:rPr>
                <w:rFonts w:asciiTheme="minorHAnsi" w:hAnsiTheme="minorHAnsi" w:cstheme="minorHAnsi"/>
                <w:b/>
                <w:sz w:val="16"/>
                <w:szCs w:val="16"/>
              </w:rPr>
            </w:pPr>
            <w:r w:rsidRPr="007D17FC">
              <w:rPr>
                <w:rFonts w:asciiTheme="minorHAnsi" w:hAnsiTheme="minorHAnsi" w:cstheme="minorHAnsi"/>
                <w:b/>
                <w:sz w:val="16"/>
                <w:szCs w:val="16"/>
              </w:rPr>
              <w:t>Flóra, fauna, biolog.rozmanitost</w:t>
            </w:r>
          </w:p>
        </w:tc>
        <w:tc>
          <w:tcPr>
            <w:tcW w:w="808" w:type="dxa"/>
          </w:tcPr>
          <w:p w14:paraId="52E06D97" w14:textId="77777777" w:rsidR="00B33720" w:rsidRPr="007D17FC" w:rsidRDefault="00B33720" w:rsidP="002628C5">
            <w:pPr>
              <w:jc w:val="center"/>
              <w:rPr>
                <w:rFonts w:asciiTheme="minorHAnsi" w:hAnsiTheme="minorHAnsi" w:cstheme="minorHAnsi"/>
                <w:b/>
                <w:sz w:val="16"/>
                <w:szCs w:val="16"/>
              </w:rPr>
            </w:pPr>
            <w:r w:rsidRPr="007D17FC">
              <w:rPr>
                <w:rFonts w:asciiTheme="minorHAnsi" w:hAnsiTheme="minorHAnsi" w:cstheme="minorHAnsi"/>
                <w:b/>
                <w:sz w:val="16"/>
                <w:szCs w:val="16"/>
              </w:rPr>
              <w:t>Krajina</w:t>
            </w:r>
          </w:p>
        </w:tc>
      </w:tr>
      <w:tr w:rsidR="00B33720" w:rsidRPr="007D17FC" w14:paraId="09F13864" w14:textId="77777777" w:rsidTr="00B33720">
        <w:tc>
          <w:tcPr>
            <w:tcW w:w="988" w:type="dxa"/>
          </w:tcPr>
          <w:p w14:paraId="501A8DBE" w14:textId="77777777" w:rsidR="00B33720" w:rsidRPr="007D17FC" w:rsidRDefault="00B33720" w:rsidP="002628C5">
            <w:pPr>
              <w:rPr>
                <w:rFonts w:asciiTheme="minorHAnsi" w:hAnsiTheme="minorHAnsi" w:cstheme="minorHAnsi"/>
                <w:sz w:val="16"/>
                <w:szCs w:val="16"/>
              </w:rPr>
            </w:pPr>
            <w:r w:rsidRPr="007D17FC">
              <w:rPr>
                <w:rFonts w:asciiTheme="minorHAnsi" w:hAnsiTheme="minorHAnsi" w:cstheme="minorHAnsi"/>
                <w:sz w:val="16"/>
                <w:szCs w:val="16"/>
              </w:rPr>
              <w:t>600/Z/20</w:t>
            </w:r>
          </w:p>
        </w:tc>
        <w:tc>
          <w:tcPr>
            <w:tcW w:w="807" w:type="dxa"/>
          </w:tcPr>
          <w:p w14:paraId="25BC8ABE"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D2350E5"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EE35208"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0/-1</w:t>
            </w:r>
          </w:p>
        </w:tc>
        <w:tc>
          <w:tcPr>
            <w:tcW w:w="808" w:type="dxa"/>
          </w:tcPr>
          <w:p w14:paraId="51CEEBE0"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A3BCA98"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0/-1</w:t>
            </w:r>
          </w:p>
        </w:tc>
        <w:tc>
          <w:tcPr>
            <w:tcW w:w="808" w:type="dxa"/>
          </w:tcPr>
          <w:p w14:paraId="32D7D102"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C79FE83"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F25B7B1"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504BB72"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0/-1</w:t>
            </w:r>
          </w:p>
        </w:tc>
        <w:tc>
          <w:tcPr>
            <w:tcW w:w="808" w:type="dxa"/>
          </w:tcPr>
          <w:p w14:paraId="1197DC75"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0/-1</w:t>
            </w:r>
          </w:p>
        </w:tc>
      </w:tr>
      <w:tr w:rsidR="00B33720" w:rsidRPr="007D17FC" w14:paraId="3EC55C6A" w14:textId="77777777" w:rsidTr="00B33720">
        <w:tc>
          <w:tcPr>
            <w:tcW w:w="988" w:type="dxa"/>
          </w:tcPr>
          <w:p w14:paraId="060D1D89" w14:textId="77777777" w:rsidR="00B33720" w:rsidRPr="007D17FC" w:rsidRDefault="00B33720" w:rsidP="002628C5">
            <w:pPr>
              <w:rPr>
                <w:rFonts w:asciiTheme="minorHAnsi" w:hAnsiTheme="minorHAnsi" w:cstheme="minorHAnsi"/>
                <w:sz w:val="16"/>
                <w:szCs w:val="16"/>
              </w:rPr>
            </w:pPr>
            <w:r w:rsidRPr="007D17FC">
              <w:rPr>
                <w:rFonts w:asciiTheme="minorHAnsi" w:hAnsiTheme="minorHAnsi" w:cstheme="minorHAnsi"/>
                <w:sz w:val="16"/>
                <w:szCs w:val="16"/>
              </w:rPr>
              <w:t>600/Z/41</w:t>
            </w:r>
          </w:p>
        </w:tc>
        <w:tc>
          <w:tcPr>
            <w:tcW w:w="807" w:type="dxa"/>
          </w:tcPr>
          <w:p w14:paraId="4032D601"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7948B7E8"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5C42D6C"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20F890A"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9090167"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9878BCF"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00B684E"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0AD4597"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2536FBF"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5F2CD93"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B33720" w:rsidRPr="007D17FC" w14:paraId="265057D7" w14:textId="77777777" w:rsidTr="00B33720">
        <w:tc>
          <w:tcPr>
            <w:tcW w:w="988" w:type="dxa"/>
          </w:tcPr>
          <w:p w14:paraId="34772A72" w14:textId="77777777" w:rsidR="00B33720" w:rsidRPr="007D17FC" w:rsidRDefault="00B33720" w:rsidP="002628C5">
            <w:pPr>
              <w:rPr>
                <w:rFonts w:asciiTheme="minorHAnsi" w:hAnsiTheme="minorHAnsi" w:cstheme="minorHAnsi"/>
                <w:sz w:val="16"/>
                <w:szCs w:val="16"/>
              </w:rPr>
            </w:pPr>
            <w:r w:rsidRPr="007D17FC">
              <w:rPr>
                <w:rFonts w:asciiTheme="minorHAnsi" w:hAnsiTheme="minorHAnsi" w:cstheme="minorHAnsi"/>
                <w:sz w:val="16"/>
                <w:szCs w:val="16"/>
              </w:rPr>
              <w:t>600/Z/45</w:t>
            </w:r>
          </w:p>
        </w:tc>
        <w:tc>
          <w:tcPr>
            <w:tcW w:w="807" w:type="dxa"/>
          </w:tcPr>
          <w:p w14:paraId="5AA42C62"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674784B0"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DBA5304"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00F9CB1"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1FAFCC7"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4C04D42"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060DD8F"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F205EBC"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7DF3D72"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A450EA9" w14:textId="77777777" w:rsidR="00B33720" w:rsidRPr="007D17FC" w:rsidRDefault="00B33720" w:rsidP="00031810">
            <w:pPr>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B33720" w:rsidRPr="007D17FC" w14:paraId="52388A96" w14:textId="77777777" w:rsidTr="00B33720">
        <w:tc>
          <w:tcPr>
            <w:tcW w:w="988" w:type="dxa"/>
          </w:tcPr>
          <w:p w14:paraId="7346A2E7" w14:textId="77777777" w:rsidR="00B33720" w:rsidRPr="007D17FC" w:rsidRDefault="00B33720" w:rsidP="002628C5">
            <w:pPr>
              <w:rPr>
                <w:rFonts w:asciiTheme="minorHAnsi" w:hAnsiTheme="minorHAnsi" w:cstheme="minorHAnsi"/>
                <w:sz w:val="16"/>
                <w:szCs w:val="16"/>
              </w:rPr>
            </w:pPr>
            <w:r w:rsidRPr="007D17FC">
              <w:rPr>
                <w:rFonts w:asciiTheme="minorHAnsi" w:hAnsiTheme="minorHAnsi" w:cstheme="minorHAnsi"/>
                <w:sz w:val="16"/>
                <w:szCs w:val="16"/>
              </w:rPr>
              <w:t>600/Z/48</w:t>
            </w:r>
          </w:p>
        </w:tc>
        <w:tc>
          <w:tcPr>
            <w:tcW w:w="807" w:type="dxa"/>
          </w:tcPr>
          <w:p w14:paraId="77E462EA"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0FB39389"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72FB13A"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BAF02B1"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4072DA0"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26E0734"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2171294"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A30BCE9"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ACC2E4E"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6194352"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B33720" w:rsidRPr="007D17FC" w14:paraId="2A31D824" w14:textId="77777777" w:rsidTr="00B33720">
        <w:tc>
          <w:tcPr>
            <w:tcW w:w="988" w:type="dxa"/>
          </w:tcPr>
          <w:p w14:paraId="5E29889D" w14:textId="77777777" w:rsidR="00B33720" w:rsidRPr="007D17FC" w:rsidRDefault="00B33720" w:rsidP="002628C5">
            <w:pPr>
              <w:rPr>
                <w:rFonts w:asciiTheme="minorHAnsi" w:hAnsiTheme="minorHAnsi" w:cstheme="minorHAnsi"/>
                <w:sz w:val="16"/>
                <w:szCs w:val="16"/>
              </w:rPr>
            </w:pPr>
            <w:r w:rsidRPr="007D17FC">
              <w:rPr>
                <w:rFonts w:asciiTheme="minorHAnsi" w:hAnsiTheme="minorHAnsi" w:cstheme="minorHAnsi"/>
                <w:sz w:val="16"/>
                <w:szCs w:val="16"/>
              </w:rPr>
              <w:t>600/Z/49</w:t>
            </w:r>
          </w:p>
        </w:tc>
        <w:tc>
          <w:tcPr>
            <w:tcW w:w="807" w:type="dxa"/>
          </w:tcPr>
          <w:p w14:paraId="7A6ACCFE"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6E4723EE"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A3A64D0"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D3A4312"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F2BFCA0"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5878655"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B391643"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817E8B3"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846E521"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2D1157C"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B33720" w:rsidRPr="007D17FC" w14:paraId="4BFC6B02" w14:textId="77777777" w:rsidTr="00B33720">
        <w:tc>
          <w:tcPr>
            <w:tcW w:w="988" w:type="dxa"/>
          </w:tcPr>
          <w:p w14:paraId="553DA95B" w14:textId="77777777" w:rsidR="00B33720" w:rsidRPr="007D17FC" w:rsidRDefault="00B33720" w:rsidP="002628C5">
            <w:pPr>
              <w:rPr>
                <w:rFonts w:asciiTheme="minorHAnsi" w:hAnsiTheme="minorHAnsi" w:cstheme="minorHAnsi"/>
                <w:sz w:val="16"/>
                <w:szCs w:val="16"/>
              </w:rPr>
            </w:pPr>
            <w:r w:rsidRPr="007D17FC">
              <w:rPr>
                <w:rFonts w:asciiTheme="minorHAnsi" w:hAnsiTheme="minorHAnsi" w:cstheme="minorHAnsi"/>
                <w:sz w:val="16"/>
                <w:szCs w:val="16"/>
              </w:rPr>
              <w:t>600/Z/68</w:t>
            </w:r>
          </w:p>
        </w:tc>
        <w:tc>
          <w:tcPr>
            <w:tcW w:w="807" w:type="dxa"/>
          </w:tcPr>
          <w:p w14:paraId="3996F574"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F534478"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876ADEC"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BFB1A2A"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B279885"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913094D"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A58806E"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043AAF2"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F01B51F"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F8E2A60"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B33720" w:rsidRPr="007D17FC" w14:paraId="1055B638" w14:textId="77777777" w:rsidTr="00B33720">
        <w:tc>
          <w:tcPr>
            <w:tcW w:w="988" w:type="dxa"/>
          </w:tcPr>
          <w:p w14:paraId="2DA2062B" w14:textId="77777777" w:rsidR="00B33720" w:rsidRPr="007D17FC" w:rsidRDefault="00B33720" w:rsidP="002628C5">
            <w:pPr>
              <w:rPr>
                <w:rFonts w:asciiTheme="minorHAnsi" w:hAnsiTheme="minorHAnsi" w:cstheme="minorHAnsi"/>
                <w:sz w:val="16"/>
                <w:szCs w:val="16"/>
              </w:rPr>
            </w:pPr>
            <w:r w:rsidRPr="007D17FC">
              <w:rPr>
                <w:rFonts w:asciiTheme="minorHAnsi" w:hAnsiTheme="minorHAnsi" w:cstheme="minorHAnsi"/>
                <w:sz w:val="16"/>
                <w:szCs w:val="16"/>
              </w:rPr>
              <w:t>600/Z/7</w:t>
            </w:r>
          </w:p>
        </w:tc>
        <w:tc>
          <w:tcPr>
            <w:tcW w:w="807" w:type="dxa"/>
          </w:tcPr>
          <w:p w14:paraId="3BD35C50"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68947D9"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B96210E"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97EEC07"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531AF7E"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E2664A5"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1EFC8C2"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6F5AADF"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9A8F22B"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15F4E90"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0/-1</w:t>
            </w:r>
          </w:p>
        </w:tc>
      </w:tr>
      <w:tr w:rsidR="00B33720" w:rsidRPr="007D17FC" w14:paraId="14B7BDD2" w14:textId="77777777" w:rsidTr="00B33720">
        <w:tc>
          <w:tcPr>
            <w:tcW w:w="988" w:type="dxa"/>
          </w:tcPr>
          <w:p w14:paraId="433C35E5" w14:textId="77777777" w:rsidR="00B33720" w:rsidRPr="007D17FC" w:rsidRDefault="00B33720" w:rsidP="002628C5">
            <w:pPr>
              <w:rPr>
                <w:rFonts w:asciiTheme="minorHAnsi" w:hAnsiTheme="minorHAnsi" w:cstheme="minorHAnsi"/>
                <w:sz w:val="16"/>
                <w:szCs w:val="16"/>
              </w:rPr>
            </w:pPr>
            <w:r w:rsidRPr="007D17FC">
              <w:rPr>
                <w:rFonts w:asciiTheme="minorHAnsi" w:hAnsiTheme="minorHAnsi" w:cstheme="minorHAnsi"/>
                <w:sz w:val="16"/>
                <w:szCs w:val="16"/>
              </w:rPr>
              <w:t>600/Z/8</w:t>
            </w:r>
          </w:p>
        </w:tc>
        <w:tc>
          <w:tcPr>
            <w:tcW w:w="807" w:type="dxa"/>
          </w:tcPr>
          <w:p w14:paraId="77EC6AD4"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3CB42A6"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7C8A90D"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80A5442"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F4F171B"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8364A4F"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5CDC14B"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17D392E"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C0778DF"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5B4D0B6"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B33720" w:rsidRPr="007D17FC" w14:paraId="0BA1CF74" w14:textId="77777777" w:rsidTr="00B33720">
        <w:tc>
          <w:tcPr>
            <w:tcW w:w="988" w:type="dxa"/>
          </w:tcPr>
          <w:p w14:paraId="67F9E3C0" w14:textId="77777777" w:rsidR="00B33720" w:rsidRPr="007D17FC" w:rsidRDefault="00B33720" w:rsidP="002628C5">
            <w:pPr>
              <w:rPr>
                <w:rFonts w:asciiTheme="minorHAnsi" w:hAnsiTheme="minorHAnsi" w:cstheme="minorHAnsi"/>
                <w:sz w:val="16"/>
                <w:szCs w:val="16"/>
              </w:rPr>
            </w:pPr>
            <w:r w:rsidRPr="007D17FC">
              <w:rPr>
                <w:rFonts w:asciiTheme="minorHAnsi" w:hAnsiTheme="minorHAnsi" w:cstheme="minorHAnsi"/>
                <w:sz w:val="16"/>
                <w:szCs w:val="16"/>
              </w:rPr>
              <w:t>700/Z/22</w:t>
            </w:r>
          </w:p>
        </w:tc>
        <w:tc>
          <w:tcPr>
            <w:tcW w:w="807" w:type="dxa"/>
          </w:tcPr>
          <w:p w14:paraId="78A31B02"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45008E6"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D722C0F"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0110063"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7488DA2"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56E7E7B"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AF70D9F"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2D27DE8"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034EB8D"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93D3187" w14:textId="77777777" w:rsidR="00B33720" w:rsidRPr="007D17FC" w:rsidRDefault="00B33720" w:rsidP="002628C5">
            <w:pPr>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ED01E9" w:rsidRPr="007D17FC" w14:paraId="745E0C2D" w14:textId="77777777" w:rsidTr="00B33720">
        <w:tc>
          <w:tcPr>
            <w:tcW w:w="988" w:type="dxa"/>
          </w:tcPr>
          <w:p w14:paraId="6745B971" w14:textId="023757A1" w:rsidR="00ED01E9" w:rsidRPr="007D17FC" w:rsidRDefault="00ED01E9" w:rsidP="00ED01E9">
            <w:pPr>
              <w:rPr>
                <w:rFonts w:asciiTheme="minorHAnsi" w:hAnsiTheme="minorHAnsi" w:cstheme="minorHAnsi"/>
                <w:sz w:val="16"/>
                <w:szCs w:val="16"/>
              </w:rPr>
            </w:pPr>
            <w:r>
              <w:rPr>
                <w:rFonts w:asciiTheme="minorHAnsi" w:hAnsiTheme="minorHAnsi" w:cstheme="minorHAnsi"/>
                <w:sz w:val="16"/>
                <w:szCs w:val="16"/>
              </w:rPr>
              <w:t>700/Z/5</w:t>
            </w:r>
          </w:p>
        </w:tc>
        <w:tc>
          <w:tcPr>
            <w:tcW w:w="807" w:type="dxa"/>
          </w:tcPr>
          <w:p w14:paraId="78E81A0F" w14:textId="2B4D7EC5"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B3CB4DF" w14:textId="570502B6"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2F3BFED" w14:textId="7645F454"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C16DD1C" w14:textId="74BB3026"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42D583B" w14:textId="4C3328E6"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A9EC033" w14:textId="61B4EC93"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7404C87" w14:textId="74E4A841"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8C4B561" w14:textId="0317B230"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D6F1804" w14:textId="3F1B968E"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9F919C2" w14:textId="206BAB7E"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55734B" w:rsidRPr="007D17FC" w14:paraId="3B795D36" w14:textId="77777777" w:rsidTr="00B33720">
        <w:tc>
          <w:tcPr>
            <w:tcW w:w="988" w:type="dxa"/>
          </w:tcPr>
          <w:p w14:paraId="3FD31E2C" w14:textId="06862D60" w:rsidR="0055734B" w:rsidRDefault="0055734B" w:rsidP="0055734B">
            <w:pPr>
              <w:rPr>
                <w:rFonts w:asciiTheme="minorHAnsi" w:hAnsiTheme="minorHAnsi" w:cstheme="minorHAnsi"/>
                <w:sz w:val="16"/>
                <w:szCs w:val="16"/>
              </w:rPr>
            </w:pPr>
            <w:r>
              <w:rPr>
                <w:rFonts w:asciiTheme="minorHAnsi" w:hAnsiTheme="minorHAnsi" w:cstheme="minorHAnsi"/>
                <w:sz w:val="16"/>
                <w:szCs w:val="16"/>
              </w:rPr>
              <w:t>700/Z/10</w:t>
            </w:r>
          </w:p>
        </w:tc>
        <w:tc>
          <w:tcPr>
            <w:tcW w:w="807" w:type="dxa"/>
          </w:tcPr>
          <w:p w14:paraId="2139610B" w14:textId="4FD68EC0" w:rsidR="0055734B" w:rsidRDefault="0055734B" w:rsidP="0055734B">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14C9B6B" w14:textId="752F48B1" w:rsidR="0055734B" w:rsidRDefault="0055734B" w:rsidP="0055734B">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2F32917" w14:textId="3204B28D" w:rsidR="0055734B" w:rsidRDefault="0055734B" w:rsidP="0055734B">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57C53AA" w14:textId="794295A0" w:rsidR="0055734B" w:rsidRDefault="0055734B" w:rsidP="0055734B">
            <w:pPr>
              <w:jc w:val="center"/>
              <w:rPr>
                <w:rFonts w:cstheme="minorHAnsi"/>
                <w:sz w:val="16"/>
                <w:szCs w:val="16"/>
              </w:rPr>
            </w:pPr>
            <w:r w:rsidRPr="007D17FC">
              <w:rPr>
                <w:rFonts w:asciiTheme="minorHAnsi" w:hAnsiTheme="minorHAnsi" w:cstheme="minorHAnsi"/>
                <w:sz w:val="16"/>
                <w:szCs w:val="16"/>
              </w:rPr>
              <w:t>0</w:t>
            </w:r>
          </w:p>
        </w:tc>
        <w:tc>
          <w:tcPr>
            <w:tcW w:w="808" w:type="dxa"/>
          </w:tcPr>
          <w:p w14:paraId="2DA26159" w14:textId="0A730321" w:rsidR="0055734B" w:rsidRDefault="0055734B" w:rsidP="0055734B">
            <w:pPr>
              <w:jc w:val="center"/>
              <w:rPr>
                <w:rFonts w:cstheme="minorHAnsi"/>
                <w:sz w:val="16"/>
                <w:szCs w:val="16"/>
              </w:rPr>
            </w:pPr>
            <w:r w:rsidRPr="007D17FC">
              <w:rPr>
                <w:rFonts w:asciiTheme="minorHAnsi" w:hAnsiTheme="minorHAnsi" w:cstheme="minorHAnsi"/>
                <w:sz w:val="16"/>
                <w:szCs w:val="16"/>
              </w:rPr>
              <w:t>0</w:t>
            </w:r>
          </w:p>
        </w:tc>
        <w:tc>
          <w:tcPr>
            <w:tcW w:w="808" w:type="dxa"/>
          </w:tcPr>
          <w:p w14:paraId="497D5CD6" w14:textId="794BC0F5" w:rsidR="0055734B" w:rsidRDefault="0055734B" w:rsidP="0055734B">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95F5ED9" w14:textId="6A366B24" w:rsidR="0055734B" w:rsidRDefault="0055734B" w:rsidP="0055734B">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AC69442" w14:textId="44B932E6" w:rsidR="0055734B" w:rsidRDefault="0055734B" w:rsidP="0055734B">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F327141" w14:textId="0FE26DD6" w:rsidR="0055734B" w:rsidRDefault="0055734B" w:rsidP="0055734B">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D2FBD2E" w14:textId="7C9C5AC5" w:rsidR="0055734B" w:rsidRDefault="0055734B" w:rsidP="0055734B">
            <w:pPr>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55734B" w:rsidRPr="007D17FC" w14:paraId="13F231D7" w14:textId="77777777" w:rsidTr="00B33720">
        <w:tc>
          <w:tcPr>
            <w:tcW w:w="988" w:type="dxa"/>
          </w:tcPr>
          <w:p w14:paraId="2850DDEA" w14:textId="4395ACD9" w:rsidR="0055734B" w:rsidRPr="007D17FC" w:rsidRDefault="0055734B" w:rsidP="0055734B">
            <w:pPr>
              <w:rPr>
                <w:rFonts w:asciiTheme="minorHAnsi" w:hAnsiTheme="minorHAnsi" w:cstheme="minorHAnsi"/>
                <w:sz w:val="16"/>
                <w:szCs w:val="16"/>
              </w:rPr>
            </w:pPr>
            <w:r>
              <w:rPr>
                <w:rFonts w:asciiTheme="minorHAnsi" w:hAnsiTheme="minorHAnsi" w:cstheme="minorHAnsi"/>
                <w:sz w:val="16"/>
                <w:szCs w:val="16"/>
              </w:rPr>
              <w:t>700/Z/55</w:t>
            </w:r>
          </w:p>
        </w:tc>
        <w:tc>
          <w:tcPr>
            <w:tcW w:w="807" w:type="dxa"/>
          </w:tcPr>
          <w:p w14:paraId="415E1B6C" w14:textId="56D7FEDB"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24EC7AA" w14:textId="3758F0CD"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34E9EE6" w14:textId="6A1AA8C2"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A32A4BC" w14:textId="1BC914D6" w:rsidR="0055734B" w:rsidRPr="007D17FC" w:rsidRDefault="0055734B" w:rsidP="0055734B">
            <w:pPr>
              <w:jc w:val="center"/>
              <w:rPr>
                <w:rFonts w:asciiTheme="minorHAnsi" w:hAnsiTheme="minorHAnsi" w:cstheme="minorHAnsi"/>
                <w:sz w:val="16"/>
                <w:szCs w:val="16"/>
              </w:rPr>
            </w:pPr>
            <w:r>
              <w:rPr>
                <w:rFonts w:cstheme="minorHAnsi"/>
                <w:sz w:val="16"/>
                <w:szCs w:val="16"/>
              </w:rPr>
              <w:t>0</w:t>
            </w:r>
          </w:p>
        </w:tc>
        <w:tc>
          <w:tcPr>
            <w:tcW w:w="808" w:type="dxa"/>
          </w:tcPr>
          <w:p w14:paraId="33E6AF91" w14:textId="0C3120F9" w:rsidR="0055734B" w:rsidRPr="007D17FC" w:rsidRDefault="0055734B" w:rsidP="0055734B">
            <w:pPr>
              <w:jc w:val="center"/>
              <w:rPr>
                <w:rFonts w:asciiTheme="minorHAnsi" w:hAnsiTheme="minorHAnsi" w:cstheme="minorHAnsi"/>
                <w:sz w:val="16"/>
                <w:szCs w:val="16"/>
              </w:rPr>
            </w:pPr>
            <w:r>
              <w:rPr>
                <w:rFonts w:cstheme="minorHAnsi"/>
                <w:sz w:val="16"/>
                <w:szCs w:val="16"/>
              </w:rPr>
              <w:t>0</w:t>
            </w:r>
          </w:p>
        </w:tc>
        <w:tc>
          <w:tcPr>
            <w:tcW w:w="808" w:type="dxa"/>
          </w:tcPr>
          <w:p w14:paraId="33EA1D67" w14:textId="53CAB205"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776B616" w14:textId="221C412F"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0343046" w14:textId="30FD79F9"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D2CD5CE" w14:textId="073D0D64"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C131AA6" w14:textId="4C377731"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r>
      <w:tr w:rsidR="0055734B" w:rsidRPr="007D17FC" w14:paraId="204CBF3D" w14:textId="77777777" w:rsidTr="00B33720">
        <w:tc>
          <w:tcPr>
            <w:tcW w:w="988" w:type="dxa"/>
          </w:tcPr>
          <w:p w14:paraId="0493884B" w14:textId="1E88FBDD" w:rsidR="0055734B" w:rsidRPr="007D17FC" w:rsidRDefault="0055734B" w:rsidP="0055734B">
            <w:pPr>
              <w:rPr>
                <w:rFonts w:asciiTheme="minorHAnsi" w:hAnsiTheme="minorHAnsi" w:cstheme="minorHAnsi"/>
                <w:sz w:val="16"/>
                <w:szCs w:val="16"/>
              </w:rPr>
            </w:pPr>
            <w:r>
              <w:rPr>
                <w:rFonts w:asciiTheme="minorHAnsi" w:hAnsiTheme="minorHAnsi" w:cstheme="minorHAnsi"/>
                <w:sz w:val="16"/>
                <w:szCs w:val="16"/>
              </w:rPr>
              <w:t>700/Z/71</w:t>
            </w:r>
          </w:p>
        </w:tc>
        <w:tc>
          <w:tcPr>
            <w:tcW w:w="807" w:type="dxa"/>
          </w:tcPr>
          <w:p w14:paraId="2AE05E1E" w14:textId="16B2203B"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C877990" w14:textId="4A8B3626"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44F9341" w14:textId="59A92AEB"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BD10DE4" w14:textId="49E04E6A" w:rsidR="0055734B" w:rsidRPr="007D17FC" w:rsidRDefault="0055734B" w:rsidP="0055734B">
            <w:pPr>
              <w:jc w:val="center"/>
              <w:rPr>
                <w:rFonts w:asciiTheme="minorHAnsi" w:hAnsiTheme="minorHAnsi" w:cstheme="minorHAnsi"/>
                <w:sz w:val="16"/>
                <w:szCs w:val="16"/>
              </w:rPr>
            </w:pPr>
            <w:r>
              <w:rPr>
                <w:rFonts w:cstheme="minorHAnsi"/>
                <w:sz w:val="16"/>
                <w:szCs w:val="16"/>
              </w:rPr>
              <w:t>0</w:t>
            </w:r>
          </w:p>
        </w:tc>
        <w:tc>
          <w:tcPr>
            <w:tcW w:w="808" w:type="dxa"/>
          </w:tcPr>
          <w:p w14:paraId="0E0E9F40" w14:textId="3D2D1891" w:rsidR="0055734B" w:rsidRPr="007D17FC" w:rsidRDefault="0055734B" w:rsidP="0055734B">
            <w:pPr>
              <w:jc w:val="center"/>
              <w:rPr>
                <w:rFonts w:asciiTheme="minorHAnsi" w:hAnsiTheme="minorHAnsi" w:cstheme="minorHAnsi"/>
                <w:sz w:val="16"/>
                <w:szCs w:val="16"/>
              </w:rPr>
            </w:pPr>
            <w:r>
              <w:rPr>
                <w:rFonts w:cstheme="minorHAnsi"/>
                <w:sz w:val="16"/>
                <w:szCs w:val="16"/>
              </w:rPr>
              <w:t>0</w:t>
            </w:r>
          </w:p>
        </w:tc>
        <w:tc>
          <w:tcPr>
            <w:tcW w:w="808" w:type="dxa"/>
          </w:tcPr>
          <w:p w14:paraId="62000F4C" w14:textId="06144746"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757C787" w14:textId="52FEFEAD"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D8E559E" w14:textId="1B7D202C"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877647E" w14:textId="2A47EBFC"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757044D" w14:textId="2434FEA3"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r>
      <w:tr w:rsidR="0055734B" w:rsidRPr="007D17FC" w14:paraId="70A7E139" w14:textId="77777777" w:rsidTr="00B33720">
        <w:tc>
          <w:tcPr>
            <w:tcW w:w="988" w:type="dxa"/>
          </w:tcPr>
          <w:p w14:paraId="5CE12422" w14:textId="4666016D" w:rsidR="0055734B" w:rsidRPr="007D17FC" w:rsidRDefault="0055734B" w:rsidP="0055734B">
            <w:pPr>
              <w:rPr>
                <w:rFonts w:asciiTheme="minorHAnsi" w:hAnsiTheme="minorHAnsi" w:cstheme="minorHAnsi"/>
                <w:sz w:val="16"/>
                <w:szCs w:val="16"/>
              </w:rPr>
            </w:pPr>
            <w:r>
              <w:rPr>
                <w:rFonts w:asciiTheme="minorHAnsi" w:hAnsiTheme="minorHAnsi" w:cstheme="minorHAnsi"/>
                <w:sz w:val="16"/>
                <w:szCs w:val="16"/>
              </w:rPr>
              <w:t>700/Z/72</w:t>
            </w:r>
          </w:p>
        </w:tc>
        <w:tc>
          <w:tcPr>
            <w:tcW w:w="807" w:type="dxa"/>
          </w:tcPr>
          <w:p w14:paraId="44341FAB" w14:textId="3A1DC85E"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EAFAB81" w14:textId="239C8CD3"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453392C" w14:textId="47D349DA"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7C52780" w14:textId="0FC509D0" w:rsidR="0055734B" w:rsidRPr="007D17FC" w:rsidRDefault="0055734B" w:rsidP="0055734B">
            <w:pPr>
              <w:jc w:val="center"/>
              <w:rPr>
                <w:rFonts w:asciiTheme="minorHAnsi" w:hAnsiTheme="minorHAnsi" w:cstheme="minorHAnsi"/>
                <w:sz w:val="16"/>
                <w:szCs w:val="16"/>
              </w:rPr>
            </w:pPr>
            <w:r>
              <w:rPr>
                <w:rFonts w:cstheme="minorHAnsi"/>
                <w:sz w:val="16"/>
                <w:szCs w:val="16"/>
              </w:rPr>
              <w:t>0</w:t>
            </w:r>
          </w:p>
        </w:tc>
        <w:tc>
          <w:tcPr>
            <w:tcW w:w="808" w:type="dxa"/>
          </w:tcPr>
          <w:p w14:paraId="01891D2A" w14:textId="15162D55" w:rsidR="0055734B" w:rsidRPr="007D17FC" w:rsidRDefault="0055734B" w:rsidP="0055734B">
            <w:pPr>
              <w:jc w:val="center"/>
              <w:rPr>
                <w:rFonts w:asciiTheme="minorHAnsi" w:hAnsiTheme="minorHAnsi" w:cstheme="minorHAnsi"/>
                <w:sz w:val="16"/>
                <w:szCs w:val="16"/>
              </w:rPr>
            </w:pPr>
            <w:r>
              <w:rPr>
                <w:rFonts w:cstheme="minorHAnsi"/>
                <w:sz w:val="16"/>
                <w:szCs w:val="16"/>
              </w:rPr>
              <w:t>0</w:t>
            </w:r>
          </w:p>
        </w:tc>
        <w:tc>
          <w:tcPr>
            <w:tcW w:w="808" w:type="dxa"/>
          </w:tcPr>
          <w:p w14:paraId="04308890" w14:textId="0ED5D546"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4F3A78C" w14:textId="3C63852B"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26F83C8" w14:textId="50F898F0"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B1F42AF" w14:textId="6C10129D"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94E01CC" w14:textId="3FA712A9"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r>
      <w:tr w:rsidR="0055734B" w:rsidRPr="007D17FC" w14:paraId="4E400ECC" w14:textId="77777777" w:rsidTr="00B33720">
        <w:tc>
          <w:tcPr>
            <w:tcW w:w="988" w:type="dxa"/>
          </w:tcPr>
          <w:p w14:paraId="44DB6DE5" w14:textId="2F83177A" w:rsidR="0055734B" w:rsidRPr="007D17FC" w:rsidRDefault="0055734B" w:rsidP="0055734B">
            <w:pPr>
              <w:rPr>
                <w:rFonts w:asciiTheme="minorHAnsi" w:hAnsiTheme="minorHAnsi" w:cstheme="minorHAnsi"/>
                <w:sz w:val="16"/>
                <w:szCs w:val="16"/>
              </w:rPr>
            </w:pPr>
            <w:r>
              <w:rPr>
                <w:rFonts w:asciiTheme="minorHAnsi" w:hAnsiTheme="minorHAnsi" w:cstheme="minorHAnsi"/>
                <w:sz w:val="16"/>
                <w:szCs w:val="16"/>
              </w:rPr>
              <w:t>700/Z/73</w:t>
            </w:r>
          </w:p>
        </w:tc>
        <w:tc>
          <w:tcPr>
            <w:tcW w:w="807" w:type="dxa"/>
          </w:tcPr>
          <w:p w14:paraId="3113C30F" w14:textId="3498FF7E"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E2EDA42" w14:textId="6C8E5638"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677FE94" w14:textId="2B8E8D31"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46E3D20" w14:textId="16CB6B8B"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42BA16F" w14:textId="14E965B3"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8DCEAA0" w14:textId="58EF5254"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E21EB04" w14:textId="7036333C"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641F20F" w14:textId="6A587304"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AF02228" w14:textId="5E4141C9"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95B4A59" w14:textId="088593FD"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r>
      <w:tr w:rsidR="0055734B" w:rsidRPr="007D17FC" w14:paraId="7BC48D1E" w14:textId="77777777" w:rsidTr="00B33720">
        <w:tc>
          <w:tcPr>
            <w:tcW w:w="988" w:type="dxa"/>
          </w:tcPr>
          <w:p w14:paraId="2D7A5280" w14:textId="08D5B066" w:rsidR="0055734B" w:rsidRPr="007D17FC" w:rsidRDefault="0055734B" w:rsidP="0055734B">
            <w:pPr>
              <w:rPr>
                <w:rFonts w:asciiTheme="minorHAnsi" w:hAnsiTheme="minorHAnsi" w:cstheme="minorHAnsi"/>
                <w:sz w:val="16"/>
                <w:szCs w:val="16"/>
              </w:rPr>
            </w:pPr>
            <w:r>
              <w:rPr>
                <w:rFonts w:asciiTheme="minorHAnsi" w:hAnsiTheme="minorHAnsi" w:cstheme="minorHAnsi"/>
                <w:sz w:val="16"/>
                <w:szCs w:val="16"/>
              </w:rPr>
              <w:t>700/Z/87</w:t>
            </w:r>
          </w:p>
        </w:tc>
        <w:tc>
          <w:tcPr>
            <w:tcW w:w="807" w:type="dxa"/>
          </w:tcPr>
          <w:p w14:paraId="48BBCE25" w14:textId="4977891E"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7E02C84" w14:textId="09D422D6"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E18C44F" w14:textId="2A49248A"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72FC3F2" w14:textId="530B8FD5" w:rsidR="0055734B" w:rsidRPr="007D17FC" w:rsidRDefault="0055734B" w:rsidP="0055734B">
            <w:pPr>
              <w:jc w:val="center"/>
              <w:rPr>
                <w:rFonts w:asciiTheme="minorHAnsi" w:hAnsiTheme="minorHAnsi" w:cstheme="minorHAnsi"/>
                <w:sz w:val="16"/>
                <w:szCs w:val="16"/>
              </w:rPr>
            </w:pPr>
            <w:r>
              <w:rPr>
                <w:rFonts w:cstheme="minorHAnsi"/>
                <w:sz w:val="16"/>
                <w:szCs w:val="16"/>
              </w:rPr>
              <w:t>0</w:t>
            </w:r>
          </w:p>
        </w:tc>
        <w:tc>
          <w:tcPr>
            <w:tcW w:w="808" w:type="dxa"/>
          </w:tcPr>
          <w:p w14:paraId="3E7CEC10" w14:textId="7D99C614" w:rsidR="0055734B" w:rsidRPr="007D17FC" w:rsidRDefault="0055734B" w:rsidP="0055734B">
            <w:pPr>
              <w:jc w:val="center"/>
              <w:rPr>
                <w:rFonts w:asciiTheme="minorHAnsi" w:hAnsiTheme="minorHAnsi" w:cstheme="minorHAnsi"/>
                <w:sz w:val="16"/>
                <w:szCs w:val="16"/>
              </w:rPr>
            </w:pPr>
            <w:r>
              <w:rPr>
                <w:rFonts w:cstheme="minorHAnsi"/>
                <w:sz w:val="16"/>
                <w:szCs w:val="16"/>
              </w:rPr>
              <w:t>0</w:t>
            </w:r>
          </w:p>
        </w:tc>
        <w:tc>
          <w:tcPr>
            <w:tcW w:w="808" w:type="dxa"/>
          </w:tcPr>
          <w:p w14:paraId="5978F0C9" w14:textId="0F50D618"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FBA3A18" w14:textId="2B320EB1"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65373D9" w14:textId="3A6A6A14"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A903075" w14:textId="1F744993"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89FF69D" w14:textId="4B374ABE"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r>
      <w:tr w:rsidR="0055734B" w:rsidRPr="007D17FC" w14:paraId="312C5ED0" w14:textId="77777777" w:rsidTr="00B33720">
        <w:tc>
          <w:tcPr>
            <w:tcW w:w="988" w:type="dxa"/>
          </w:tcPr>
          <w:p w14:paraId="67B916FD" w14:textId="69283132" w:rsidR="0055734B" w:rsidRPr="007D17FC" w:rsidRDefault="0055734B" w:rsidP="0055734B">
            <w:pPr>
              <w:rPr>
                <w:rFonts w:asciiTheme="minorHAnsi" w:hAnsiTheme="minorHAnsi" w:cstheme="minorHAnsi"/>
                <w:sz w:val="16"/>
                <w:szCs w:val="16"/>
              </w:rPr>
            </w:pPr>
            <w:r>
              <w:rPr>
                <w:rFonts w:asciiTheme="minorHAnsi" w:hAnsiTheme="minorHAnsi" w:cstheme="minorHAnsi"/>
                <w:sz w:val="16"/>
                <w:szCs w:val="16"/>
              </w:rPr>
              <w:t>700/Z/88</w:t>
            </w:r>
          </w:p>
        </w:tc>
        <w:tc>
          <w:tcPr>
            <w:tcW w:w="807" w:type="dxa"/>
          </w:tcPr>
          <w:p w14:paraId="42B3E830" w14:textId="45F42CB8"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ADF5215" w14:textId="43647BB7"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45C9E89" w14:textId="00EAF267"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03ABC5E" w14:textId="50620181"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85950BE" w14:textId="5AE09285"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57B66C3" w14:textId="7461E9C1"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A22033C" w14:textId="6B519177"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5E2D7B5" w14:textId="334661EA"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A7A1C75" w14:textId="2E272633"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9A2AF50" w14:textId="7F35DF0B"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-1</w:t>
            </w:r>
          </w:p>
        </w:tc>
      </w:tr>
      <w:tr w:rsidR="0055734B" w:rsidRPr="007D17FC" w14:paraId="4C27E2A0" w14:textId="77777777" w:rsidTr="00B33720">
        <w:tc>
          <w:tcPr>
            <w:tcW w:w="988" w:type="dxa"/>
          </w:tcPr>
          <w:p w14:paraId="14D1BCD6" w14:textId="433781A3" w:rsidR="0055734B" w:rsidRPr="007D17FC" w:rsidRDefault="0055734B" w:rsidP="0055734B">
            <w:pPr>
              <w:rPr>
                <w:rFonts w:asciiTheme="minorHAnsi" w:hAnsiTheme="minorHAnsi" w:cstheme="minorHAnsi"/>
                <w:sz w:val="16"/>
                <w:szCs w:val="16"/>
              </w:rPr>
            </w:pPr>
            <w:r>
              <w:rPr>
                <w:rFonts w:asciiTheme="minorHAnsi" w:hAnsiTheme="minorHAnsi" w:cstheme="minorHAnsi"/>
                <w:sz w:val="16"/>
                <w:szCs w:val="16"/>
              </w:rPr>
              <w:t>700/Z/89</w:t>
            </w:r>
          </w:p>
        </w:tc>
        <w:tc>
          <w:tcPr>
            <w:tcW w:w="807" w:type="dxa"/>
          </w:tcPr>
          <w:p w14:paraId="4D460BAC" w14:textId="437528C7"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33AAC97" w14:textId="00AA2D9E"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CFBCDEF" w14:textId="1BA4B947"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31822B0" w14:textId="19649916"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FF7A41B" w14:textId="43519A20"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A5FAED8" w14:textId="2C929781"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3C38B3B" w14:textId="0ECAF1CE"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FC12C74" w14:textId="1AAB1952"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0D325B2" w14:textId="30F71C15"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F5A0969" w14:textId="12FD1B70"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r>
      <w:tr w:rsidR="0055734B" w:rsidRPr="007D17FC" w14:paraId="2F5CA584" w14:textId="77777777" w:rsidTr="00B33720">
        <w:tc>
          <w:tcPr>
            <w:tcW w:w="988" w:type="dxa"/>
          </w:tcPr>
          <w:p w14:paraId="6BFE8121" w14:textId="5CF0A8FC" w:rsidR="0055734B" w:rsidRPr="007D17FC" w:rsidRDefault="0055734B" w:rsidP="0055734B">
            <w:pPr>
              <w:rPr>
                <w:rFonts w:asciiTheme="minorHAnsi" w:hAnsiTheme="minorHAnsi" w:cstheme="minorHAnsi"/>
                <w:sz w:val="16"/>
                <w:szCs w:val="16"/>
              </w:rPr>
            </w:pPr>
            <w:r>
              <w:rPr>
                <w:rFonts w:asciiTheme="minorHAnsi" w:hAnsiTheme="minorHAnsi" w:cstheme="minorHAnsi"/>
                <w:sz w:val="16"/>
                <w:szCs w:val="16"/>
              </w:rPr>
              <w:t>700/Z/90</w:t>
            </w:r>
          </w:p>
        </w:tc>
        <w:tc>
          <w:tcPr>
            <w:tcW w:w="807" w:type="dxa"/>
          </w:tcPr>
          <w:p w14:paraId="1DACB498" w14:textId="178FABE8"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598EA63" w14:textId="7DC2AD62"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6649029" w14:textId="30827B18"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AFB5793" w14:textId="18B9102D"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75B84B5" w14:textId="0EAE5AA1"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CFEF995" w14:textId="51D78284"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CB99D32" w14:textId="53B6EC5A"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7D07FB8" w14:textId="2B960FD7"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4C0C017" w14:textId="36EA6819"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195EAC7" w14:textId="59A85B60"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-1</w:t>
            </w:r>
          </w:p>
        </w:tc>
      </w:tr>
    </w:tbl>
    <w:p w14:paraId="1E0F6A1D" w14:textId="77777777" w:rsidR="00012E6D" w:rsidRPr="007D17FC" w:rsidRDefault="00012E6D" w:rsidP="00012E6D"/>
    <w:p w14:paraId="0BD375C0" w14:textId="20A8CE26" w:rsidR="00131313" w:rsidRPr="002D5108" w:rsidRDefault="00131313" w:rsidP="00442D29">
      <w:pPr>
        <w:pStyle w:val="Titulek"/>
        <w:keepNext/>
        <w:rPr>
          <w:b/>
          <w:i w:val="0"/>
          <w:color w:val="auto"/>
        </w:rPr>
      </w:pPr>
      <w:bookmarkStart w:id="154" w:name="_Toc77920945"/>
      <w:r w:rsidRPr="002D5108">
        <w:rPr>
          <w:b/>
          <w:i w:val="0"/>
          <w:color w:val="auto"/>
        </w:rPr>
        <w:t xml:space="preserve">Tabulka </w:t>
      </w:r>
      <w:r w:rsidR="00D332E1" w:rsidRPr="002D5108">
        <w:rPr>
          <w:b/>
          <w:i w:val="0"/>
          <w:noProof/>
          <w:color w:val="auto"/>
        </w:rPr>
        <w:fldChar w:fldCharType="begin"/>
      </w:r>
      <w:r w:rsidR="00D332E1" w:rsidRPr="002D5108">
        <w:rPr>
          <w:b/>
          <w:i w:val="0"/>
          <w:noProof/>
          <w:color w:val="auto"/>
        </w:rPr>
        <w:instrText xml:space="preserve"> SEQ Tabulka \* ARABIC </w:instrText>
      </w:r>
      <w:r w:rsidR="00D332E1" w:rsidRPr="002D5108">
        <w:rPr>
          <w:b/>
          <w:i w:val="0"/>
          <w:noProof/>
          <w:color w:val="auto"/>
        </w:rPr>
        <w:fldChar w:fldCharType="separate"/>
      </w:r>
      <w:r w:rsidR="003A0C97">
        <w:rPr>
          <w:b/>
          <w:i w:val="0"/>
          <w:noProof/>
          <w:color w:val="auto"/>
        </w:rPr>
        <w:t>24</w:t>
      </w:r>
      <w:r w:rsidR="00D332E1" w:rsidRPr="002D5108">
        <w:rPr>
          <w:b/>
          <w:i w:val="0"/>
          <w:noProof/>
          <w:color w:val="auto"/>
        </w:rPr>
        <w:fldChar w:fldCharType="end"/>
      </w:r>
      <w:r w:rsidRPr="002D5108">
        <w:rPr>
          <w:b/>
          <w:i w:val="0"/>
          <w:color w:val="auto"/>
        </w:rPr>
        <w:t xml:space="preserve">: Shrnutí výsledků </w:t>
      </w:r>
      <w:r w:rsidR="002A3C7E" w:rsidRPr="002D5108">
        <w:rPr>
          <w:b/>
          <w:i w:val="0"/>
          <w:color w:val="auto"/>
        </w:rPr>
        <w:t xml:space="preserve">hodnocení </w:t>
      </w:r>
      <w:r w:rsidRPr="002D5108">
        <w:rPr>
          <w:b/>
          <w:i w:val="0"/>
          <w:color w:val="auto"/>
        </w:rPr>
        <w:t>krátkodobých a střednědobých vlivů</w:t>
      </w:r>
      <w:r w:rsidR="00B33720" w:rsidRPr="002D5108">
        <w:rPr>
          <w:b/>
          <w:i w:val="0"/>
          <w:color w:val="auto"/>
        </w:rPr>
        <w:t xml:space="preserve"> návrhových koridorů dopravní a technické infrastruktury</w:t>
      </w:r>
      <w:bookmarkEnd w:id="154"/>
    </w:p>
    <w:tbl>
      <w:tblPr>
        <w:tblStyle w:val="Mkatabulky"/>
        <w:tblW w:w="9067" w:type="dxa"/>
        <w:tblLayout w:type="fixed"/>
        <w:tblLook w:val="04A0" w:firstRow="1" w:lastRow="0" w:firstColumn="1" w:lastColumn="0" w:noHBand="0" w:noVBand="1"/>
      </w:tblPr>
      <w:tblGrid>
        <w:gridCol w:w="988"/>
        <w:gridCol w:w="807"/>
        <w:gridCol w:w="808"/>
        <w:gridCol w:w="808"/>
        <w:gridCol w:w="808"/>
        <w:gridCol w:w="808"/>
        <w:gridCol w:w="808"/>
        <w:gridCol w:w="808"/>
        <w:gridCol w:w="808"/>
        <w:gridCol w:w="808"/>
        <w:gridCol w:w="808"/>
      </w:tblGrid>
      <w:tr w:rsidR="00131313" w:rsidRPr="007D17FC" w14:paraId="6844BAD3" w14:textId="77777777" w:rsidTr="00442D29">
        <w:trPr>
          <w:tblHeader/>
        </w:trPr>
        <w:tc>
          <w:tcPr>
            <w:tcW w:w="988" w:type="dxa"/>
          </w:tcPr>
          <w:p w14:paraId="4A58ED43" w14:textId="77777777" w:rsidR="00131313" w:rsidRPr="007D17FC" w:rsidRDefault="00131313" w:rsidP="00BC5A79">
            <w:pPr>
              <w:jc w:val="center"/>
              <w:rPr>
                <w:rFonts w:asciiTheme="minorHAnsi" w:hAnsiTheme="minorHAnsi" w:cstheme="minorHAnsi"/>
                <w:b/>
                <w:sz w:val="16"/>
                <w:szCs w:val="16"/>
              </w:rPr>
            </w:pPr>
            <w:r w:rsidRPr="007D17FC">
              <w:rPr>
                <w:rFonts w:asciiTheme="minorHAnsi" w:hAnsiTheme="minorHAnsi" w:cstheme="minorHAnsi"/>
                <w:b/>
                <w:sz w:val="16"/>
                <w:szCs w:val="16"/>
              </w:rPr>
              <w:t>Označení plochy/koridoru</w:t>
            </w:r>
          </w:p>
        </w:tc>
        <w:tc>
          <w:tcPr>
            <w:tcW w:w="807" w:type="dxa"/>
          </w:tcPr>
          <w:p w14:paraId="50930B1D" w14:textId="77777777" w:rsidR="00131313" w:rsidRPr="007D17FC" w:rsidRDefault="00131313" w:rsidP="00BC5A79">
            <w:pPr>
              <w:jc w:val="center"/>
              <w:rPr>
                <w:rFonts w:asciiTheme="minorHAnsi" w:hAnsiTheme="minorHAnsi" w:cstheme="minorHAnsi"/>
                <w:b/>
                <w:sz w:val="16"/>
                <w:szCs w:val="16"/>
              </w:rPr>
            </w:pPr>
            <w:r w:rsidRPr="007D17FC">
              <w:rPr>
                <w:rFonts w:asciiTheme="minorHAnsi" w:hAnsiTheme="minorHAnsi" w:cstheme="minorHAnsi"/>
                <w:b/>
                <w:sz w:val="16"/>
                <w:szCs w:val="16"/>
              </w:rPr>
              <w:t>Ovzduší, obyvatelstvo, lidské zdraví</w:t>
            </w:r>
          </w:p>
        </w:tc>
        <w:tc>
          <w:tcPr>
            <w:tcW w:w="808" w:type="dxa"/>
          </w:tcPr>
          <w:p w14:paraId="341E4754" w14:textId="77777777" w:rsidR="00131313" w:rsidRPr="007D17FC" w:rsidRDefault="00131313" w:rsidP="00BC5A79">
            <w:pPr>
              <w:jc w:val="center"/>
              <w:rPr>
                <w:rFonts w:asciiTheme="minorHAnsi" w:hAnsiTheme="minorHAnsi" w:cstheme="minorHAnsi"/>
                <w:b/>
                <w:sz w:val="16"/>
                <w:szCs w:val="16"/>
              </w:rPr>
            </w:pPr>
            <w:r w:rsidRPr="007D17FC">
              <w:rPr>
                <w:rFonts w:asciiTheme="minorHAnsi" w:hAnsiTheme="minorHAnsi" w:cstheme="minorHAnsi"/>
                <w:b/>
                <w:sz w:val="16"/>
                <w:szCs w:val="16"/>
              </w:rPr>
              <w:t>Klima</w:t>
            </w:r>
          </w:p>
        </w:tc>
        <w:tc>
          <w:tcPr>
            <w:tcW w:w="808" w:type="dxa"/>
          </w:tcPr>
          <w:p w14:paraId="08A33BA8" w14:textId="77777777" w:rsidR="00131313" w:rsidRPr="007D17FC" w:rsidRDefault="00131313" w:rsidP="00BC5A79">
            <w:pPr>
              <w:jc w:val="center"/>
              <w:rPr>
                <w:rFonts w:asciiTheme="minorHAnsi" w:hAnsiTheme="minorHAnsi" w:cstheme="minorHAnsi"/>
                <w:b/>
                <w:sz w:val="16"/>
                <w:szCs w:val="16"/>
              </w:rPr>
            </w:pPr>
            <w:r w:rsidRPr="007D17FC">
              <w:rPr>
                <w:rFonts w:asciiTheme="minorHAnsi" w:hAnsiTheme="minorHAnsi" w:cstheme="minorHAnsi"/>
                <w:b/>
                <w:sz w:val="16"/>
                <w:szCs w:val="16"/>
              </w:rPr>
              <w:t>Hmotný majetek využití území</w:t>
            </w:r>
          </w:p>
        </w:tc>
        <w:tc>
          <w:tcPr>
            <w:tcW w:w="808" w:type="dxa"/>
          </w:tcPr>
          <w:p w14:paraId="79346336" w14:textId="77777777" w:rsidR="00131313" w:rsidRPr="007D17FC" w:rsidRDefault="00131313" w:rsidP="00BC5A79">
            <w:pPr>
              <w:jc w:val="center"/>
              <w:rPr>
                <w:rFonts w:asciiTheme="minorHAnsi" w:hAnsiTheme="minorHAnsi" w:cstheme="minorHAnsi"/>
                <w:b/>
                <w:sz w:val="16"/>
                <w:szCs w:val="16"/>
              </w:rPr>
            </w:pPr>
            <w:r w:rsidRPr="007D17FC">
              <w:rPr>
                <w:rFonts w:asciiTheme="minorHAnsi" w:hAnsiTheme="minorHAnsi" w:cstheme="minorHAnsi"/>
                <w:b/>
                <w:sz w:val="16"/>
                <w:szCs w:val="16"/>
              </w:rPr>
              <w:t>Kulturní a historické hodnoty</w:t>
            </w:r>
          </w:p>
        </w:tc>
        <w:tc>
          <w:tcPr>
            <w:tcW w:w="808" w:type="dxa"/>
          </w:tcPr>
          <w:p w14:paraId="69CEFDE2" w14:textId="77777777" w:rsidR="00131313" w:rsidRPr="007D17FC" w:rsidRDefault="00131313" w:rsidP="00BC5A79">
            <w:pPr>
              <w:jc w:val="center"/>
              <w:rPr>
                <w:rFonts w:asciiTheme="minorHAnsi" w:hAnsiTheme="minorHAnsi" w:cstheme="minorHAnsi"/>
                <w:b/>
                <w:sz w:val="16"/>
                <w:szCs w:val="16"/>
              </w:rPr>
            </w:pPr>
            <w:r w:rsidRPr="007D17FC">
              <w:rPr>
                <w:rFonts w:asciiTheme="minorHAnsi" w:hAnsiTheme="minorHAnsi" w:cstheme="minorHAnsi"/>
                <w:b/>
                <w:sz w:val="16"/>
                <w:szCs w:val="16"/>
              </w:rPr>
              <w:t>Povrchové a podzemní vody</w:t>
            </w:r>
          </w:p>
        </w:tc>
        <w:tc>
          <w:tcPr>
            <w:tcW w:w="808" w:type="dxa"/>
          </w:tcPr>
          <w:p w14:paraId="44EEBD43" w14:textId="77777777" w:rsidR="00131313" w:rsidRPr="007D17FC" w:rsidRDefault="00131313" w:rsidP="00BC5A79">
            <w:pPr>
              <w:jc w:val="center"/>
              <w:rPr>
                <w:rFonts w:asciiTheme="minorHAnsi" w:hAnsiTheme="minorHAnsi" w:cstheme="minorHAnsi"/>
                <w:b/>
                <w:sz w:val="16"/>
                <w:szCs w:val="16"/>
              </w:rPr>
            </w:pPr>
            <w:r w:rsidRPr="007D17FC">
              <w:rPr>
                <w:rFonts w:asciiTheme="minorHAnsi" w:hAnsiTheme="minorHAnsi" w:cstheme="minorHAnsi"/>
                <w:b/>
                <w:sz w:val="16"/>
                <w:szCs w:val="16"/>
              </w:rPr>
              <w:t>ZPF</w:t>
            </w:r>
          </w:p>
        </w:tc>
        <w:tc>
          <w:tcPr>
            <w:tcW w:w="808" w:type="dxa"/>
          </w:tcPr>
          <w:p w14:paraId="15DF9E57" w14:textId="77777777" w:rsidR="00131313" w:rsidRPr="007D17FC" w:rsidRDefault="00131313" w:rsidP="00BC5A79">
            <w:pPr>
              <w:jc w:val="center"/>
              <w:rPr>
                <w:rFonts w:asciiTheme="minorHAnsi" w:hAnsiTheme="minorHAnsi" w:cstheme="minorHAnsi"/>
                <w:b/>
                <w:sz w:val="16"/>
                <w:szCs w:val="16"/>
              </w:rPr>
            </w:pPr>
            <w:r w:rsidRPr="007D17FC">
              <w:rPr>
                <w:rFonts w:asciiTheme="minorHAnsi" w:hAnsiTheme="minorHAnsi" w:cstheme="minorHAnsi"/>
                <w:b/>
                <w:sz w:val="16"/>
                <w:szCs w:val="16"/>
              </w:rPr>
              <w:t>PUPFL</w:t>
            </w:r>
          </w:p>
        </w:tc>
        <w:tc>
          <w:tcPr>
            <w:tcW w:w="808" w:type="dxa"/>
          </w:tcPr>
          <w:p w14:paraId="3ECA31C4" w14:textId="77777777" w:rsidR="00131313" w:rsidRPr="007D17FC" w:rsidRDefault="00131313" w:rsidP="00BC5A79">
            <w:pPr>
              <w:jc w:val="center"/>
              <w:rPr>
                <w:rFonts w:asciiTheme="minorHAnsi" w:hAnsiTheme="minorHAnsi" w:cstheme="minorHAnsi"/>
                <w:b/>
                <w:sz w:val="16"/>
                <w:szCs w:val="16"/>
              </w:rPr>
            </w:pPr>
            <w:r w:rsidRPr="007D17FC">
              <w:rPr>
                <w:rFonts w:asciiTheme="minorHAnsi" w:hAnsiTheme="minorHAnsi" w:cstheme="minorHAnsi"/>
                <w:b/>
                <w:sz w:val="16"/>
                <w:szCs w:val="16"/>
              </w:rPr>
              <w:t>Horninové prostředí</w:t>
            </w:r>
          </w:p>
        </w:tc>
        <w:tc>
          <w:tcPr>
            <w:tcW w:w="808" w:type="dxa"/>
          </w:tcPr>
          <w:p w14:paraId="6DE414F3" w14:textId="77777777" w:rsidR="00131313" w:rsidRPr="007D17FC" w:rsidRDefault="00131313" w:rsidP="00BC5A79">
            <w:pPr>
              <w:jc w:val="center"/>
              <w:rPr>
                <w:rFonts w:asciiTheme="minorHAnsi" w:hAnsiTheme="minorHAnsi" w:cstheme="minorHAnsi"/>
                <w:b/>
                <w:sz w:val="16"/>
                <w:szCs w:val="16"/>
              </w:rPr>
            </w:pPr>
            <w:r w:rsidRPr="007D17FC">
              <w:rPr>
                <w:rFonts w:asciiTheme="minorHAnsi" w:hAnsiTheme="minorHAnsi" w:cstheme="minorHAnsi"/>
                <w:b/>
                <w:sz w:val="16"/>
                <w:szCs w:val="16"/>
              </w:rPr>
              <w:t>Flóra, fauna, biolog.rozmanitost</w:t>
            </w:r>
          </w:p>
        </w:tc>
        <w:tc>
          <w:tcPr>
            <w:tcW w:w="808" w:type="dxa"/>
          </w:tcPr>
          <w:p w14:paraId="6204ABEE" w14:textId="77777777" w:rsidR="00131313" w:rsidRPr="007D17FC" w:rsidRDefault="00131313" w:rsidP="00BC5A79">
            <w:pPr>
              <w:jc w:val="center"/>
              <w:rPr>
                <w:rFonts w:asciiTheme="minorHAnsi" w:hAnsiTheme="minorHAnsi" w:cstheme="minorHAnsi"/>
                <w:b/>
                <w:sz w:val="16"/>
                <w:szCs w:val="16"/>
              </w:rPr>
            </w:pPr>
            <w:r w:rsidRPr="007D17FC">
              <w:rPr>
                <w:rFonts w:asciiTheme="minorHAnsi" w:hAnsiTheme="minorHAnsi" w:cstheme="minorHAnsi"/>
                <w:b/>
                <w:sz w:val="16"/>
                <w:szCs w:val="16"/>
              </w:rPr>
              <w:t>Krajina</w:t>
            </w:r>
          </w:p>
        </w:tc>
      </w:tr>
      <w:tr w:rsidR="00131313" w:rsidRPr="007D17FC" w14:paraId="6B9E6B82" w14:textId="77777777" w:rsidTr="00BC5A79">
        <w:tc>
          <w:tcPr>
            <w:tcW w:w="988" w:type="dxa"/>
          </w:tcPr>
          <w:p w14:paraId="2FC02A0A" w14:textId="77777777" w:rsidR="00131313" w:rsidRPr="007D17FC" w:rsidRDefault="00131313" w:rsidP="00BC5A79">
            <w:pPr>
              <w:rPr>
                <w:rFonts w:asciiTheme="minorHAnsi" w:hAnsiTheme="minorHAnsi" w:cstheme="minorHAnsi"/>
                <w:sz w:val="16"/>
                <w:szCs w:val="16"/>
              </w:rPr>
            </w:pPr>
            <w:r w:rsidRPr="007D17FC">
              <w:rPr>
                <w:rFonts w:asciiTheme="minorHAnsi" w:hAnsiTheme="minorHAnsi" w:cstheme="minorHAnsi"/>
                <w:sz w:val="16"/>
                <w:szCs w:val="16"/>
              </w:rPr>
              <w:t>600/Z/20</w:t>
            </w:r>
          </w:p>
        </w:tc>
        <w:tc>
          <w:tcPr>
            <w:tcW w:w="807" w:type="dxa"/>
          </w:tcPr>
          <w:p w14:paraId="7A197EFF" w14:textId="729DA1E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3F29F3C6"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779C593" w14:textId="06E2E380"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259D7FA8" w14:textId="1A1409B2" w:rsidR="00131313" w:rsidRPr="007D17FC" w:rsidRDefault="00B33720"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r w:rsidR="00131313" w:rsidRPr="007D17FC">
              <w:rPr>
                <w:rFonts w:asciiTheme="minorHAnsi" w:hAnsiTheme="minorHAnsi" w:cstheme="minorHAnsi"/>
                <w:sz w:val="16"/>
                <w:szCs w:val="16"/>
              </w:rPr>
              <w:t>-1</w:t>
            </w:r>
          </w:p>
        </w:tc>
        <w:tc>
          <w:tcPr>
            <w:tcW w:w="808" w:type="dxa"/>
          </w:tcPr>
          <w:p w14:paraId="26370F0C" w14:textId="1E696C15"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9490FFC"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2F6FB1A"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80C1C5E"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3A908CE"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0/-1</w:t>
            </w:r>
          </w:p>
        </w:tc>
        <w:tc>
          <w:tcPr>
            <w:tcW w:w="808" w:type="dxa"/>
          </w:tcPr>
          <w:p w14:paraId="16C3ABB1" w14:textId="1395FDF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-1</w:t>
            </w:r>
          </w:p>
        </w:tc>
      </w:tr>
      <w:tr w:rsidR="00131313" w:rsidRPr="007D17FC" w14:paraId="5208C1B9" w14:textId="77777777" w:rsidTr="00BC5A79">
        <w:tc>
          <w:tcPr>
            <w:tcW w:w="988" w:type="dxa"/>
          </w:tcPr>
          <w:p w14:paraId="378F3BA2" w14:textId="77777777" w:rsidR="00131313" w:rsidRPr="007D17FC" w:rsidRDefault="00131313" w:rsidP="00BC5A79">
            <w:pPr>
              <w:rPr>
                <w:rFonts w:asciiTheme="minorHAnsi" w:hAnsiTheme="minorHAnsi" w:cstheme="minorHAnsi"/>
                <w:sz w:val="16"/>
                <w:szCs w:val="16"/>
              </w:rPr>
            </w:pPr>
            <w:r w:rsidRPr="007D17FC">
              <w:rPr>
                <w:rFonts w:asciiTheme="minorHAnsi" w:hAnsiTheme="minorHAnsi" w:cstheme="minorHAnsi"/>
                <w:sz w:val="16"/>
                <w:szCs w:val="16"/>
              </w:rPr>
              <w:t>600/Z/41</w:t>
            </w:r>
          </w:p>
        </w:tc>
        <w:tc>
          <w:tcPr>
            <w:tcW w:w="807" w:type="dxa"/>
          </w:tcPr>
          <w:p w14:paraId="0CEF94CA" w14:textId="046AB6CE"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5E2BC22D"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FC52C69" w14:textId="7AEB084D"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5A459FD8"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C120A4B" w14:textId="168EFE3C"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1B21BD82"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86FEB08"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89884B1"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E2784FF"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D25E682"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131313" w:rsidRPr="007D17FC" w14:paraId="59FEC379" w14:textId="77777777" w:rsidTr="00BC5A79">
        <w:tc>
          <w:tcPr>
            <w:tcW w:w="988" w:type="dxa"/>
          </w:tcPr>
          <w:p w14:paraId="34FCAE66" w14:textId="77777777" w:rsidR="00131313" w:rsidRPr="007D17FC" w:rsidRDefault="00131313" w:rsidP="00BC5A79">
            <w:pPr>
              <w:rPr>
                <w:rFonts w:asciiTheme="minorHAnsi" w:hAnsiTheme="minorHAnsi" w:cstheme="minorHAnsi"/>
                <w:sz w:val="16"/>
                <w:szCs w:val="16"/>
              </w:rPr>
            </w:pPr>
            <w:r w:rsidRPr="007D17FC">
              <w:rPr>
                <w:rFonts w:asciiTheme="minorHAnsi" w:hAnsiTheme="minorHAnsi" w:cstheme="minorHAnsi"/>
                <w:sz w:val="16"/>
                <w:szCs w:val="16"/>
              </w:rPr>
              <w:t>600/Z/45</w:t>
            </w:r>
          </w:p>
        </w:tc>
        <w:tc>
          <w:tcPr>
            <w:tcW w:w="807" w:type="dxa"/>
          </w:tcPr>
          <w:p w14:paraId="5CBB50E0" w14:textId="778801E1"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191A88B4"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9FB2760"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3225A61"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7F2002B"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9FD7606"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BA57629"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5B2BC4B"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4EE41F8"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3658DD4"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131313" w:rsidRPr="007D17FC" w14:paraId="37605FB4" w14:textId="77777777" w:rsidTr="00BC5A79">
        <w:tc>
          <w:tcPr>
            <w:tcW w:w="988" w:type="dxa"/>
          </w:tcPr>
          <w:p w14:paraId="1D9DE169" w14:textId="77777777" w:rsidR="00131313" w:rsidRPr="007D17FC" w:rsidRDefault="00131313" w:rsidP="00BC5A79">
            <w:pPr>
              <w:rPr>
                <w:rFonts w:asciiTheme="minorHAnsi" w:hAnsiTheme="minorHAnsi" w:cstheme="minorHAnsi"/>
                <w:sz w:val="16"/>
                <w:szCs w:val="16"/>
              </w:rPr>
            </w:pPr>
            <w:r w:rsidRPr="007D17FC">
              <w:rPr>
                <w:rFonts w:asciiTheme="minorHAnsi" w:hAnsiTheme="minorHAnsi" w:cstheme="minorHAnsi"/>
                <w:sz w:val="16"/>
                <w:szCs w:val="16"/>
              </w:rPr>
              <w:t>600/Z/48</w:t>
            </w:r>
          </w:p>
        </w:tc>
        <w:tc>
          <w:tcPr>
            <w:tcW w:w="807" w:type="dxa"/>
          </w:tcPr>
          <w:p w14:paraId="4CDD3490" w14:textId="69CC50B5"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5D3653B9"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836D121" w14:textId="696F2F0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3A018833"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7D2E29E"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04CBC4A"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AE02425"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3D7814C"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D8822FE"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AB330B5" w14:textId="06F95A28" w:rsidR="00131313" w:rsidRPr="007D17FC" w:rsidRDefault="00B71B1C" w:rsidP="00BC5A79">
            <w:pPr>
              <w:jc w:val="center"/>
              <w:rPr>
                <w:rFonts w:asciiTheme="minorHAnsi" w:hAnsiTheme="minorHAnsi" w:cstheme="minorHAnsi"/>
                <w:sz w:val="16"/>
                <w:szCs w:val="16"/>
              </w:rPr>
            </w:pPr>
            <w:r w:rsidRPr="007D17FC">
              <w:rPr>
                <w:rFonts w:asciiTheme="minorHAnsi" w:hAnsiTheme="minorHAnsi" w:cstheme="minorHAnsi"/>
                <w:sz w:val="16"/>
                <w:szCs w:val="16"/>
              </w:rPr>
              <w:t>-1</w:t>
            </w:r>
          </w:p>
        </w:tc>
      </w:tr>
      <w:tr w:rsidR="00131313" w:rsidRPr="007D17FC" w14:paraId="65A09CB0" w14:textId="77777777" w:rsidTr="00BC5A79">
        <w:tc>
          <w:tcPr>
            <w:tcW w:w="988" w:type="dxa"/>
          </w:tcPr>
          <w:p w14:paraId="07444EF7" w14:textId="77777777" w:rsidR="00131313" w:rsidRPr="007D17FC" w:rsidRDefault="00131313" w:rsidP="00BC5A79">
            <w:pPr>
              <w:rPr>
                <w:rFonts w:asciiTheme="minorHAnsi" w:hAnsiTheme="minorHAnsi" w:cstheme="minorHAnsi"/>
                <w:sz w:val="16"/>
                <w:szCs w:val="16"/>
              </w:rPr>
            </w:pPr>
            <w:r w:rsidRPr="007D17FC">
              <w:rPr>
                <w:rFonts w:asciiTheme="minorHAnsi" w:hAnsiTheme="minorHAnsi" w:cstheme="minorHAnsi"/>
                <w:sz w:val="16"/>
                <w:szCs w:val="16"/>
              </w:rPr>
              <w:t>600/Z/49</w:t>
            </w:r>
          </w:p>
        </w:tc>
        <w:tc>
          <w:tcPr>
            <w:tcW w:w="807" w:type="dxa"/>
          </w:tcPr>
          <w:p w14:paraId="629613A6" w14:textId="4D158292"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327CB0CE"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4979F15"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7BED712"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F4DC3D9"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55F54D8"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546A36F"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1F89F50"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A046634"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5D19DD3" w14:textId="066A0934"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-1</w:t>
            </w:r>
          </w:p>
        </w:tc>
      </w:tr>
      <w:tr w:rsidR="00131313" w:rsidRPr="007D17FC" w14:paraId="470A6594" w14:textId="77777777" w:rsidTr="00BC5A79">
        <w:tc>
          <w:tcPr>
            <w:tcW w:w="988" w:type="dxa"/>
          </w:tcPr>
          <w:p w14:paraId="5DA80180" w14:textId="77777777" w:rsidR="00131313" w:rsidRPr="007D17FC" w:rsidRDefault="00131313" w:rsidP="00BC5A79">
            <w:pPr>
              <w:rPr>
                <w:rFonts w:asciiTheme="minorHAnsi" w:hAnsiTheme="minorHAnsi" w:cstheme="minorHAnsi"/>
                <w:sz w:val="16"/>
                <w:szCs w:val="16"/>
              </w:rPr>
            </w:pPr>
            <w:r w:rsidRPr="007D17FC">
              <w:rPr>
                <w:rFonts w:asciiTheme="minorHAnsi" w:hAnsiTheme="minorHAnsi" w:cstheme="minorHAnsi"/>
                <w:sz w:val="16"/>
                <w:szCs w:val="16"/>
              </w:rPr>
              <w:t>600/Z/68</w:t>
            </w:r>
          </w:p>
        </w:tc>
        <w:tc>
          <w:tcPr>
            <w:tcW w:w="807" w:type="dxa"/>
          </w:tcPr>
          <w:p w14:paraId="114E651E" w14:textId="0ECA8A79" w:rsidR="00131313" w:rsidRPr="007D17FC" w:rsidRDefault="002C0AD1" w:rsidP="00BC5A79">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0789ECAB"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1491B82" w14:textId="246408A9" w:rsidR="00131313" w:rsidRPr="007D17FC" w:rsidRDefault="002C0AD1" w:rsidP="00BC5A79">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7CB13DB0" w14:textId="2704558C" w:rsidR="00131313" w:rsidRPr="007D17FC" w:rsidRDefault="00B33720">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698859E" w14:textId="6D91592E" w:rsidR="00131313" w:rsidRPr="007D17FC" w:rsidRDefault="002C0AD1" w:rsidP="00BC5A79">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144AE1D5"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7C65D48"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FF54FC6"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10236BE"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CFB12BA" w14:textId="1FA8B3B1" w:rsidR="00131313" w:rsidRPr="007D17FC" w:rsidRDefault="002C0AD1" w:rsidP="00BC5A79">
            <w:pPr>
              <w:jc w:val="center"/>
              <w:rPr>
                <w:rFonts w:asciiTheme="minorHAnsi" w:hAnsiTheme="minorHAnsi" w:cstheme="minorHAnsi"/>
                <w:sz w:val="16"/>
                <w:szCs w:val="16"/>
              </w:rPr>
            </w:pPr>
            <w:r w:rsidRPr="007D17FC">
              <w:rPr>
                <w:rFonts w:asciiTheme="minorHAnsi" w:hAnsiTheme="minorHAnsi" w:cstheme="minorHAnsi"/>
                <w:sz w:val="16"/>
                <w:szCs w:val="16"/>
              </w:rPr>
              <w:t>-1</w:t>
            </w:r>
          </w:p>
        </w:tc>
      </w:tr>
      <w:tr w:rsidR="00131313" w:rsidRPr="007D17FC" w14:paraId="48C591F7" w14:textId="77777777" w:rsidTr="00BC5A79">
        <w:tc>
          <w:tcPr>
            <w:tcW w:w="988" w:type="dxa"/>
          </w:tcPr>
          <w:p w14:paraId="74E7A9EA" w14:textId="77777777" w:rsidR="00131313" w:rsidRPr="007D17FC" w:rsidRDefault="00131313" w:rsidP="00BC5A79">
            <w:pPr>
              <w:rPr>
                <w:rFonts w:asciiTheme="minorHAnsi" w:hAnsiTheme="minorHAnsi" w:cstheme="minorHAnsi"/>
                <w:sz w:val="16"/>
                <w:szCs w:val="16"/>
              </w:rPr>
            </w:pPr>
            <w:r w:rsidRPr="007D17FC">
              <w:rPr>
                <w:rFonts w:asciiTheme="minorHAnsi" w:hAnsiTheme="minorHAnsi" w:cstheme="minorHAnsi"/>
                <w:sz w:val="16"/>
                <w:szCs w:val="16"/>
              </w:rPr>
              <w:t>600/Z/7</w:t>
            </w:r>
          </w:p>
        </w:tc>
        <w:tc>
          <w:tcPr>
            <w:tcW w:w="807" w:type="dxa"/>
          </w:tcPr>
          <w:p w14:paraId="766E7D53" w14:textId="4010FDF0"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07CADB28"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C4646B4" w14:textId="57765EA0"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7F133191" w14:textId="0C8DF7F0"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E618123" w14:textId="6C80F2BF"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1DA3E020" w14:textId="1828FE9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32D9FF3F"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021E2A2"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F005D61" w14:textId="77777777"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C0B4E3F" w14:textId="72F1627D" w:rsidR="00131313" w:rsidRPr="007D17FC" w:rsidRDefault="00131313" w:rsidP="00BC5A79">
            <w:pPr>
              <w:jc w:val="center"/>
              <w:rPr>
                <w:rFonts w:asciiTheme="minorHAnsi" w:hAnsiTheme="minorHAnsi" w:cstheme="minorHAnsi"/>
                <w:sz w:val="16"/>
                <w:szCs w:val="16"/>
              </w:rPr>
            </w:pPr>
            <w:r w:rsidRPr="007D17FC">
              <w:rPr>
                <w:rFonts w:asciiTheme="minorHAnsi" w:hAnsiTheme="minorHAnsi" w:cstheme="minorHAnsi"/>
                <w:sz w:val="16"/>
                <w:szCs w:val="16"/>
              </w:rPr>
              <w:t>-1</w:t>
            </w:r>
          </w:p>
        </w:tc>
      </w:tr>
      <w:tr w:rsidR="00131313" w:rsidRPr="007D17FC" w14:paraId="5F7EB316" w14:textId="77777777" w:rsidTr="00BC5A79">
        <w:tc>
          <w:tcPr>
            <w:tcW w:w="988" w:type="dxa"/>
          </w:tcPr>
          <w:p w14:paraId="5E7D8AB8" w14:textId="77777777" w:rsidR="00131313" w:rsidRPr="007D17FC" w:rsidRDefault="00131313" w:rsidP="00131313">
            <w:pPr>
              <w:rPr>
                <w:rFonts w:asciiTheme="minorHAnsi" w:hAnsiTheme="minorHAnsi" w:cstheme="minorHAnsi"/>
                <w:sz w:val="16"/>
                <w:szCs w:val="16"/>
              </w:rPr>
            </w:pPr>
            <w:r w:rsidRPr="007D17FC">
              <w:rPr>
                <w:rFonts w:asciiTheme="minorHAnsi" w:hAnsiTheme="minorHAnsi" w:cstheme="minorHAnsi"/>
                <w:sz w:val="16"/>
                <w:szCs w:val="16"/>
              </w:rPr>
              <w:t>600Z/8</w:t>
            </w:r>
          </w:p>
        </w:tc>
        <w:tc>
          <w:tcPr>
            <w:tcW w:w="807" w:type="dxa"/>
          </w:tcPr>
          <w:p w14:paraId="113F9475" w14:textId="250A0ABA" w:rsidR="00131313" w:rsidRPr="007D17FC" w:rsidRDefault="00131313" w:rsidP="00131313">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4F2EF74A" w14:textId="0D4A53EC" w:rsidR="00131313" w:rsidRPr="007D17FC" w:rsidRDefault="00131313" w:rsidP="00131313">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7D1A0DB" w14:textId="778229BF" w:rsidR="00131313" w:rsidRPr="007D17FC" w:rsidRDefault="00131313" w:rsidP="00131313">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2014DCA2" w14:textId="57887A3F" w:rsidR="00131313" w:rsidRPr="007D17FC" w:rsidRDefault="00131313" w:rsidP="00131313">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B60FBFB" w14:textId="29C6B873" w:rsidR="00131313" w:rsidRPr="007D17FC" w:rsidRDefault="00131313" w:rsidP="00131313">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32AFB0D0" w14:textId="479EED64" w:rsidR="00131313" w:rsidRPr="007D17FC" w:rsidRDefault="00131313" w:rsidP="00131313">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191EF33B" w14:textId="3705F876" w:rsidR="00131313" w:rsidRPr="007D17FC" w:rsidRDefault="00131313" w:rsidP="00131313">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365E5D7" w14:textId="7B198641" w:rsidR="00131313" w:rsidRPr="007D17FC" w:rsidRDefault="00131313" w:rsidP="00131313">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72F46EB" w14:textId="1D405F15" w:rsidR="00131313" w:rsidRPr="007D17FC" w:rsidRDefault="00131313" w:rsidP="00131313">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BC068BB" w14:textId="498C58A8" w:rsidR="00131313" w:rsidRPr="007D17FC" w:rsidRDefault="00131313" w:rsidP="00131313">
            <w:pPr>
              <w:jc w:val="center"/>
              <w:rPr>
                <w:rFonts w:asciiTheme="minorHAnsi" w:hAnsiTheme="minorHAnsi" w:cstheme="minorHAnsi"/>
                <w:sz w:val="16"/>
                <w:szCs w:val="16"/>
              </w:rPr>
            </w:pPr>
            <w:r w:rsidRPr="007D17FC">
              <w:rPr>
                <w:rFonts w:asciiTheme="minorHAnsi" w:hAnsiTheme="minorHAnsi" w:cstheme="minorHAnsi"/>
                <w:sz w:val="16"/>
                <w:szCs w:val="16"/>
              </w:rPr>
              <w:t>-1</w:t>
            </w:r>
          </w:p>
        </w:tc>
      </w:tr>
      <w:tr w:rsidR="002C0AD1" w:rsidRPr="007D17FC" w14:paraId="3E86C32A" w14:textId="77777777" w:rsidTr="00BC5A79">
        <w:tc>
          <w:tcPr>
            <w:tcW w:w="988" w:type="dxa"/>
          </w:tcPr>
          <w:p w14:paraId="13D048F5" w14:textId="60B6270A" w:rsidR="002C0AD1" w:rsidRPr="007D17FC" w:rsidRDefault="002C0AD1" w:rsidP="002C0AD1">
            <w:pPr>
              <w:rPr>
                <w:rFonts w:asciiTheme="minorHAnsi" w:hAnsiTheme="minorHAnsi" w:cstheme="minorHAnsi"/>
                <w:sz w:val="16"/>
                <w:szCs w:val="16"/>
              </w:rPr>
            </w:pPr>
            <w:r w:rsidRPr="007D17FC">
              <w:rPr>
                <w:rFonts w:asciiTheme="minorHAnsi" w:hAnsiTheme="minorHAnsi" w:cstheme="minorHAnsi"/>
                <w:sz w:val="16"/>
                <w:szCs w:val="16"/>
              </w:rPr>
              <w:t>700/Z/22</w:t>
            </w:r>
          </w:p>
        </w:tc>
        <w:tc>
          <w:tcPr>
            <w:tcW w:w="807" w:type="dxa"/>
          </w:tcPr>
          <w:p w14:paraId="388B8CA3" w14:textId="1D38FFF9" w:rsidR="002C0AD1" w:rsidRPr="007D17FC" w:rsidRDefault="002C0AD1" w:rsidP="002C0AD1">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5C9F1471" w14:textId="140D1F9D" w:rsidR="002C0AD1" w:rsidRPr="007D17FC" w:rsidRDefault="002C0AD1" w:rsidP="002C0AD1">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DE01AFA" w14:textId="6C52AB5B" w:rsidR="002C0AD1" w:rsidRPr="007D17FC" w:rsidRDefault="00B33720" w:rsidP="002C0AD1">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7977C02F" w14:textId="3A84B78C" w:rsidR="002C0AD1" w:rsidRPr="007D17FC" w:rsidRDefault="00B33720" w:rsidP="002C0AD1">
            <w:pPr>
              <w:jc w:val="center"/>
              <w:rPr>
                <w:rFonts w:asciiTheme="minorHAnsi" w:hAnsiTheme="minorHAnsi" w:cstheme="minorHAnsi"/>
                <w:sz w:val="16"/>
                <w:szCs w:val="16"/>
              </w:rPr>
            </w:pPr>
            <w:r w:rsidRPr="007D17FC">
              <w:rPr>
                <w:rFonts w:cstheme="minorHAnsi"/>
                <w:sz w:val="16"/>
                <w:szCs w:val="16"/>
              </w:rPr>
              <w:t>-1</w:t>
            </w:r>
          </w:p>
        </w:tc>
        <w:tc>
          <w:tcPr>
            <w:tcW w:w="808" w:type="dxa"/>
          </w:tcPr>
          <w:p w14:paraId="0214C357" w14:textId="10824882" w:rsidR="002C0AD1" w:rsidRPr="007D17FC" w:rsidRDefault="00B33720" w:rsidP="002C0AD1">
            <w:pPr>
              <w:jc w:val="center"/>
              <w:rPr>
                <w:rFonts w:asciiTheme="minorHAnsi" w:hAnsiTheme="minorHAnsi" w:cstheme="minorHAnsi"/>
                <w:sz w:val="16"/>
                <w:szCs w:val="16"/>
              </w:rPr>
            </w:pPr>
            <w:r w:rsidRPr="007D17FC">
              <w:rPr>
                <w:rFonts w:asciiTheme="minorHAnsi" w:hAnsiTheme="minorHAnsi" w:cstheme="minorHAnsi"/>
                <w:sz w:val="16"/>
                <w:szCs w:val="16"/>
              </w:rPr>
              <w:t>-1</w:t>
            </w:r>
          </w:p>
        </w:tc>
        <w:tc>
          <w:tcPr>
            <w:tcW w:w="808" w:type="dxa"/>
          </w:tcPr>
          <w:p w14:paraId="7196823F" w14:textId="39D5A939" w:rsidR="002C0AD1" w:rsidRPr="007D17FC" w:rsidRDefault="002C0AD1" w:rsidP="002C0AD1">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60F9A15" w14:textId="54C9D1A3" w:rsidR="002C0AD1" w:rsidRPr="007D17FC" w:rsidRDefault="002C0AD1" w:rsidP="002C0AD1">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F96F777" w14:textId="5D7C4390" w:rsidR="002C0AD1" w:rsidRPr="007D17FC" w:rsidRDefault="002C0AD1" w:rsidP="002C0AD1">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DA04FEC" w14:textId="0338D3FE" w:rsidR="002C0AD1" w:rsidRPr="007D17FC" w:rsidRDefault="002C0AD1" w:rsidP="002C0AD1">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A26D358" w14:textId="7124641D" w:rsidR="002C0AD1" w:rsidRPr="007D17FC" w:rsidRDefault="00B33720" w:rsidP="002C0AD1">
            <w:pPr>
              <w:jc w:val="center"/>
              <w:rPr>
                <w:rFonts w:asciiTheme="minorHAnsi" w:hAnsiTheme="minorHAnsi" w:cstheme="minorHAnsi"/>
                <w:sz w:val="16"/>
                <w:szCs w:val="16"/>
              </w:rPr>
            </w:pPr>
            <w:r w:rsidRPr="007D17FC">
              <w:rPr>
                <w:rFonts w:asciiTheme="minorHAnsi" w:hAnsiTheme="minorHAnsi" w:cstheme="minorHAnsi"/>
                <w:sz w:val="16"/>
                <w:szCs w:val="16"/>
              </w:rPr>
              <w:t>-1</w:t>
            </w:r>
          </w:p>
        </w:tc>
      </w:tr>
      <w:tr w:rsidR="00ED01E9" w:rsidRPr="007D17FC" w14:paraId="0571F69D" w14:textId="77777777" w:rsidTr="00BC5A79">
        <w:tc>
          <w:tcPr>
            <w:tcW w:w="988" w:type="dxa"/>
          </w:tcPr>
          <w:p w14:paraId="19D02EE1" w14:textId="20295E8F" w:rsidR="00ED01E9" w:rsidRPr="007D17FC" w:rsidRDefault="00ED01E9" w:rsidP="00ED01E9">
            <w:pPr>
              <w:rPr>
                <w:rFonts w:asciiTheme="minorHAnsi" w:hAnsiTheme="minorHAnsi" w:cstheme="minorHAnsi"/>
                <w:sz w:val="16"/>
                <w:szCs w:val="16"/>
              </w:rPr>
            </w:pPr>
            <w:r>
              <w:rPr>
                <w:rFonts w:asciiTheme="minorHAnsi" w:hAnsiTheme="minorHAnsi" w:cstheme="minorHAnsi"/>
                <w:sz w:val="16"/>
                <w:szCs w:val="16"/>
              </w:rPr>
              <w:t>700/Z/5</w:t>
            </w:r>
          </w:p>
        </w:tc>
        <w:tc>
          <w:tcPr>
            <w:tcW w:w="807" w:type="dxa"/>
          </w:tcPr>
          <w:p w14:paraId="62A3300C" w14:textId="637B2DE3" w:rsidR="00ED01E9" w:rsidRPr="007D17FC" w:rsidRDefault="00ED01E9" w:rsidP="00ED01E9">
            <w:pPr>
              <w:jc w:val="center"/>
              <w:rPr>
                <w:rFonts w:asciiTheme="minorHAnsi" w:hAnsiTheme="minorHAnsi" w:cstheme="minorHAnsi"/>
                <w:sz w:val="16"/>
                <w:szCs w:val="16"/>
              </w:rPr>
            </w:pPr>
            <w:r>
              <w:rPr>
                <w:rFonts w:asciiTheme="minorHAnsi" w:hAnsiTheme="minorHAnsi" w:cstheme="minorHAnsi"/>
                <w:sz w:val="16"/>
                <w:szCs w:val="16"/>
              </w:rPr>
              <w:t>-1</w:t>
            </w:r>
          </w:p>
        </w:tc>
        <w:tc>
          <w:tcPr>
            <w:tcW w:w="808" w:type="dxa"/>
          </w:tcPr>
          <w:p w14:paraId="2977330C" w14:textId="322E3F09"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5CEE2268" w14:textId="33351476"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6AAE1D3" w14:textId="165EC4B1" w:rsidR="00ED01E9" w:rsidRPr="007D17FC" w:rsidRDefault="00ED01E9" w:rsidP="00ED01E9">
            <w:pPr>
              <w:jc w:val="center"/>
              <w:rPr>
                <w:rFonts w:cstheme="minorHAnsi"/>
                <w:sz w:val="16"/>
                <w:szCs w:val="16"/>
              </w:rPr>
            </w:pPr>
            <w:r w:rsidRPr="007D17FC">
              <w:rPr>
                <w:rFonts w:asciiTheme="minorHAnsi" w:hAnsiTheme="minorHAnsi" w:cstheme="minorHAnsi"/>
                <w:sz w:val="16"/>
                <w:szCs w:val="16"/>
              </w:rPr>
              <w:t>0</w:t>
            </w:r>
          </w:p>
        </w:tc>
        <w:tc>
          <w:tcPr>
            <w:tcW w:w="808" w:type="dxa"/>
          </w:tcPr>
          <w:p w14:paraId="54A620A9" w14:textId="4CAC7B43"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43FD867" w14:textId="1001A5B0"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05D9534" w14:textId="2A3E1D71"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41319EB1" w14:textId="2BFC3CFD"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7A1CBFC" w14:textId="06BC6D96"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51B5AAB" w14:textId="05C4C566" w:rsidR="00ED01E9" w:rsidRPr="007D17FC" w:rsidRDefault="00ED01E9" w:rsidP="00ED01E9">
            <w:pPr>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55734B" w:rsidRPr="007D17FC" w14:paraId="0369B31F" w14:textId="77777777" w:rsidTr="00BC5A79">
        <w:tc>
          <w:tcPr>
            <w:tcW w:w="988" w:type="dxa"/>
          </w:tcPr>
          <w:p w14:paraId="5D3A20E2" w14:textId="0EA7D9B9" w:rsidR="0055734B" w:rsidRDefault="0055734B" w:rsidP="0055734B">
            <w:pPr>
              <w:rPr>
                <w:rFonts w:asciiTheme="minorHAnsi" w:hAnsiTheme="minorHAnsi" w:cstheme="minorHAnsi"/>
                <w:sz w:val="16"/>
                <w:szCs w:val="16"/>
              </w:rPr>
            </w:pPr>
            <w:r>
              <w:rPr>
                <w:rFonts w:asciiTheme="minorHAnsi" w:hAnsiTheme="minorHAnsi" w:cstheme="minorHAnsi"/>
                <w:sz w:val="16"/>
                <w:szCs w:val="16"/>
              </w:rPr>
              <w:t>700/Z/10</w:t>
            </w:r>
          </w:p>
        </w:tc>
        <w:tc>
          <w:tcPr>
            <w:tcW w:w="807" w:type="dxa"/>
          </w:tcPr>
          <w:p w14:paraId="1A0C6A87" w14:textId="53238098" w:rsidR="0055734B" w:rsidRDefault="0055734B" w:rsidP="0055734B">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95F6A26" w14:textId="14093BF6" w:rsidR="0055734B" w:rsidRDefault="0055734B" w:rsidP="0055734B">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C781AFC" w14:textId="414DFFB1" w:rsidR="0055734B" w:rsidRDefault="0055734B" w:rsidP="0055734B">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76AFED97" w14:textId="68571366" w:rsidR="0055734B" w:rsidRDefault="0055734B" w:rsidP="0055734B">
            <w:pPr>
              <w:jc w:val="center"/>
              <w:rPr>
                <w:rFonts w:cstheme="minorHAnsi"/>
                <w:sz w:val="16"/>
                <w:szCs w:val="16"/>
              </w:rPr>
            </w:pPr>
            <w:r w:rsidRPr="007D17FC">
              <w:rPr>
                <w:rFonts w:asciiTheme="minorHAnsi" w:hAnsiTheme="minorHAnsi" w:cstheme="minorHAnsi"/>
                <w:sz w:val="16"/>
                <w:szCs w:val="16"/>
              </w:rPr>
              <w:t>0</w:t>
            </w:r>
          </w:p>
        </w:tc>
        <w:tc>
          <w:tcPr>
            <w:tcW w:w="808" w:type="dxa"/>
          </w:tcPr>
          <w:p w14:paraId="563AB4F6" w14:textId="6F9011AF" w:rsidR="0055734B" w:rsidRDefault="0055734B" w:rsidP="0055734B">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253D2BFE" w14:textId="05035A6B" w:rsidR="0055734B" w:rsidRDefault="0055734B" w:rsidP="0055734B">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36CD74F5" w14:textId="6CB06773" w:rsidR="0055734B" w:rsidRDefault="0055734B" w:rsidP="0055734B">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030CB200" w14:textId="467DA9E7" w:rsidR="0055734B" w:rsidRDefault="0055734B" w:rsidP="0055734B">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1915590F" w14:textId="5DEBD7F6" w:rsidR="0055734B" w:rsidRDefault="0055734B" w:rsidP="0055734B">
            <w:pPr>
              <w:jc w:val="center"/>
              <w:rPr>
                <w:rFonts w:asciiTheme="minorHAnsi" w:hAnsiTheme="minorHAnsi" w:cstheme="minorHAnsi"/>
                <w:sz w:val="16"/>
                <w:szCs w:val="16"/>
              </w:rPr>
            </w:pPr>
            <w:r w:rsidRPr="007D17FC">
              <w:rPr>
                <w:rFonts w:asciiTheme="minorHAnsi" w:hAnsiTheme="minorHAnsi" w:cstheme="minorHAnsi"/>
                <w:sz w:val="16"/>
                <w:szCs w:val="16"/>
              </w:rPr>
              <w:t>0</w:t>
            </w:r>
          </w:p>
        </w:tc>
        <w:tc>
          <w:tcPr>
            <w:tcW w:w="808" w:type="dxa"/>
          </w:tcPr>
          <w:p w14:paraId="63064A9F" w14:textId="3BC8D86D" w:rsidR="0055734B" w:rsidRDefault="0055734B" w:rsidP="0055734B">
            <w:pPr>
              <w:jc w:val="center"/>
              <w:rPr>
                <w:rFonts w:asciiTheme="minorHAnsi" w:hAnsiTheme="minorHAnsi" w:cstheme="minorHAnsi"/>
                <w:sz w:val="16"/>
                <w:szCs w:val="16"/>
              </w:rPr>
            </w:pPr>
            <w:r w:rsidRPr="007D17FC">
              <w:rPr>
                <w:rFonts w:asciiTheme="minorHAnsi" w:hAnsiTheme="minorHAnsi" w:cstheme="minorHAnsi"/>
                <w:sz w:val="16"/>
                <w:szCs w:val="16"/>
              </w:rPr>
              <w:t>0</w:t>
            </w:r>
          </w:p>
        </w:tc>
      </w:tr>
      <w:tr w:rsidR="0055734B" w:rsidRPr="007D17FC" w14:paraId="09A52022" w14:textId="77777777" w:rsidTr="00BC5A79">
        <w:tc>
          <w:tcPr>
            <w:tcW w:w="988" w:type="dxa"/>
          </w:tcPr>
          <w:p w14:paraId="0C743675" w14:textId="3AD74EFB" w:rsidR="0055734B" w:rsidRPr="007D17FC" w:rsidRDefault="0055734B" w:rsidP="0055734B">
            <w:pPr>
              <w:rPr>
                <w:rFonts w:asciiTheme="minorHAnsi" w:hAnsiTheme="minorHAnsi" w:cstheme="minorHAnsi"/>
                <w:sz w:val="16"/>
                <w:szCs w:val="16"/>
              </w:rPr>
            </w:pPr>
            <w:r>
              <w:rPr>
                <w:rFonts w:asciiTheme="minorHAnsi" w:hAnsiTheme="minorHAnsi" w:cstheme="minorHAnsi"/>
                <w:sz w:val="16"/>
                <w:szCs w:val="16"/>
              </w:rPr>
              <w:t>700/Z/55</w:t>
            </w:r>
          </w:p>
        </w:tc>
        <w:tc>
          <w:tcPr>
            <w:tcW w:w="807" w:type="dxa"/>
          </w:tcPr>
          <w:p w14:paraId="6159CE5D" w14:textId="70FDD4E3"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-1</w:t>
            </w:r>
          </w:p>
        </w:tc>
        <w:tc>
          <w:tcPr>
            <w:tcW w:w="808" w:type="dxa"/>
          </w:tcPr>
          <w:p w14:paraId="4D4EB7E7" w14:textId="54DD0345"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FF1E4E5" w14:textId="3DD3632E"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-1</w:t>
            </w:r>
          </w:p>
        </w:tc>
        <w:tc>
          <w:tcPr>
            <w:tcW w:w="808" w:type="dxa"/>
          </w:tcPr>
          <w:p w14:paraId="5DE70612" w14:textId="7190B1E0" w:rsidR="0055734B" w:rsidRPr="007D17FC" w:rsidRDefault="0055734B" w:rsidP="0055734B">
            <w:pPr>
              <w:jc w:val="center"/>
              <w:rPr>
                <w:rFonts w:cstheme="minorHAnsi"/>
                <w:sz w:val="16"/>
                <w:szCs w:val="16"/>
              </w:rPr>
            </w:pPr>
            <w:r>
              <w:rPr>
                <w:rFonts w:cstheme="minorHAnsi"/>
                <w:sz w:val="16"/>
                <w:szCs w:val="16"/>
              </w:rPr>
              <w:t>-1</w:t>
            </w:r>
          </w:p>
        </w:tc>
        <w:tc>
          <w:tcPr>
            <w:tcW w:w="808" w:type="dxa"/>
          </w:tcPr>
          <w:p w14:paraId="02E0DB6D" w14:textId="5704DA3B"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-1</w:t>
            </w:r>
          </w:p>
        </w:tc>
        <w:tc>
          <w:tcPr>
            <w:tcW w:w="808" w:type="dxa"/>
          </w:tcPr>
          <w:p w14:paraId="074E93E2" w14:textId="7034ED03"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C8BE9D1" w14:textId="3975754A"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E95E7E8" w14:textId="6A21729E"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7EE9D0D" w14:textId="20371654"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80BD988" w14:textId="7C6062D0"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r>
      <w:tr w:rsidR="0055734B" w:rsidRPr="007D17FC" w14:paraId="74511B72" w14:textId="77777777" w:rsidTr="00BC5A79">
        <w:tc>
          <w:tcPr>
            <w:tcW w:w="988" w:type="dxa"/>
          </w:tcPr>
          <w:p w14:paraId="098F7413" w14:textId="01C3EA4B" w:rsidR="0055734B" w:rsidRPr="007D17FC" w:rsidRDefault="0055734B" w:rsidP="0055734B">
            <w:pPr>
              <w:rPr>
                <w:rFonts w:asciiTheme="minorHAnsi" w:hAnsiTheme="minorHAnsi" w:cstheme="minorHAnsi"/>
                <w:sz w:val="16"/>
                <w:szCs w:val="16"/>
              </w:rPr>
            </w:pPr>
            <w:r>
              <w:rPr>
                <w:rFonts w:asciiTheme="minorHAnsi" w:hAnsiTheme="minorHAnsi" w:cstheme="minorHAnsi"/>
                <w:sz w:val="16"/>
                <w:szCs w:val="16"/>
              </w:rPr>
              <w:t>700/Z/71</w:t>
            </w:r>
          </w:p>
        </w:tc>
        <w:tc>
          <w:tcPr>
            <w:tcW w:w="807" w:type="dxa"/>
          </w:tcPr>
          <w:p w14:paraId="5F64A97C" w14:textId="20196FC2"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-1</w:t>
            </w:r>
          </w:p>
        </w:tc>
        <w:tc>
          <w:tcPr>
            <w:tcW w:w="808" w:type="dxa"/>
          </w:tcPr>
          <w:p w14:paraId="33C6D6CF" w14:textId="4DDB6D97"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E2B9817" w14:textId="760827EC"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976A2D8" w14:textId="31F0826B" w:rsidR="0055734B" w:rsidRPr="007D17FC" w:rsidRDefault="0055734B" w:rsidP="0055734B">
            <w:pPr>
              <w:jc w:val="center"/>
              <w:rPr>
                <w:rFonts w:cstheme="minorHAnsi"/>
                <w:sz w:val="16"/>
                <w:szCs w:val="16"/>
              </w:rPr>
            </w:pPr>
            <w:r>
              <w:rPr>
                <w:rFonts w:cstheme="minorHAnsi"/>
                <w:sz w:val="16"/>
                <w:szCs w:val="16"/>
              </w:rPr>
              <w:t>0</w:t>
            </w:r>
          </w:p>
        </w:tc>
        <w:tc>
          <w:tcPr>
            <w:tcW w:w="808" w:type="dxa"/>
          </w:tcPr>
          <w:p w14:paraId="7751EEF0" w14:textId="72C81C1C"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D486F6A" w14:textId="01EB44D4"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EE703A8" w14:textId="0AE13654"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-1</w:t>
            </w:r>
          </w:p>
        </w:tc>
        <w:tc>
          <w:tcPr>
            <w:tcW w:w="808" w:type="dxa"/>
          </w:tcPr>
          <w:p w14:paraId="7F842F2D" w14:textId="39BC26CC"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D12C7F6" w14:textId="7CEDE79D"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-1</w:t>
            </w:r>
          </w:p>
        </w:tc>
        <w:tc>
          <w:tcPr>
            <w:tcW w:w="808" w:type="dxa"/>
          </w:tcPr>
          <w:p w14:paraId="248DF086" w14:textId="3740016D"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-1</w:t>
            </w:r>
          </w:p>
        </w:tc>
      </w:tr>
      <w:tr w:rsidR="0055734B" w:rsidRPr="007D17FC" w14:paraId="75FA8F57" w14:textId="77777777" w:rsidTr="00BC5A79">
        <w:tc>
          <w:tcPr>
            <w:tcW w:w="988" w:type="dxa"/>
          </w:tcPr>
          <w:p w14:paraId="0C7D3F76" w14:textId="652D0FF3" w:rsidR="0055734B" w:rsidRPr="007D17FC" w:rsidRDefault="0055734B" w:rsidP="0055734B">
            <w:pPr>
              <w:rPr>
                <w:rFonts w:asciiTheme="minorHAnsi" w:hAnsiTheme="minorHAnsi" w:cstheme="minorHAnsi"/>
                <w:sz w:val="16"/>
                <w:szCs w:val="16"/>
              </w:rPr>
            </w:pPr>
            <w:r>
              <w:rPr>
                <w:rFonts w:asciiTheme="minorHAnsi" w:hAnsiTheme="minorHAnsi" w:cstheme="minorHAnsi"/>
                <w:sz w:val="16"/>
                <w:szCs w:val="16"/>
              </w:rPr>
              <w:t>700/Z/72</w:t>
            </w:r>
          </w:p>
        </w:tc>
        <w:tc>
          <w:tcPr>
            <w:tcW w:w="807" w:type="dxa"/>
          </w:tcPr>
          <w:p w14:paraId="3BF84A5D" w14:textId="6D633D30"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-1</w:t>
            </w:r>
          </w:p>
        </w:tc>
        <w:tc>
          <w:tcPr>
            <w:tcW w:w="808" w:type="dxa"/>
          </w:tcPr>
          <w:p w14:paraId="3F49A9FA" w14:textId="6BB4665D"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80AADA5" w14:textId="02C7DD06"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CB453E8" w14:textId="4876DD8F" w:rsidR="0055734B" w:rsidRPr="007D17FC" w:rsidRDefault="0055734B" w:rsidP="0055734B">
            <w:pPr>
              <w:jc w:val="center"/>
              <w:rPr>
                <w:rFonts w:cstheme="minorHAnsi"/>
                <w:sz w:val="16"/>
                <w:szCs w:val="16"/>
              </w:rPr>
            </w:pPr>
            <w:r>
              <w:rPr>
                <w:rFonts w:cstheme="minorHAnsi"/>
                <w:sz w:val="16"/>
                <w:szCs w:val="16"/>
              </w:rPr>
              <w:t>0</w:t>
            </w:r>
          </w:p>
        </w:tc>
        <w:tc>
          <w:tcPr>
            <w:tcW w:w="808" w:type="dxa"/>
          </w:tcPr>
          <w:p w14:paraId="4D03B144" w14:textId="131EA181" w:rsidR="0055734B" w:rsidRPr="007D17FC" w:rsidRDefault="0055734B" w:rsidP="0055734B">
            <w:pPr>
              <w:jc w:val="center"/>
              <w:rPr>
                <w:rFonts w:asciiTheme="minorHAnsi" w:hAnsiTheme="minorHAnsi" w:cstheme="minorHAnsi"/>
                <w:sz w:val="16"/>
                <w:szCs w:val="16"/>
              </w:rPr>
            </w:pPr>
            <w:r>
              <w:rPr>
                <w:rFonts w:cstheme="minorHAnsi"/>
                <w:sz w:val="16"/>
                <w:szCs w:val="16"/>
              </w:rPr>
              <w:t>0</w:t>
            </w:r>
          </w:p>
        </w:tc>
        <w:tc>
          <w:tcPr>
            <w:tcW w:w="808" w:type="dxa"/>
          </w:tcPr>
          <w:p w14:paraId="21B44A35" w14:textId="19268138"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C8F9831" w14:textId="75381363"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BCE4779" w14:textId="034CB933"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398C539" w14:textId="4B464CA3"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-1</w:t>
            </w:r>
          </w:p>
        </w:tc>
        <w:tc>
          <w:tcPr>
            <w:tcW w:w="808" w:type="dxa"/>
          </w:tcPr>
          <w:p w14:paraId="56D2F47F" w14:textId="1FB58DF4"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-1</w:t>
            </w:r>
          </w:p>
        </w:tc>
      </w:tr>
      <w:tr w:rsidR="0055734B" w:rsidRPr="007D17FC" w14:paraId="137136D8" w14:textId="77777777" w:rsidTr="00BC5A79">
        <w:tc>
          <w:tcPr>
            <w:tcW w:w="988" w:type="dxa"/>
          </w:tcPr>
          <w:p w14:paraId="42F2CFB1" w14:textId="4C673797" w:rsidR="0055734B" w:rsidRPr="007D17FC" w:rsidRDefault="0055734B" w:rsidP="0055734B">
            <w:pPr>
              <w:rPr>
                <w:rFonts w:asciiTheme="minorHAnsi" w:hAnsiTheme="minorHAnsi" w:cstheme="minorHAnsi"/>
                <w:sz w:val="16"/>
                <w:szCs w:val="16"/>
              </w:rPr>
            </w:pPr>
            <w:r>
              <w:rPr>
                <w:rFonts w:asciiTheme="minorHAnsi" w:hAnsiTheme="minorHAnsi" w:cstheme="minorHAnsi"/>
                <w:sz w:val="16"/>
                <w:szCs w:val="16"/>
              </w:rPr>
              <w:t>700/Z/73</w:t>
            </w:r>
          </w:p>
        </w:tc>
        <w:tc>
          <w:tcPr>
            <w:tcW w:w="807" w:type="dxa"/>
          </w:tcPr>
          <w:p w14:paraId="78169396" w14:textId="6976D4B2"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-1</w:t>
            </w:r>
          </w:p>
        </w:tc>
        <w:tc>
          <w:tcPr>
            <w:tcW w:w="808" w:type="dxa"/>
          </w:tcPr>
          <w:p w14:paraId="1528DCFA" w14:textId="0ECAA614"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BB2237B" w14:textId="0F5218F2"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C081C85" w14:textId="5B93C0EC" w:rsidR="0055734B" w:rsidRPr="007D17FC" w:rsidRDefault="0055734B" w:rsidP="0055734B">
            <w:pPr>
              <w:jc w:val="center"/>
              <w:rPr>
                <w:rFonts w:cstheme="minorHAnsi"/>
                <w:sz w:val="16"/>
                <w:szCs w:val="16"/>
              </w:rPr>
            </w:pPr>
            <w:r>
              <w:rPr>
                <w:rFonts w:cstheme="minorHAnsi"/>
                <w:sz w:val="16"/>
                <w:szCs w:val="16"/>
              </w:rPr>
              <w:t>0</w:t>
            </w:r>
          </w:p>
        </w:tc>
        <w:tc>
          <w:tcPr>
            <w:tcW w:w="808" w:type="dxa"/>
          </w:tcPr>
          <w:p w14:paraId="3E3AF74E" w14:textId="4E5D02BD"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72E2EC5" w14:textId="613EE0CE"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1C527B0" w14:textId="7C967F27"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-1</w:t>
            </w:r>
          </w:p>
        </w:tc>
        <w:tc>
          <w:tcPr>
            <w:tcW w:w="808" w:type="dxa"/>
          </w:tcPr>
          <w:p w14:paraId="439068F9" w14:textId="5CFC97AF"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617F0BA" w14:textId="7AD2CB8F"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-1</w:t>
            </w:r>
          </w:p>
        </w:tc>
        <w:tc>
          <w:tcPr>
            <w:tcW w:w="808" w:type="dxa"/>
          </w:tcPr>
          <w:p w14:paraId="2F7AC200" w14:textId="03D8333A"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-1</w:t>
            </w:r>
          </w:p>
        </w:tc>
      </w:tr>
      <w:tr w:rsidR="0055734B" w:rsidRPr="007D17FC" w14:paraId="703C2878" w14:textId="77777777" w:rsidTr="00BC5A79">
        <w:tc>
          <w:tcPr>
            <w:tcW w:w="988" w:type="dxa"/>
          </w:tcPr>
          <w:p w14:paraId="0E2FED73" w14:textId="74143E7F" w:rsidR="0055734B" w:rsidRPr="007D17FC" w:rsidRDefault="0055734B" w:rsidP="0055734B">
            <w:pPr>
              <w:rPr>
                <w:rFonts w:asciiTheme="minorHAnsi" w:hAnsiTheme="minorHAnsi" w:cstheme="minorHAnsi"/>
                <w:sz w:val="16"/>
                <w:szCs w:val="16"/>
              </w:rPr>
            </w:pPr>
            <w:r>
              <w:rPr>
                <w:rFonts w:asciiTheme="minorHAnsi" w:hAnsiTheme="minorHAnsi" w:cstheme="minorHAnsi"/>
                <w:sz w:val="16"/>
                <w:szCs w:val="16"/>
              </w:rPr>
              <w:t>700/Z/87</w:t>
            </w:r>
          </w:p>
        </w:tc>
        <w:tc>
          <w:tcPr>
            <w:tcW w:w="807" w:type="dxa"/>
          </w:tcPr>
          <w:p w14:paraId="5FB50421" w14:textId="209C7B04"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E6C5E66" w14:textId="2E2800E0"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E6E44EC" w14:textId="4FB66299"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756F1B8" w14:textId="22F15D87" w:rsidR="0055734B" w:rsidRPr="007D17FC" w:rsidRDefault="0055734B" w:rsidP="0055734B">
            <w:pPr>
              <w:jc w:val="center"/>
              <w:rPr>
                <w:rFonts w:cstheme="minorHAnsi"/>
                <w:sz w:val="16"/>
                <w:szCs w:val="16"/>
              </w:rPr>
            </w:pPr>
            <w:r>
              <w:rPr>
                <w:rFonts w:cstheme="minorHAnsi"/>
                <w:sz w:val="16"/>
                <w:szCs w:val="16"/>
              </w:rPr>
              <w:t>0</w:t>
            </w:r>
          </w:p>
        </w:tc>
        <w:tc>
          <w:tcPr>
            <w:tcW w:w="808" w:type="dxa"/>
          </w:tcPr>
          <w:p w14:paraId="6D83ED78" w14:textId="209DC4A2" w:rsidR="0055734B" w:rsidRPr="007D17FC" w:rsidRDefault="0055734B" w:rsidP="0055734B">
            <w:pPr>
              <w:jc w:val="center"/>
              <w:rPr>
                <w:rFonts w:asciiTheme="minorHAnsi" w:hAnsiTheme="minorHAnsi" w:cstheme="minorHAnsi"/>
                <w:sz w:val="16"/>
                <w:szCs w:val="16"/>
              </w:rPr>
            </w:pPr>
            <w:r>
              <w:rPr>
                <w:rFonts w:cstheme="minorHAnsi"/>
                <w:sz w:val="16"/>
                <w:szCs w:val="16"/>
              </w:rPr>
              <w:t>0</w:t>
            </w:r>
          </w:p>
        </w:tc>
        <w:tc>
          <w:tcPr>
            <w:tcW w:w="808" w:type="dxa"/>
          </w:tcPr>
          <w:p w14:paraId="7939F553" w14:textId="5F8D445B"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F855E2C" w14:textId="4984382A"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A7AA2E9" w14:textId="706B8CAE"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DC8B82F" w14:textId="6900DEDA"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84EC083" w14:textId="617243E9"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r>
      <w:tr w:rsidR="0055734B" w:rsidRPr="007D17FC" w14:paraId="3FEC4CCB" w14:textId="77777777" w:rsidTr="00BC5A79">
        <w:tc>
          <w:tcPr>
            <w:tcW w:w="988" w:type="dxa"/>
          </w:tcPr>
          <w:p w14:paraId="14844C49" w14:textId="13A184FA" w:rsidR="0055734B" w:rsidRPr="007D17FC" w:rsidRDefault="0055734B" w:rsidP="0055734B">
            <w:pPr>
              <w:rPr>
                <w:rFonts w:asciiTheme="minorHAnsi" w:hAnsiTheme="minorHAnsi" w:cstheme="minorHAnsi"/>
                <w:sz w:val="16"/>
                <w:szCs w:val="16"/>
              </w:rPr>
            </w:pPr>
            <w:r>
              <w:rPr>
                <w:rFonts w:asciiTheme="minorHAnsi" w:hAnsiTheme="minorHAnsi" w:cstheme="minorHAnsi"/>
                <w:sz w:val="16"/>
                <w:szCs w:val="16"/>
              </w:rPr>
              <w:t>700/Z/88</w:t>
            </w:r>
          </w:p>
        </w:tc>
        <w:tc>
          <w:tcPr>
            <w:tcW w:w="807" w:type="dxa"/>
          </w:tcPr>
          <w:p w14:paraId="326F4564" w14:textId="36772A83"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1C5E1FF" w14:textId="14A6A634"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F7BD737" w14:textId="5842DEB9"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CFC4241" w14:textId="18674423" w:rsidR="0055734B" w:rsidRPr="007D17FC" w:rsidRDefault="0055734B" w:rsidP="0055734B">
            <w:pPr>
              <w:jc w:val="center"/>
              <w:rPr>
                <w:rFonts w:cstheme="minorHAnsi"/>
                <w:sz w:val="16"/>
                <w:szCs w:val="16"/>
              </w:rPr>
            </w:pPr>
            <w:r>
              <w:rPr>
                <w:rFonts w:cstheme="minorHAnsi"/>
                <w:sz w:val="16"/>
                <w:szCs w:val="16"/>
              </w:rPr>
              <w:t>0</w:t>
            </w:r>
          </w:p>
        </w:tc>
        <w:tc>
          <w:tcPr>
            <w:tcW w:w="808" w:type="dxa"/>
          </w:tcPr>
          <w:p w14:paraId="54869952" w14:textId="4CADBFE4"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AB4B33C" w14:textId="2323A232"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0/-1</w:t>
            </w:r>
          </w:p>
        </w:tc>
        <w:tc>
          <w:tcPr>
            <w:tcW w:w="808" w:type="dxa"/>
          </w:tcPr>
          <w:p w14:paraId="114CD37A" w14:textId="71C516D7"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B599828" w14:textId="310A381B"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72F1025" w14:textId="70174357"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-1</w:t>
            </w:r>
          </w:p>
        </w:tc>
        <w:tc>
          <w:tcPr>
            <w:tcW w:w="808" w:type="dxa"/>
          </w:tcPr>
          <w:p w14:paraId="738B3E92" w14:textId="477F5126"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r>
      <w:tr w:rsidR="0055734B" w:rsidRPr="007D17FC" w14:paraId="58FCD581" w14:textId="77777777" w:rsidTr="00BC5A79">
        <w:tc>
          <w:tcPr>
            <w:tcW w:w="988" w:type="dxa"/>
          </w:tcPr>
          <w:p w14:paraId="691D3C9E" w14:textId="77F5A335" w:rsidR="0055734B" w:rsidRPr="007D17FC" w:rsidRDefault="0055734B" w:rsidP="0055734B">
            <w:pPr>
              <w:rPr>
                <w:rFonts w:asciiTheme="minorHAnsi" w:hAnsiTheme="minorHAnsi" w:cstheme="minorHAnsi"/>
                <w:sz w:val="16"/>
                <w:szCs w:val="16"/>
              </w:rPr>
            </w:pPr>
            <w:r>
              <w:rPr>
                <w:rFonts w:asciiTheme="minorHAnsi" w:hAnsiTheme="minorHAnsi" w:cstheme="minorHAnsi"/>
                <w:sz w:val="16"/>
                <w:szCs w:val="16"/>
              </w:rPr>
              <w:t>700/Z/89</w:t>
            </w:r>
          </w:p>
        </w:tc>
        <w:tc>
          <w:tcPr>
            <w:tcW w:w="807" w:type="dxa"/>
          </w:tcPr>
          <w:p w14:paraId="21AB6E4A" w14:textId="25831055"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48B2CE25" w14:textId="30164BE5"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E9B434D" w14:textId="626A60D0"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5719CFD" w14:textId="2610F67D" w:rsidR="0055734B" w:rsidRPr="007D17FC" w:rsidRDefault="0055734B" w:rsidP="0055734B">
            <w:pPr>
              <w:jc w:val="center"/>
              <w:rPr>
                <w:rFonts w:cstheme="minorHAnsi"/>
                <w:sz w:val="16"/>
                <w:szCs w:val="16"/>
              </w:rPr>
            </w:pPr>
            <w:r>
              <w:rPr>
                <w:rFonts w:cstheme="minorHAnsi"/>
                <w:sz w:val="16"/>
                <w:szCs w:val="16"/>
              </w:rPr>
              <w:t>0</w:t>
            </w:r>
          </w:p>
        </w:tc>
        <w:tc>
          <w:tcPr>
            <w:tcW w:w="808" w:type="dxa"/>
          </w:tcPr>
          <w:p w14:paraId="22A082B5" w14:textId="73CCD49A"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2C329B5" w14:textId="140504D2"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423B0F7" w14:textId="1F969CEB"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3848ADA7" w14:textId="700EB8C9"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573AB9CE" w14:textId="7FD3F9EA"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02F70163" w14:textId="022792CD"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r>
      <w:tr w:rsidR="0055734B" w:rsidRPr="007D17FC" w14:paraId="7E3F23C5" w14:textId="77777777" w:rsidTr="00BC5A79">
        <w:tc>
          <w:tcPr>
            <w:tcW w:w="988" w:type="dxa"/>
          </w:tcPr>
          <w:p w14:paraId="39DC8C3B" w14:textId="796F32B9" w:rsidR="0055734B" w:rsidRPr="007D17FC" w:rsidRDefault="0055734B" w:rsidP="0055734B">
            <w:pPr>
              <w:rPr>
                <w:rFonts w:asciiTheme="minorHAnsi" w:hAnsiTheme="minorHAnsi" w:cstheme="minorHAnsi"/>
                <w:sz w:val="16"/>
                <w:szCs w:val="16"/>
              </w:rPr>
            </w:pPr>
            <w:r>
              <w:rPr>
                <w:rFonts w:asciiTheme="minorHAnsi" w:hAnsiTheme="minorHAnsi" w:cstheme="minorHAnsi"/>
                <w:sz w:val="16"/>
                <w:szCs w:val="16"/>
              </w:rPr>
              <w:t>700/Z/90</w:t>
            </w:r>
          </w:p>
        </w:tc>
        <w:tc>
          <w:tcPr>
            <w:tcW w:w="807" w:type="dxa"/>
          </w:tcPr>
          <w:p w14:paraId="5CFC901E" w14:textId="39F9D3FA"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031C32F" w14:textId="4045DF88"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019DEAD" w14:textId="539D49B5"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2B8095AD" w14:textId="542194C5" w:rsidR="0055734B" w:rsidRPr="007D17FC" w:rsidRDefault="0055734B" w:rsidP="0055734B">
            <w:pPr>
              <w:jc w:val="center"/>
              <w:rPr>
                <w:rFonts w:cstheme="minorHAnsi"/>
                <w:sz w:val="16"/>
                <w:szCs w:val="16"/>
              </w:rPr>
            </w:pPr>
            <w:r>
              <w:rPr>
                <w:rFonts w:cstheme="minorHAnsi"/>
                <w:sz w:val="16"/>
                <w:szCs w:val="16"/>
              </w:rPr>
              <w:t>0</w:t>
            </w:r>
          </w:p>
        </w:tc>
        <w:tc>
          <w:tcPr>
            <w:tcW w:w="808" w:type="dxa"/>
          </w:tcPr>
          <w:p w14:paraId="7EFAC704" w14:textId="2755389D"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75B1D4FE" w14:textId="0B6999DB"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0/-1</w:t>
            </w:r>
          </w:p>
        </w:tc>
        <w:tc>
          <w:tcPr>
            <w:tcW w:w="808" w:type="dxa"/>
          </w:tcPr>
          <w:p w14:paraId="42450DE2" w14:textId="6D403096"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6E326972" w14:textId="5294D603"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c>
          <w:tcPr>
            <w:tcW w:w="808" w:type="dxa"/>
          </w:tcPr>
          <w:p w14:paraId="1F042C28" w14:textId="32E3241B"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-1</w:t>
            </w:r>
          </w:p>
        </w:tc>
        <w:tc>
          <w:tcPr>
            <w:tcW w:w="808" w:type="dxa"/>
          </w:tcPr>
          <w:p w14:paraId="7E1ECA2D" w14:textId="4EECF2AE" w:rsidR="0055734B" w:rsidRPr="007D17FC" w:rsidRDefault="0055734B" w:rsidP="0055734B">
            <w:pPr>
              <w:jc w:val="center"/>
              <w:rPr>
                <w:rFonts w:asciiTheme="minorHAnsi" w:hAnsiTheme="minorHAnsi" w:cstheme="minorHAnsi"/>
                <w:sz w:val="16"/>
                <w:szCs w:val="16"/>
              </w:rPr>
            </w:pPr>
            <w:r>
              <w:rPr>
                <w:rFonts w:asciiTheme="minorHAnsi" w:hAnsiTheme="minorHAnsi" w:cstheme="minorHAnsi"/>
                <w:sz w:val="16"/>
                <w:szCs w:val="16"/>
              </w:rPr>
              <w:t>0</w:t>
            </w:r>
          </w:p>
        </w:tc>
      </w:tr>
    </w:tbl>
    <w:p w14:paraId="2A8A2E13" w14:textId="77777777" w:rsidR="00940179" w:rsidRPr="007D17FC" w:rsidRDefault="00940179" w:rsidP="00826A5B"/>
    <w:p w14:paraId="5CFC0E87" w14:textId="43BE6EC4" w:rsidR="00282578" w:rsidRDefault="00884FDD" w:rsidP="00826A5B">
      <w:r w:rsidRPr="007D17FC">
        <w:t>Na základě provedeného vyhodnocení lze konstatovat, že s koncepcí A5 ZÚR HMP lze jako s celkem souhlasit za podmínky zajištění splnění navrhovaných opatření, která jsou uvedena v kap. 11 této dokumentace „Návrh požadavků na rozhodování ve vymezených plochách a koridorech z hlediska minimalizace vlivů na životní prostředí.“</w:t>
      </w:r>
    </w:p>
    <w:p w14:paraId="4B6DB720" w14:textId="77777777" w:rsidR="007E54B0" w:rsidRPr="007D17FC" w:rsidRDefault="007E54B0" w:rsidP="00826A5B"/>
    <w:p w14:paraId="66A1A13D" w14:textId="1C2191EA" w:rsidR="00A530E1" w:rsidRPr="007D17FC" w:rsidRDefault="00C21A4E" w:rsidP="005D2A8B">
      <w:pPr>
        <w:pStyle w:val="Nadpis2"/>
      </w:pPr>
      <w:bookmarkStart w:id="155" w:name="_Toc73524770"/>
      <w:r w:rsidRPr="007D17FC">
        <w:t>7.</w:t>
      </w:r>
      <w:r w:rsidR="009D50DE" w:rsidRPr="007D17FC">
        <w:t>2</w:t>
      </w:r>
      <w:r w:rsidRPr="007D17FC">
        <w:tab/>
      </w:r>
      <w:r w:rsidR="00A530E1" w:rsidRPr="007D17FC">
        <w:t xml:space="preserve">Metodika hodnocení vymezených </w:t>
      </w:r>
      <w:r w:rsidR="002C0AD1" w:rsidRPr="007D17FC">
        <w:t xml:space="preserve">ploch a </w:t>
      </w:r>
      <w:r w:rsidR="00A530E1" w:rsidRPr="007D17FC">
        <w:t>koridorů</w:t>
      </w:r>
      <w:bookmarkEnd w:id="155"/>
    </w:p>
    <w:p w14:paraId="1628D7D5" w14:textId="7B59A32E" w:rsidR="00273B2B" w:rsidRPr="007D17FC" w:rsidRDefault="00993B6D" w:rsidP="00273B2B">
      <w:r w:rsidRPr="007D17FC">
        <w:t>Hodnocení vlivů A5 ZÚR HMP na životní prostředí je metodicky založeno na hodnocení všech částí A5 ZÚR HMP</w:t>
      </w:r>
      <w:r w:rsidR="00A530E1" w:rsidRPr="007D17FC">
        <w:rPr>
          <w:rFonts w:asciiTheme="minorHAnsi" w:hAnsiTheme="minorHAnsi" w:cstheme="minorHAnsi"/>
        </w:rPr>
        <w:t xml:space="preserve">. Plochy a koridory jsou hodnoceny v míře podrobnosti, která je dána měřítkem grafické části A5 ZÚR HMP (měřítko 1 : 100 000). </w:t>
      </w:r>
      <w:r w:rsidR="00273B2B" w:rsidRPr="007D17FC">
        <w:t xml:space="preserve">Předmětem hodnocení jsou nově vymezené koridory a změnové části koridorů. Části koridorů, které nebyly měněny nejsou předmětem posouzení. </w:t>
      </w:r>
    </w:p>
    <w:p w14:paraId="3DF57B80" w14:textId="77777777" w:rsidR="00A530E1" w:rsidRPr="00082D8C" w:rsidRDefault="00A530E1" w:rsidP="00C73609">
      <w:pPr>
        <w:rPr>
          <w:rFonts w:asciiTheme="minorHAnsi" w:hAnsiTheme="minorHAnsi" w:cstheme="minorHAnsi"/>
        </w:rPr>
      </w:pPr>
      <w:r w:rsidRPr="007D17FC">
        <w:rPr>
          <w:rFonts w:asciiTheme="minorHAnsi" w:hAnsiTheme="minorHAnsi" w:cstheme="minorHAnsi"/>
        </w:rPr>
        <w:t>Hodnocení vlivů na obyvatelstvo a složky ŽP ve všech případech vychází z identifikace potenciálních vlivů a z exp</w:t>
      </w:r>
      <w:r w:rsidRPr="00082D8C">
        <w:rPr>
          <w:rFonts w:asciiTheme="minorHAnsi" w:hAnsiTheme="minorHAnsi" w:cstheme="minorHAnsi"/>
        </w:rPr>
        <w:t>ertního odhadu jejich rozsahu a významnosti. Míra podrobnosti hodnocení včetně kvantifikace jejich rozsahu a významnosti odpovídá míře podrobnosti, v jaké je konkrétní jev (záměr/požadavek) v rámci A5 ZÚR HMP definován/vymezen.</w:t>
      </w:r>
    </w:p>
    <w:p w14:paraId="0D8FAB81" w14:textId="21A58D79" w:rsidR="00A530E1" w:rsidRDefault="00A530E1" w:rsidP="00C73609">
      <w:pPr>
        <w:rPr>
          <w:rFonts w:asciiTheme="minorHAnsi" w:hAnsiTheme="minorHAnsi" w:cstheme="minorHAnsi"/>
        </w:rPr>
      </w:pPr>
      <w:r w:rsidRPr="00082D8C">
        <w:rPr>
          <w:rFonts w:asciiTheme="minorHAnsi" w:hAnsiTheme="minorHAnsi" w:cstheme="minorHAnsi"/>
        </w:rPr>
        <w:t xml:space="preserve">Oddíly A5 ZÚR HMP bez územního průmětu jsou ve vztahu ke složkám životního prostředí posuzovány formou extrapolace předpokládaných vlivů. Vymezené koridory </w:t>
      </w:r>
      <w:r w:rsidR="002628EA">
        <w:rPr>
          <w:rFonts w:asciiTheme="minorHAnsi" w:hAnsiTheme="minorHAnsi" w:cstheme="minorHAnsi"/>
        </w:rPr>
        <w:t>s konkrétním územním průmětem v </w:t>
      </w:r>
      <w:r w:rsidRPr="00082D8C">
        <w:rPr>
          <w:rFonts w:asciiTheme="minorHAnsi" w:hAnsiTheme="minorHAnsi" w:cstheme="minorHAnsi"/>
        </w:rPr>
        <w:t>grafické části (koridory dopravní a technické infrastruktury) jsou (s výjimkou vlivů na ovzduší) posuzovány především na základě své prostorové superpozice vůči průmětům environmentálních limitů.</w:t>
      </w:r>
    </w:p>
    <w:p w14:paraId="5BB32AB6"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Sledovány jsou vlivy koncepce A5 ZÚR HMP na: </w:t>
      </w:r>
    </w:p>
    <w:p w14:paraId="037A6076" w14:textId="7FD1E494"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klima, ovzduší</w:t>
      </w:r>
      <w:r w:rsidRPr="00082D8C">
        <w:rPr>
          <w:rFonts w:asciiTheme="minorHAnsi" w:hAnsiTheme="minorHAnsi" w:cstheme="minorHAnsi"/>
        </w:rPr>
        <w:t xml:space="preserve"> –</w:t>
      </w:r>
      <w:r w:rsidR="00044C11">
        <w:rPr>
          <w:rFonts w:asciiTheme="minorHAnsi" w:hAnsiTheme="minorHAnsi" w:cstheme="minorHAnsi"/>
        </w:rPr>
        <w:t xml:space="preserve"> imisní zátěž území</w:t>
      </w:r>
      <w:r w:rsidRPr="00082D8C">
        <w:rPr>
          <w:rFonts w:asciiTheme="minorHAnsi" w:hAnsiTheme="minorHAnsi" w:cstheme="minorHAnsi"/>
        </w:rPr>
        <w:t>;</w:t>
      </w:r>
    </w:p>
    <w:p w14:paraId="08D34844" w14:textId="3BD35F39"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obyvatelstvo a zdraví</w:t>
      </w:r>
      <w:r w:rsidRPr="00082D8C">
        <w:rPr>
          <w:rFonts w:asciiTheme="minorHAnsi" w:hAnsiTheme="minorHAnsi" w:cstheme="minorHAnsi"/>
        </w:rPr>
        <w:t xml:space="preserve"> – plochy zástavby</w:t>
      </w:r>
      <w:r w:rsidR="00044C11">
        <w:rPr>
          <w:rFonts w:asciiTheme="minorHAnsi" w:hAnsiTheme="minorHAnsi" w:cstheme="minorHAnsi"/>
        </w:rPr>
        <w:t xml:space="preserve">, </w:t>
      </w:r>
      <w:r w:rsidR="00044C11" w:rsidRPr="00082D8C">
        <w:rPr>
          <w:rFonts w:asciiTheme="minorHAnsi" w:hAnsiTheme="minorHAnsi" w:cstheme="minorHAnsi"/>
        </w:rPr>
        <w:t>míra hlukové zátěže</w:t>
      </w:r>
      <w:r w:rsidRPr="00082D8C">
        <w:rPr>
          <w:rFonts w:asciiTheme="minorHAnsi" w:hAnsiTheme="minorHAnsi" w:cstheme="minorHAnsi"/>
        </w:rPr>
        <w:t>;</w:t>
      </w:r>
    </w:p>
    <w:p w14:paraId="2C88116D" w14:textId="3C8D7738"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povrchové a podzemí vody</w:t>
      </w:r>
      <w:r w:rsidRPr="00082D8C">
        <w:rPr>
          <w:rFonts w:asciiTheme="minorHAnsi" w:hAnsiTheme="minorHAnsi" w:cstheme="minorHAnsi"/>
        </w:rPr>
        <w:t xml:space="preserve"> – vodní toky, vodní plochy,  vodní zdroje, ochranné pásmo vodního zdroje, záplavové území Q100, aktivní zóna záplavového území;</w:t>
      </w:r>
    </w:p>
    <w:p w14:paraId="7B114954"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zemědělská půda</w:t>
      </w:r>
      <w:r w:rsidRPr="00082D8C">
        <w:rPr>
          <w:rFonts w:asciiTheme="minorHAnsi" w:hAnsiTheme="minorHAnsi" w:cstheme="minorHAnsi"/>
        </w:rPr>
        <w:t xml:space="preserve"> – třídy ochrany ZPF; </w:t>
      </w:r>
    </w:p>
    <w:p w14:paraId="61370756"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lesy</w:t>
      </w:r>
      <w:r w:rsidRPr="00082D8C">
        <w:rPr>
          <w:rFonts w:asciiTheme="minorHAnsi" w:hAnsiTheme="minorHAnsi" w:cstheme="minorHAnsi"/>
        </w:rPr>
        <w:t xml:space="preserve"> - plochy PUPFL, pásmo </w:t>
      </w:r>
      <w:smartTag w:uri="urn:schemas-microsoft-com:office:smarttags" w:element="metricconverter">
        <w:smartTagPr>
          <w:attr w:name="ProductID" w:val="50 m"/>
        </w:smartTagPr>
        <w:r w:rsidRPr="00082D8C">
          <w:rPr>
            <w:rFonts w:asciiTheme="minorHAnsi" w:hAnsiTheme="minorHAnsi" w:cstheme="minorHAnsi"/>
          </w:rPr>
          <w:t>50 m</w:t>
        </w:r>
      </w:smartTag>
      <w:r w:rsidRPr="00082D8C">
        <w:rPr>
          <w:rFonts w:asciiTheme="minorHAnsi" w:hAnsiTheme="minorHAnsi" w:cstheme="minorHAnsi"/>
        </w:rPr>
        <w:t xml:space="preserve"> od okraje lesa;</w:t>
      </w:r>
    </w:p>
    <w:p w14:paraId="172156C5" w14:textId="4E6FBC8F"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horninové prostředí</w:t>
      </w:r>
      <w:r w:rsidRPr="00082D8C">
        <w:rPr>
          <w:rFonts w:asciiTheme="minorHAnsi" w:hAnsiTheme="minorHAnsi" w:cstheme="minorHAnsi"/>
        </w:rPr>
        <w:t xml:space="preserve"> – dobývací prostory, prognózní zdroje (evidované, ostatní), chráněné ložiskové území, bilancovaná výhradní ložiska nerostných surovin, ložiska nevyhrazených nerostů, nebilancovaná ložiska, poddolovaná území, sesuvná území </w:t>
      </w:r>
    </w:p>
    <w:p w14:paraId="750A85F3"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příroda a krajina</w:t>
      </w:r>
      <w:r w:rsidRPr="00082D8C">
        <w:rPr>
          <w:rFonts w:asciiTheme="minorHAnsi" w:hAnsiTheme="minorHAnsi" w:cstheme="minorHAnsi"/>
        </w:rPr>
        <w:t xml:space="preserve"> – zvláště chráněná území přírody lokality Natura 2000 – evropsky významné oblasti, ptačí oblasti, přírodní parky, ÚSES regionální a nadregionální úrovně; VKP, přírodní park, charakter krajiny, migrační prostupnost, prostupnost krajiny pro obyvatele, krajinný ráz</w:t>
      </w:r>
    </w:p>
    <w:p w14:paraId="2FC1B8EF" w14:textId="77777777" w:rsidR="00A530E1" w:rsidRPr="00082D8C" w:rsidRDefault="00A530E1" w:rsidP="00C73609">
      <w:pPr>
        <w:pStyle w:val="Odstavecseseznamem"/>
        <w:numPr>
          <w:ilvl w:val="0"/>
          <w:numId w:val="4"/>
        </w:numPr>
        <w:rPr>
          <w:rFonts w:asciiTheme="minorHAnsi" w:hAnsiTheme="minorHAnsi" w:cstheme="minorHAnsi"/>
        </w:rPr>
      </w:pPr>
      <w:r w:rsidRPr="00082D8C">
        <w:rPr>
          <w:rFonts w:asciiTheme="minorHAnsi" w:hAnsiTheme="minorHAnsi" w:cstheme="minorHAnsi"/>
          <w:u w:val="single"/>
        </w:rPr>
        <w:t>kulturní a historické hodnoty území, hmotné statky, využití území</w:t>
      </w:r>
      <w:r w:rsidRPr="00082D8C">
        <w:rPr>
          <w:rFonts w:asciiTheme="minorHAnsi" w:hAnsiTheme="minorHAnsi" w:cstheme="minorHAnsi"/>
        </w:rPr>
        <w:t xml:space="preserve"> – památkové zóny a rezervace, národní kulturní památky, území s archeologickými nálezy, plochy zástavby, způsob využití území</w:t>
      </w:r>
    </w:p>
    <w:p w14:paraId="7EC85F08"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Vlastní identifikace vlivů hodnocených koridorů na sledované složky životního prostředí byla provedena v mapách měřítka 1: 100 000. </w:t>
      </w:r>
    </w:p>
    <w:p w14:paraId="66BC90D8"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Definice sledovaných vlivů</w:t>
      </w:r>
    </w:p>
    <w:p w14:paraId="6B0DAE4B" w14:textId="77777777" w:rsidR="00A530E1" w:rsidRPr="00082D8C" w:rsidRDefault="00A530E1" w:rsidP="00C73609">
      <w:pPr>
        <w:pStyle w:val="Odstavecseseznamem"/>
        <w:numPr>
          <w:ilvl w:val="0"/>
          <w:numId w:val="4"/>
        </w:numPr>
        <w:ind w:left="714" w:hanging="357"/>
        <w:contextualSpacing w:val="0"/>
        <w:rPr>
          <w:rFonts w:asciiTheme="minorHAnsi" w:hAnsiTheme="minorHAnsi" w:cstheme="minorHAnsi"/>
        </w:rPr>
      </w:pPr>
      <w:r w:rsidRPr="00082D8C">
        <w:rPr>
          <w:rFonts w:asciiTheme="minorHAnsi" w:hAnsiTheme="minorHAnsi" w:cstheme="minorHAnsi"/>
          <w:b/>
        </w:rPr>
        <w:t>Přímý vliv</w:t>
      </w:r>
      <w:r w:rsidRPr="00082D8C">
        <w:rPr>
          <w:rFonts w:asciiTheme="minorHAnsi" w:hAnsiTheme="minorHAnsi" w:cstheme="minorHAnsi"/>
        </w:rPr>
        <w:t xml:space="preserve"> je vliv přímo působící na danou složku životního prostředí. </w:t>
      </w:r>
    </w:p>
    <w:p w14:paraId="06E46ECF" w14:textId="77777777" w:rsidR="00A530E1" w:rsidRPr="00082D8C" w:rsidRDefault="00A530E1" w:rsidP="00C73609">
      <w:pPr>
        <w:pStyle w:val="Odstavecseseznamem"/>
        <w:numPr>
          <w:ilvl w:val="0"/>
          <w:numId w:val="4"/>
        </w:numPr>
        <w:ind w:left="714" w:hanging="357"/>
        <w:contextualSpacing w:val="0"/>
        <w:rPr>
          <w:rFonts w:asciiTheme="minorHAnsi" w:hAnsiTheme="minorHAnsi" w:cstheme="minorHAnsi"/>
        </w:rPr>
      </w:pPr>
      <w:r w:rsidRPr="00082D8C">
        <w:rPr>
          <w:rFonts w:asciiTheme="minorHAnsi" w:hAnsiTheme="minorHAnsi" w:cstheme="minorHAnsi"/>
          <w:b/>
        </w:rPr>
        <w:t xml:space="preserve">Nepřímý vliv </w:t>
      </w:r>
      <w:r w:rsidRPr="00082D8C">
        <w:rPr>
          <w:rFonts w:asciiTheme="minorHAnsi" w:hAnsiTheme="minorHAnsi" w:cstheme="minorHAnsi"/>
        </w:rPr>
        <w:t>je vliv neovlivňující danou složku životního prostředí přímo, (např. využití vymezeného koridoru může být impulsem pro jiné činnosti v území, v důsledku jejich realizace může k ovlivnění složky životní prostředí dojít).</w:t>
      </w:r>
      <w:r w:rsidRPr="00082D8C" w:rsidDel="00DE6A8E">
        <w:rPr>
          <w:rFonts w:asciiTheme="minorHAnsi" w:hAnsiTheme="minorHAnsi" w:cstheme="minorHAnsi"/>
        </w:rPr>
        <w:t xml:space="preserve"> </w:t>
      </w:r>
      <w:r w:rsidRPr="00082D8C">
        <w:rPr>
          <w:rFonts w:asciiTheme="minorHAnsi" w:hAnsiTheme="minorHAnsi" w:cstheme="minorHAnsi"/>
        </w:rPr>
        <w:t xml:space="preserve">Na rozdíl od vlivu sekundárního k nepřímému vlivu nemusí dojít, např. v případě výstavby nové silniční stavby dochází v některých lokalitách ke zvýšené poptávce po výstavbě skladových a výrobních prostor. Výstavbou nové silniční stavby může tedy dojít k nepřímému vlivu na půdu, krajinu atd. Tento vliv však nemusí nastat. </w:t>
      </w:r>
    </w:p>
    <w:p w14:paraId="047B9C8C" w14:textId="77777777" w:rsidR="00A530E1" w:rsidRPr="00082D8C" w:rsidRDefault="00A530E1" w:rsidP="00C73609">
      <w:pPr>
        <w:pStyle w:val="Odstavecseseznamem"/>
        <w:numPr>
          <w:ilvl w:val="0"/>
          <w:numId w:val="4"/>
        </w:numPr>
        <w:ind w:left="714" w:hanging="357"/>
        <w:contextualSpacing w:val="0"/>
        <w:rPr>
          <w:rFonts w:asciiTheme="minorHAnsi" w:hAnsiTheme="minorHAnsi" w:cstheme="minorHAnsi"/>
        </w:rPr>
      </w:pPr>
      <w:r w:rsidRPr="00082D8C">
        <w:rPr>
          <w:rFonts w:asciiTheme="minorHAnsi" w:hAnsiTheme="minorHAnsi" w:cstheme="minorHAnsi"/>
          <w:b/>
        </w:rPr>
        <w:t>Sekundární vliv</w:t>
      </w:r>
      <w:r w:rsidRPr="00082D8C">
        <w:rPr>
          <w:rFonts w:asciiTheme="minorHAnsi" w:hAnsiTheme="minorHAnsi" w:cstheme="minorHAnsi"/>
        </w:rPr>
        <w:t xml:space="preserve"> je vliv působící na danou složku životního prostředí nepřímo přes jinou (druhou) složku životního prostředí (např. ovlivnění zdravotního stavu obyvatelstva v důsledku ovlivnění kvality ovzduší). </w:t>
      </w:r>
    </w:p>
    <w:p w14:paraId="153153D2" w14:textId="77777777" w:rsidR="00A530E1" w:rsidRPr="00082D8C" w:rsidRDefault="00A530E1" w:rsidP="00C73609">
      <w:pPr>
        <w:pStyle w:val="Odstavecseseznamem"/>
        <w:numPr>
          <w:ilvl w:val="0"/>
          <w:numId w:val="4"/>
        </w:numPr>
        <w:ind w:left="714" w:hanging="357"/>
        <w:contextualSpacing w:val="0"/>
        <w:rPr>
          <w:rFonts w:asciiTheme="minorHAnsi" w:hAnsiTheme="minorHAnsi" w:cstheme="minorHAnsi"/>
        </w:rPr>
      </w:pPr>
      <w:r w:rsidRPr="00082D8C">
        <w:rPr>
          <w:rFonts w:asciiTheme="minorHAnsi" w:hAnsiTheme="minorHAnsi" w:cstheme="minorHAnsi"/>
          <w:b/>
        </w:rPr>
        <w:t>Synergický vliv</w:t>
      </w:r>
      <w:r w:rsidRPr="00082D8C">
        <w:rPr>
          <w:rFonts w:asciiTheme="minorHAnsi" w:hAnsiTheme="minorHAnsi" w:cstheme="minorHAnsi"/>
        </w:rPr>
        <w:t xml:space="preserve"> vzniká působením vlivů různého druhu (např. současné působení více zdrojů různých emisí) na danou složku životního prostředí. </w:t>
      </w:r>
    </w:p>
    <w:p w14:paraId="2069522B" w14:textId="77777777" w:rsidR="00A530E1" w:rsidRPr="00082D8C" w:rsidRDefault="00A530E1" w:rsidP="00C73609">
      <w:pPr>
        <w:pStyle w:val="Odstavecseseznamem"/>
        <w:numPr>
          <w:ilvl w:val="0"/>
          <w:numId w:val="4"/>
        </w:numPr>
        <w:ind w:left="714" w:hanging="357"/>
        <w:contextualSpacing w:val="0"/>
        <w:rPr>
          <w:rFonts w:asciiTheme="minorHAnsi" w:hAnsiTheme="minorHAnsi" w:cstheme="minorHAnsi"/>
        </w:rPr>
      </w:pPr>
      <w:r w:rsidRPr="00082D8C">
        <w:rPr>
          <w:rFonts w:asciiTheme="minorHAnsi" w:hAnsiTheme="minorHAnsi" w:cstheme="minorHAnsi"/>
          <w:b/>
        </w:rPr>
        <w:t>Kumulativní vliv</w:t>
      </w:r>
      <w:r w:rsidRPr="00082D8C">
        <w:rPr>
          <w:rFonts w:asciiTheme="minorHAnsi" w:hAnsiTheme="minorHAnsi" w:cstheme="minorHAnsi"/>
        </w:rPr>
        <w:t xml:space="preserve"> je dán součtem vlivů stejného druhu (např. emise oxidů dusíku) z různých zdrojů, přičemž při posuzování jednotlivých zdrojů izolovaně by takový vliv nemusel být shledán. </w:t>
      </w:r>
    </w:p>
    <w:p w14:paraId="0381FBEA" w14:textId="77777777" w:rsidR="00A530E1" w:rsidRPr="00082D8C" w:rsidRDefault="00A530E1" w:rsidP="00C73609">
      <w:pPr>
        <w:pStyle w:val="Odstavecseseznamem"/>
        <w:numPr>
          <w:ilvl w:val="0"/>
          <w:numId w:val="4"/>
        </w:numPr>
        <w:ind w:left="714" w:hanging="357"/>
        <w:contextualSpacing w:val="0"/>
        <w:rPr>
          <w:rFonts w:asciiTheme="minorHAnsi" w:hAnsiTheme="minorHAnsi" w:cstheme="minorHAnsi"/>
        </w:rPr>
      </w:pPr>
      <w:r w:rsidRPr="00082D8C">
        <w:rPr>
          <w:rFonts w:asciiTheme="minorHAnsi" w:hAnsiTheme="minorHAnsi" w:cstheme="minorHAnsi"/>
          <w:b/>
        </w:rPr>
        <w:t>Krátkodobý vliv</w:t>
      </w:r>
      <w:r w:rsidRPr="00082D8C">
        <w:rPr>
          <w:rFonts w:asciiTheme="minorHAnsi" w:hAnsiTheme="minorHAnsi" w:cstheme="minorHAnsi"/>
        </w:rPr>
        <w:t xml:space="preserve"> je vliv působící na danou složku životního prostředí po dobu provádění realizace záměru. </w:t>
      </w:r>
    </w:p>
    <w:p w14:paraId="2CA9EDA4" w14:textId="77777777" w:rsidR="00A530E1" w:rsidRPr="00082D8C" w:rsidRDefault="00A530E1" w:rsidP="00C73609">
      <w:pPr>
        <w:pStyle w:val="Odstavecseseznamem"/>
        <w:numPr>
          <w:ilvl w:val="0"/>
          <w:numId w:val="4"/>
        </w:numPr>
        <w:ind w:left="714" w:hanging="357"/>
        <w:contextualSpacing w:val="0"/>
        <w:rPr>
          <w:rFonts w:asciiTheme="minorHAnsi" w:hAnsiTheme="minorHAnsi" w:cstheme="minorHAnsi"/>
        </w:rPr>
      </w:pPr>
      <w:r w:rsidRPr="00082D8C">
        <w:rPr>
          <w:rFonts w:asciiTheme="minorHAnsi" w:hAnsiTheme="minorHAnsi" w:cstheme="minorHAnsi"/>
          <w:b/>
        </w:rPr>
        <w:t>Střednědobý vliv</w:t>
      </w:r>
      <w:r w:rsidRPr="00082D8C">
        <w:rPr>
          <w:rFonts w:asciiTheme="minorHAnsi" w:hAnsiTheme="minorHAnsi" w:cstheme="minorHAnsi"/>
        </w:rPr>
        <w:t xml:space="preserve"> je vliv působící na danou složku životního prostředí, jenž není spojen výhradně s realizací záměru, ale nastane v případě realizace záměru v etapách, při nekompletní realizaci záměru či nerealizování doprovodných částí záměru, případně nastane po dobu zkušebního provozu. </w:t>
      </w:r>
    </w:p>
    <w:p w14:paraId="0E0E77CF" w14:textId="77777777" w:rsidR="00A530E1" w:rsidRPr="00082D8C" w:rsidRDefault="00A530E1" w:rsidP="00C73609">
      <w:pPr>
        <w:pStyle w:val="Odstavecseseznamem"/>
        <w:numPr>
          <w:ilvl w:val="0"/>
          <w:numId w:val="4"/>
        </w:numPr>
        <w:ind w:left="714" w:hanging="357"/>
        <w:contextualSpacing w:val="0"/>
        <w:rPr>
          <w:rFonts w:asciiTheme="minorHAnsi" w:hAnsiTheme="minorHAnsi" w:cstheme="minorHAnsi"/>
        </w:rPr>
      </w:pPr>
      <w:r w:rsidRPr="00082D8C">
        <w:rPr>
          <w:rFonts w:asciiTheme="minorHAnsi" w:hAnsiTheme="minorHAnsi" w:cstheme="minorHAnsi"/>
          <w:b/>
        </w:rPr>
        <w:t>Dlouhodobý vliv</w:t>
      </w:r>
      <w:r w:rsidRPr="00082D8C">
        <w:rPr>
          <w:rFonts w:asciiTheme="minorHAnsi" w:hAnsiTheme="minorHAnsi" w:cstheme="minorHAnsi"/>
        </w:rPr>
        <w:t xml:space="preserve"> je vliv působící na danou složku životního prostředí po dobu provozu (užívání) zrealizovaného záměru. </w:t>
      </w:r>
    </w:p>
    <w:p w14:paraId="5C1701C3" w14:textId="77777777" w:rsidR="00A530E1" w:rsidRPr="00082D8C" w:rsidRDefault="00A530E1" w:rsidP="00C73609">
      <w:pPr>
        <w:pStyle w:val="Odstavecseseznamem"/>
        <w:numPr>
          <w:ilvl w:val="0"/>
          <w:numId w:val="4"/>
        </w:numPr>
        <w:ind w:left="714" w:hanging="357"/>
        <w:contextualSpacing w:val="0"/>
        <w:rPr>
          <w:rFonts w:asciiTheme="minorHAnsi" w:hAnsiTheme="minorHAnsi" w:cstheme="minorHAnsi"/>
        </w:rPr>
      </w:pPr>
      <w:r w:rsidRPr="00082D8C">
        <w:rPr>
          <w:rFonts w:asciiTheme="minorHAnsi" w:hAnsiTheme="minorHAnsi" w:cstheme="minorHAnsi"/>
          <w:b/>
        </w:rPr>
        <w:t>Trvalý vliv</w:t>
      </w:r>
      <w:r w:rsidRPr="00082D8C">
        <w:rPr>
          <w:rFonts w:asciiTheme="minorHAnsi" w:hAnsiTheme="minorHAnsi" w:cstheme="minorHAnsi"/>
        </w:rPr>
        <w:t xml:space="preserve"> je vliv působící na danou složku životního prostředí, jehož působení je při zachování realizovaného záměru nevratné. </w:t>
      </w:r>
    </w:p>
    <w:p w14:paraId="79AB6D34" w14:textId="77777777" w:rsidR="00A530E1" w:rsidRPr="00082D8C" w:rsidRDefault="00A530E1" w:rsidP="00C73609">
      <w:pPr>
        <w:pStyle w:val="Odstavecseseznamem"/>
        <w:numPr>
          <w:ilvl w:val="0"/>
          <w:numId w:val="4"/>
        </w:numPr>
        <w:ind w:left="714" w:hanging="357"/>
        <w:contextualSpacing w:val="0"/>
        <w:rPr>
          <w:rFonts w:asciiTheme="minorHAnsi" w:hAnsiTheme="minorHAnsi" w:cstheme="minorHAnsi"/>
        </w:rPr>
      </w:pPr>
      <w:r w:rsidRPr="00082D8C">
        <w:rPr>
          <w:rFonts w:asciiTheme="minorHAnsi" w:hAnsiTheme="minorHAnsi" w:cstheme="minorHAnsi"/>
          <w:b/>
        </w:rPr>
        <w:t>Přechodný vliv</w:t>
      </w:r>
      <w:r w:rsidRPr="00082D8C">
        <w:rPr>
          <w:rFonts w:asciiTheme="minorHAnsi" w:hAnsiTheme="minorHAnsi" w:cstheme="minorHAnsi"/>
        </w:rPr>
        <w:t xml:space="preserve"> je vliv, jehož působení je dáno časově omezenými poměry v území. </w:t>
      </w:r>
    </w:p>
    <w:p w14:paraId="40895C27" w14:textId="77777777" w:rsidR="00A530E1" w:rsidRPr="00082D8C" w:rsidRDefault="00A530E1" w:rsidP="00C73609">
      <w:pPr>
        <w:pStyle w:val="Odstavecseseznamem"/>
        <w:numPr>
          <w:ilvl w:val="0"/>
          <w:numId w:val="4"/>
        </w:numPr>
        <w:ind w:left="714" w:hanging="357"/>
        <w:contextualSpacing w:val="0"/>
        <w:rPr>
          <w:rFonts w:asciiTheme="minorHAnsi" w:hAnsiTheme="minorHAnsi" w:cstheme="minorHAnsi"/>
        </w:rPr>
      </w:pPr>
      <w:r w:rsidRPr="00082D8C">
        <w:rPr>
          <w:rFonts w:asciiTheme="minorHAnsi" w:hAnsiTheme="minorHAnsi" w:cstheme="minorHAnsi"/>
          <w:b/>
        </w:rPr>
        <w:t>Kladný vliv</w:t>
      </w:r>
      <w:r w:rsidRPr="00082D8C">
        <w:rPr>
          <w:rFonts w:asciiTheme="minorHAnsi" w:hAnsiTheme="minorHAnsi" w:cstheme="minorHAnsi"/>
        </w:rPr>
        <w:t xml:space="preserve"> je vliv vyvolávající zlepšení dané složky životního prostředí. </w:t>
      </w:r>
    </w:p>
    <w:p w14:paraId="70A10C2C" w14:textId="77777777" w:rsidR="00A530E1" w:rsidRPr="00082D8C" w:rsidRDefault="00A530E1" w:rsidP="00C73609">
      <w:pPr>
        <w:pStyle w:val="Odstavecseseznamem"/>
        <w:numPr>
          <w:ilvl w:val="0"/>
          <w:numId w:val="4"/>
        </w:numPr>
        <w:ind w:left="714" w:hanging="357"/>
        <w:contextualSpacing w:val="0"/>
        <w:rPr>
          <w:rFonts w:asciiTheme="minorHAnsi" w:hAnsiTheme="minorHAnsi" w:cstheme="minorHAnsi"/>
        </w:rPr>
      </w:pPr>
      <w:r w:rsidRPr="00082D8C">
        <w:rPr>
          <w:rFonts w:asciiTheme="minorHAnsi" w:hAnsiTheme="minorHAnsi" w:cstheme="minorHAnsi"/>
          <w:b/>
        </w:rPr>
        <w:t>Záporný vliv</w:t>
      </w:r>
      <w:r w:rsidRPr="00082D8C">
        <w:rPr>
          <w:rFonts w:asciiTheme="minorHAnsi" w:hAnsiTheme="minorHAnsi" w:cstheme="minorHAnsi"/>
        </w:rPr>
        <w:t xml:space="preserve"> je vliv narušující danou složku životního prostředí.</w:t>
      </w:r>
    </w:p>
    <w:p w14:paraId="6D5CE32D" w14:textId="77777777" w:rsidR="00A530E1" w:rsidRPr="00082D8C" w:rsidRDefault="00A530E1" w:rsidP="00C73609">
      <w:pPr>
        <w:rPr>
          <w:rFonts w:asciiTheme="minorHAnsi" w:hAnsiTheme="minorHAnsi" w:cstheme="minorHAnsi"/>
          <w:b/>
        </w:rPr>
      </w:pPr>
    </w:p>
    <w:p w14:paraId="1F842478" w14:textId="5D026D76" w:rsidR="00A530E1" w:rsidRPr="00082D8C" w:rsidRDefault="00A530E1" w:rsidP="00C73609">
      <w:pPr>
        <w:rPr>
          <w:rFonts w:asciiTheme="minorHAnsi" w:hAnsiTheme="minorHAnsi" w:cstheme="minorHAnsi"/>
          <w:b/>
        </w:rPr>
      </w:pPr>
      <w:r w:rsidRPr="00082D8C">
        <w:rPr>
          <w:rFonts w:asciiTheme="minorHAnsi" w:hAnsiTheme="minorHAnsi" w:cstheme="minorHAnsi"/>
          <w:b/>
        </w:rPr>
        <w:t>Způsob hodnocení:</w:t>
      </w:r>
    </w:p>
    <w:p w14:paraId="2B77D175"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 -2 </w:t>
      </w:r>
      <w:r w:rsidRPr="00082D8C">
        <w:rPr>
          <w:rFonts w:asciiTheme="minorHAnsi" w:hAnsiTheme="minorHAnsi" w:cstheme="minorHAnsi"/>
        </w:rPr>
        <w:tab/>
        <w:t>potenciálně významný negativní vliv</w:t>
      </w:r>
    </w:p>
    <w:p w14:paraId="2EAB4262"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 -1 </w:t>
      </w:r>
      <w:r w:rsidRPr="00082D8C">
        <w:rPr>
          <w:rFonts w:asciiTheme="minorHAnsi" w:hAnsiTheme="minorHAnsi" w:cstheme="minorHAnsi"/>
        </w:rPr>
        <w:tab/>
        <w:t>potenciálně mírně negativní vliv</w:t>
      </w:r>
    </w:p>
    <w:p w14:paraId="7B1E6B03"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 0 </w:t>
      </w:r>
      <w:r w:rsidRPr="00082D8C">
        <w:rPr>
          <w:rFonts w:asciiTheme="minorHAnsi" w:hAnsiTheme="minorHAnsi" w:cstheme="minorHAnsi"/>
        </w:rPr>
        <w:tab/>
        <w:t>bez vlivu/zanedbatelný vliv</w:t>
      </w:r>
    </w:p>
    <w:p w14:paraId="58FC41E2"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+1</w:t>
      </w:r>
      <w:r w:rsidRPr="00082D8C">
        <w:rPr>
          <w:rFonts w:asciiTheme="minorHAnsi" w:hAnsiTheme="minorHAnsi" w:cstheme="minorHAnsi"/>
        </w:rPr>
        <w:tab/>
        <w:t>potenciálně pozitivní vliv</w:t>
      </w:r>
    </w:p>
    <w:p w14:paraId="6078553D"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+2</w:t>
      </w:r>
      <w:r w:rsidRPr="00082D8C">
        <w:rPr>
          <w:rFonts w:asciiTheme="minorHAnsi" w:hAnsiTheme="minorHAnsi" w:cstheme="minorHAnsi"/>
        </w:rPr>
        <w:tab/>
        <w:t>potenciálně významný pozitivní vliv</w:t>
      </w:r>
    </w:p>
    <w:p w14:paraId="036AF2B6"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 ?</w:t>
      </w:r>
      <w:r w:rsidRPr="00082D8C">
        <w:rPr>
          <w:rFonts w:asciiTheme="minorHAnsi" w:hAnsiTheme="minorHAnsi" w:cstheme="minorHAnsi"/>
        </w:rPr>
        <w:tab/>
        <w:t>vliv nelze vyhodnotit</w:t>
      </w:r>
    </w:p>
    <w:p w14:paraId="65FBF61A" w14:textId="77777777" w:rsidR="00A77925" w:rsidRDefault="00A77925" w:rsidP="00C73609">
      <w:pPr>
        <w:rPr>
          <w:rFonts w:asciiTheme="minorHAnsi" w:hAnsiTheme="minorHAnsi" w:cstheme="minorHAnsi"/>
        </w:rPr>
      </w:pPr>
    </w:p>
    <w:p w14:paraId="38EDD2A9"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 xml:space="preserve">-2 – potenciálně významný negativní vliv </w:t>
      </w:r>
    </w:p>
    <w:p w14:paraId="16B76D1F" w14:textId="5BC7B751" w:rsidR="00A530E1" w:rsidRPr="00082D8C" w:rsidRDefault="00A530E1" w:rsidP="00C73609">
      <w:pPr>
        <w:rPr>
          <w:rFonts w:asciiTheme="minorHAnsi" w:hAnsiTheme="minorHAnsi" w:cstheme="minorHAnsi"/>
        </w:rPr>
      </w:pPr>
      <w:r w:rsidRPr="00082D8C">
        <w:rPr>
          <w:rFonts w:asciiTheme="minorHAnsi" w:hAnsiTheme="minorHAnsi" w:cstheme="minorHAnsi"/>
        </w:rPr>
        <w:t>Využití vymezeného koridoru může být spojeno s významným negativním vlivem na danou složku životního prostředí. V koridoru je identifikován některý ze sledovaných environmentálních limitů/charakteristik. Zjištění střetu však automaticky neznamená, že vždy dojde k negativnímu ovlivnění. Existuje poměrně vysoké riziko negativního ovlivnění l</w:t>
      </w:r>
      <w:r w:rsidR="002628EA">
        <w:rPr>
          <w:rFonts w:asciiTheme="minorHAnsi" w:hAnsiTheme="minorHAnsi" w:cstheme="minorHAnsi"/>
        </w:rPr>
        <w:t>imitu/charakteristiky, které je </w:t>
      </w:r>
      <w:r w:rsidRPr="00082D8C">
        <w:rPr>
          <w:rFonts w:asciiTheme="minorHAnsi" w:hAnsiTheme="minorHAnsi" w:cstheme="minorHAnsi"/>
        </w:rPr>
        <w:t>předmětem hodnocení. Vlivy záměru na danou složku životního prostředí musí být podrobně prověřeny v rámci zpracování navazující projektové dokumentac</w:t>
      </w:r>
      <w:r w:rsidR="002628EA">
        <w:rPr>
          <w:rFonts w:asciiTheme="minorHAnsi" w:hAnsiTheme="minorHAnsi" w:cstheme="minorHAnsi"/>
        </w:rPr>
        <w:t>e. Realizace záměru je možná za </w:t>
      </w:r>
      <w:r w:rsidRPr="00082D8C">
        <w:rPr>
          <w:rFonts w:asciiTheme="minorHAnsi" w:hAnsiTheme="minorHAnsi" w:cstheme="minorHAnsi"/>
        </w:rPr>
        <w:t>předpokladu dodržení navrhovaných opatření k vyloučení či minimalizaci vlivů.</w:t>
      </w:r>
    </w:p>
    <w:p w14:paraId="15E1FBEE"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-1 - potenciálně mírně negativní vliv</w:t>
      </w:r>
    </w:p>
    <w:p w14:paraId="198A9FBF"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Využití vymezeného koridoru může být spojeno s negativním vlivem na danou složku životního prostředí. V koridoru je identifikován některý ze sledovaných environmentálních limitů/charakteristik či koridor je vymezen v těsné blízkosti sledovaného limitu/charakteristiky. Zjištění střetu však automaticky neznamená, že vždy dojde k negativnímu ovlivnění. Existuje určité riziko negativního ovlivnění limitu/charakteristiky, které je předmětem hodnocení. Vlivy záměru na danou složku životního prostředí musí být podrobně prověřeny v rámci zpracování navazující projektové dokumentace. Realizace záměru je možná za předpokladu dodržení navrhovaných opatření k vyloučení či minimalizaci vlivů.</w:t>
      </w:r>
    </w:p>
    <w:p w14:paraId="761F2465"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 xml:space="preserve">0 - bez vlivu/zanedbatelný vliv </w:t>
      </w:r>
    </w:p>
    <w:p w14:paraId="23C437DF" w14:textId="444DF3FF" w:rsidR="00A530E1" w:rsidRPr="00082D8C" w:rsidRDefault="00A530E1" w:rsidP="00C73609">
      <w:pPr>
        <w:rPr>
          <w:rFonts w:asciiTheme="minorHAnsi" w:hAnsiTheme="minorHAnsi" w:cstheme="minorHAnsi"/>
        </w:rPr>
      </w:pPr>
      <w:r w:rsidRPr="00082D8C">
        <w:rPr>
          <w:rFonts w:asciiTheme="minorHAnsi" w:hAnsiTheme="minorHAnsi" w:cstheme="minorHAnsi"/>
        </w:rPr>
        <w:t>V měřítku zpracování nebyl identifikován negativní vliv na danou slo</w:t>
      </w:r>
      <w:r w:rsidR="002628EA">
        <w:rPr>
          <w:rFonts w:asciiTheme="minorHAnsi" w:hAnsiTheme="minorHAnsi" w:cstheme="minorHAnsi"/>
        </w:rPr>
        <w:t>žku životní prostředí, resp. na </w:t>
      </w:r>
      <w:r w:rsidRPr="00082D8C">
        <w:rPr>
          <w:rFonts w:asciiTheme="minorHAnsi" w:hAnsiTheme="minorHAnsi" w:cstheme="minorHAnsi"/>
        </w:rPr>
        <w:t>základě expertního odhadu zpracovatel nepředpokládá ovlivnění sledovaných environmentálních limitů/charakteristik.</w:t>
      </w:r>
    </w:p>
    <w:p w14:paraId="39A01F2F"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+1 - potenciálně pozitivní vliv</w:t>
      </w:r>
    </w:p>
    <w:p w14:paraId="4ED91841"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Využití vymezeného koridoru pozitivně ovlivní danou složku životního prostředí/environmentální charakteristiky dotčeného území. </w:t>
      </w:r>
    </w:p>
    <w:p w14:paraId="798448B5" w14:textId="77777777" w:rsidR="00A530E1" w:rsidRPr="00082D8C" w:rsidRDefault="00A530E1" w:rsidP="00C73609">
      <w:pPr>
        <w:rPr>
          <w:rFonts w:asciiTheme="minorHAnsi" w:hAnsiTheme="minorHAnsi" w:cstheme="minorHAnsi"/>
          <w:b/>
        </w:rPr>
      </w:pPr>
      <w:r w:rsidRPr="00082D8C">
        <w:rPr>
          <w:rFonts w:asciiTheme="minorHAnsi" w:hAnsiTheme="minorHAnsi" w:cstheme="minorHAnsi"/>
          <w:b/>
        </w:rPr>
        <w:t>+2 - potenciálně významný pozitivní vliv</w:t>
      </w:r>
    </w:p>
    <w:p w14:paraId="62E63273"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Využití vymezeného koridoru významně pozitivně ovlivní danou složku životního prostředí/environmentální charakteristiky dotčeného území. </w:t>
      </w:r>
    </w:p>
    <w:p w14:paraId="342A58CB"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Zjištěné vlivy na sledované složky životního prostředí jsou prezentovány v hodnotících tabulkách uvedených v přílohové části této dokumentace. V tabulkách jsou komentovány identifikované vlivy na složky životního prostředí a navrhovaná opatření k omezení či vyloučení identifikovaných negativních vlivů. </w:t>
      </w:r>
    </w:p>
    <w:p w14:paraId="579D369E"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Návrh opatření SEA (opatření k vyloučení či omezení identifikovaných negativních vlivů) je uveden v kapitole </w:t>
      </w:r>
      <w:smartTag w:uri="urn:schemas-microsoft-com:office:smarttags" w:element="metricconverter">
        <w:smartTagPr>
          <w:attr w:name="ProductID" w:val="8 a"/>
        </w:smartTagPr>
        <w:r w:rsidRPr="00082D8C">
          <w:rPr>
            <w:rFonts w:asciiTheme="minorHAnsi" w:hAnsiTheme="minorHAnsi" w:cstheme="minorHAnsi"/>
          </w:rPr>
          <w:t>8 a</w:t>
        </w:r>
      </w:smartTag>
      <w:r w:rsidRPr="00082D8C">
        <w:rPr>
          <w:rFonts w:asciiTheme="minorHAnsi" w:hAnsiTheme="minorHAnsi" w:cstheme="minorHAnsi"/>
        </w:rPr>
        <w:t xml:space="preserve"> 11 textové části SEA na základě zjištění a vyhodnocení potenciálních vlivů. </w:t>
      </w:r>
    </w:p>
    <w:p w14:paraId="45452131"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Shrnutí identifikovaných vlivů na sledované složky životního prostředí včetně hodnocení kumulativních a synergických vlivů je uvedeno v kapitole 6.</w:t>
      </w:r>
    </w:p>
    <w:p w14:paraId="23B1F0D5" w14:textId="77777777" w:rsidR="00061A69" w:rsidRDefault="00A530E1" w:rsidP="00C73609">
      <w:pPr>
        <w:rPr>
          <w:rFonts w:asciiTheme="minorHAnsi" w:hAnsiTheme="minorHAnsi" w:cstheme="minorHAnsi"/>
        </w:rPr>
      </w:pPr>
      <w:r w:rsidRPr="00082D8C">
        <w:rPr>
          <w:rFonts w:asciiTheme="minorHAnsi" w:hAnsiTheme="minorHAnsi" w:cstheme="minorHAnsi"/>
        </w:rPr>
        <w:t>Použitá metodika vychází z Metodického doporučení pro vyhodnocení vlivů PÚR ČR a ZÚR na životní prostředí.</w:t>
      </w:r>
    </w:p>
    <w:p w14:paraId="79A2516C" w14:textId="47373A61" w:rsidR="00061A69" w:rsidRPr="00082D8C" w:rsidRDefault="00A530E1" w:rsidP="00C73609">
      <w:pPr>
        <w:rPr>
          <w:rFonts w:asciiTheme="minorHAnsi" w:hAnsiTheme="minorHAnsi" w:cstheme="minorHAnsi"/>
        </w:rPr>
      </w:pPr>
      <w:r w:rsidRPr="00082D8C">
        <w:rPr>
          <w:rFonts w:asciiTheme="minorHAnsi" w:hAnsiTheme="minorHAnsi" w:cstheme="minorHAnsi"/>
        </w:rPr>
        <w:t>Omezení použité metody spočívá v neznalosti přesného umístění stavby v rámci koridoru, informaci o umístění doprovodných staveb a rozsahu a charakteru zemních pra</w:t>
      </w:r>
      <w:r w:rsidR="002628EA">
        <w:rPr>
          <w:rFonts w:asciiTheme="minorHAnsi" w:hAnsiTheme="minorHAnsi" w:cstheme="minorHAnsi"/>
        </w:rPr>
        <w:t>cí. Jedná se o informace, které </w:t>
      </w:r>
      <w:r w:rsidRPr="00082D8C">
        <w:rPr>
          <w:rFonts w:asciiTheme="minorHAnsi" w:hAnsiTheme="minorHAnsi" w:cstheme="minorHAnsi"/>
        </w:rPr>
        <w:t xml:space="preserve">ovlivňují rozsah vlivů na složky životního prostředí. </w:t>
      </w:r>
      <w:r w:rsidR="00061A69">
        <w:t>Jinými skutečnostmi nebylo p</w:t>
      </w:r>
      <w:r w:rsidR="00061A69" w:rsidRPr="00532EC1">
        <w:t xml:space="preserve">ředkládané hodnocení SEA limitováno. Zpracovatel měl k dispozici všechny potřebné podklady pro hodnocení </w:t>
      </w:r>
      <w:r w:rsidR="00884FDD">
        <w:t xml:space="preserve">A5 ZÚR HMP a pro </w:t>
      </w:r>
      <w:r w:rsidR="00061A69" w:rsidRPr="00532EC1">
        <w:t>formulaci závěrů hodnocení. Přehled použitých zdrojů je uveden v</w:t>
      </w:r>
      <w:r w:rsidR="00722C6C">
        <w:t> </w:t>
      </w:r>
      <w:r w:rsidR="00061A69" w:rsidRPr="00532EC1">
        <w:t>kap</w:t>
      </w:r>
      <w:r w:rsidR="00722C6C">
        <w:t>itole 15</w:t>
      </w:r>
      <w:r w:rsidR="00061A69" w:rsidRPr="00532EC1">
        <w:t>. této dokumentace.</w:t>
      </w:r>
    </w:p>
    <w:p w14:paraId="6B38EF05" w14:textId="77777777" w:rsidR="00515793" w:rsidRPr="00082D8C" w:rsidRDefault="00515793" w:rsidP="00C73609">
      <w:pPr>
        <w:rPr>
          <w:rFonts w:asciiTheme="minorHAnsi" w:hAnsiTheme="minorHAnsi" w:cstheme="minorHAnsi"/>
        </w:rPr>
      </w:pPr>
      <w:r w:rsidRPr="00082D8C">
        <w:rPr>
          <w:rFonts w:asciiTheme="minorHAnsi" w:hAnsiTheme="minorHAnsi" w:cstheme="minorHAnsi"/>
        </w:rPr>
        <w:t xml:space="preserve">Součástí dokumentace Vyhodnocení vlivů A5 ZÚR HMP je grafická část obsahující tyto výkresy zpracované v měřítku 1: 100.000: </w:t>
      </w:r>
    </w:p>
    <w:p w14:paraId="10765F46" w14:textId="29BEF04A" w:rsidR="000077E3" w:rsidRPr="00082D8C" w:rsidRDefault="000077E3" w:rsidP="00C46135">
      <w:pPr>
        <w:pStyle w:val="Odstavecseseznamem"/>
        <w:keepNext/>
        <w:numPr>
          <w:ilvl w:val="0"/>
          <w:numId w:val="32"/>
        </w:numPr>
        <w:ind w:left="1077"/>
        <w:rPr>
          <w:rFonts w:asciiTheme="minorHAnsi" w:hAnsiTheme="minorHAnsi" w:cstheme="minorHAnsi"/>
        </w:rPr>
      </w:pPr>
      <w:r w:rsidRPr="00082D8C">
        <w:rPr>
          <w:rFonts w:asciiTheme="minorHAnsi" w:hAnsiTheme="minorHAnsi" w:cstheme="minorHAnsi"/>
        </w:rPr>
        <w:t>Vlivy na obyvatelstvo</w:t>
      </w:r>
    </w:p>
    <w:p w14:paraId="7DD32EFF" w14:textId="1F21A705" w:rsidR="000077E3" w:rsidRPr="00082D8C" w:rsidRDefault="000077E3" w:rsidP="00C73609">
      <w:pPr>
        <w:pStyle w:val="Odstavecseseznamem"/>
        <w:numPr>
          <w:ilvl w:val="0"/>
          <w:numId w:val="32"/>
        </w:numPr>
        <w:rPr>
          <w:rFonts w:asciiTheme="minorHAnsi" w:hAnsiTheme="minorHAnsi" w:cstheme="minorHAnsi"/>
        </w:rPr>
      </w:pPr>
      <w:r w:rsidRPr="00082D8C">
        <w:rPr>
          <w:rFonts w:asciiTheme="minorHAnsi" w:hAnsiTheme="minorHAnsi" w:cstheme="minorHAnsi"/>
        </w:rPr>
        <w:t>Vlivy na kulturní, historické, architektonické a urbanistické hodnoty</w:t>
      </w:r>
    </w:p>
    <w:p w14:paraId="49AA2386" w14:textId="7A172356" w:rsidR="000077E3" w:rsidRPr="00082D8C" w:rsidRDefault="000077E3" w:rsidP="00C73609">
      <w:pPr>
        <w:pStyle w:val="Odstavecseseznamem"/>
        <w:numPr>
          <w:ilvl w:val="0"/>
          <w:numId w:val="32"/>
        </w:numPr>
        <w:rPr>
          <w:rFonts w:asciiTheme="minorHAnsi" w:hAnsiTheme="minorHAnsi" w:cstheme="minorHAnsi"/>
        </w:rPr>
      </w:pPr>
      <w:r w:rsidRPr="00082D8C">
        <w:rPr>
          <w:rFonts w:asciiTheme="minorHAnsi" w:hAnsiTheme="minorHAnsi" w:cstheme="minorHAnsi"/>
        </w:rPr>
        <w:t>Vlivy na vodu</w:t>
      </w:r>
    </w:p>
    <w:p w14:paraId="532DF91D" w14:textId="3A1768A9" w:rsidR="000077E3" w:rsidRPr="00082D8C" w:rsidRDefault="000077E3" w:rsidP="00C73609">
      <w:pPr>
        <w:pStyle w:val="Odstavecseseznamem"/>
        <w:numPr>
          <w:ilvl w:val="0"/>
          <w:numId w:val="32"/>
        </w:numPr>
        <w:rPr>
          <w:rFonts w:asciiTheme="minorHAnsi" w:hAnsiTheme="minorHAnsi" w:cstheme="minorHAnsi"/>
        </w:rPr>
      </w:pPr>
      <w:r w:rsidRPr="00082D8C">
        <w:rPr>
          <w:rFonts w:asciiTheme="minorHAnsi" w:hAnsiTheme="minorHAnsi" w:cstheme="minorHAnsi"/>
        </w:rPr>
        <w:t>Vlivy na půdu (ZPF a PUPFL)</w:t>
      </w:r>
    </w:p>
    <w:p w14:paraId="2ADFD8CD" w14:textId="77777777" w:rsidR="000077E3" w:rsidRPr="00082D8C" w:rsidRDefault="000077E3" w:rsidP="00C73609">
      <w:pPr>
        <w:pStyle w:val="Odstavecseseznamem"/>
        <w:numPr>
          <w:ilvl w:val="0"/>
          <w:numId w:val="32"/>
        </w:numPr>
        <w:rPr>
          <w:rFonts w:asciiTheme="minorHAnsi" w:hAnsiTheme="minorHAnsi" w:cstheme="minorHAnsi"/>
        </w:rPr>
      </w:pPr>
      <w:r w:rsidRPr="00082D8C">
        <w:rPr>
          <w:rFonts w:asciiTheme="minorHAnsi" w:hAnsiTheme="minorHAnsi" w:cstheme="minorHAnsi"/>
        </w:rPr>
        <w:t>Vlivy na horninové prostředí</w:t>
      </w:r>
    </w:p>
    <w:p w14:paraId="18E31D96" w14:textId="77777777" w:rsidR="000077E3" w:rsidRPr="00082D8C" w:rsidRDefault="000077E3" w:rsidP="00C73609">
      <w:pPr>
        <w:pStyle w:val="Odstavecseseznamem"/>
        <w:numPr>
          <w:ilvl w:val="0"/>
          <w:numId w:val="32"/>
        </w:numPr>
        <w:rPr>
          <w:rFonts w:asciiTheme="minorHAnsi" w:hAnsiTheme="minorHAnsi" w:cstheme="minorHAnsi"/>
        </w:rPr>
      </w:pPr>
      <w:r w:rsidRPr="00082D8C">
        <w:rPr>
          <w:rFonts w:asciiTheme="minorHAnsi" w:hAnsiTheme="minorHAnsi" w:cstheme="minorHAnsi"/>
        </w:rPr>
        <w:t>Vlivy na biologickou rozmanitost, flóru a faunu</w:t>
      </w:r>
    </w:p>
    <w:p w14:paraId="46864DE7" w14:textId="5BF2CECB" w:rsidR="000077E3" w:rsidRPr="00082D8C" w:rsidRDefault="000077E3" w:rsidP="00C73609">
      <w:pPr>
        <w:pStyle w:val="Odstavecseseznamem"/>
        <w:numPr>
          <w:ilvl w:val="0"/>
          <w:numId w:val="32"/>
        </w:numPr>
        <w:rPr>
          <w:rFonts w:asciiTheme="minorHAnsi" w:hAnsiTheme="minorHAnsi" w:cstheme="minorHAnsi"/>
        </w:rPr>
      </w:pPr>
      <w:r w:rsidRPr="00082D8C">
        <w:rPr>
          <w:rFonts w:asciiTheme="minorHAnsi" w:hAnsiTheme="minorHAnsi" w:cstheme="minorHAnsi"/>
        </w:rPr>
        <w:t>VII. Vlivy na krajinu</w:t>
      </w:r>
    </w:p>
    <w:p w14:paraId="0CF430A5" w14:textId="48102EEC" w:rsidR="000077E3" w:rsidRDefault="000077E3" w:rsidP="00C73609">
      <w:pPr>
        <w:pStyle w:val="Odstavecseseznamem"/>
        <w:numPr>
          <w:ilvl w:val="0"/>
          <w:numId w:val="32"/>
        </w:numPr>
        <w:rPr>
          <w:rFonts w:asciiTheme="minorHAnsi" w:hAnsiTheme="minorHAnsi" w:cstheme="minorHAnsi"/>
        </w:rPr>
      </w:pPr>
      <w:r w:rsidRPr="00082D8C">
        <w:rPr>
          <w:rFonts w:asciiTheme="minorHAnsi" w:hAnsiTheme="minorHAnsi" w:cstheme="minorHAnsi"/>
        </w:rPr>
        <w:t>Kumulativní a synergické vlivy</w:t>
      </w:r>
    </w:p>
    <w:p w14:paraId="6A2CE236" w14:textId="77777777" w:rsidR="00C46135" w:rsidRPr="00082D8C" w:rsidRDefault="00C46135" w:rsidP="00C46135"/>
    <w:p w14:paraId="7F0494D8" w14:textId="77777777" w:rsidR="000077E3" w:rsidRPr="00082D8C" w:rsidRDefault="000077E3" w:rsidP="00C73609">
      <w:pPr>
        <w:rPr>
          <w:rFonts w:asciiTheme="minorHAnsi" w:hAnsiTheme="minorHAnsi" w:cstheme="minorHAnsi"/>
        </w:rPr>
        <w:sectPr w:rsidR="000077E3" w:rsidRPr="00082D8C" w:rsidSect="003D5DF2">
          <w:pgSz w:w="11906" w:h="16838"/>
          <w:pgMar w:top="1418" w:right="1418" w:bottom="1418" w:left="1418" w:header="709" w:footer="709" w:gutter="0"/>
          <w:cols w:space="708"/>
          <w:docGrid w:linePitch="360"/>
        </w:sectPr>
      </w:pPr>
    </w:p>
    <w:p w14:paraId="1E7CD97B" w14:textId="22EFCD3E" w:rsidR="00125B5F" w:rsidRDefault="00A530E1" w:rsidP="00125B5F">
      <w:pPr>
        <w:pStyle w:val="Nadpis1"/>
        <w:rPr>
          <w:rFonts w:asciiTheme="minorHAnsi" w:hAnsiTheme="minorHAnsi" w:cstheme="minorHAnsi"/>
        </w:rPr>
      </w:pPr>
      <w:bookmarkStart w:id="156" w:name="_Toc8728905"/>
      <w:bookmarkStart w:id="157" w:name="_Toc33878661"/>
      <w:bookmarkStart w:id="158" w:name="_Toc73524771"/>
      <w:r w:rsidRPr="00082D8C">
        <w:rPr>
          <w:rFonts w:asciiTheme="minorHAnsi" w:hAnsiTheme="minorHAnsi" w:cstheme="minorHAnsi"/>
        </w:rPr>
        <w:t>Popis navrhovaných opatření pro předcházení, snížení nebo kompenzaci všech zjištěných nebo předpokládaných závažných záporných vlivů na životní prostředí.</w:t>
      </w:r>
      <w:bookmarkEnd w:id="156"/>
      <w:bookmarkEnd w:id="157"/>
      <w:bookmarkEnd w:id="158"/>
    </w:p>
    <w:p w14:paraId="11F3CEEF" w14:textId="29D38803" w:rsidR="00044C11" w:rsidRPr="00442D29" w:rsidRDefault="00044C11" w:rsidP="00442D29">
      <w:r w:rsidRPr="00442D29">
        <w:t>Provedeným hodnocením návrhu A5-ZÚR HMP nebyly identifikovány vlivy, jejichž vyloučení nebo minimalizace by vyžadovaly návrh koncepčních</w:t>
      </w:r>
      <w:r w:rsidR="001157F1">
        <w:t xml:space="preserve"> a prostorových</w:t>
      </w:r>
      <w:r w:rsidRPr="00442D29">
        <w:t xml:space="preserve"> opatření</w:t>
      </w:r>
      <w:r w:rsidR="00470F1A">
        <w:t xml:space="preserve"> ve smyslu Metodického doporučení pro vyhodnocení vlivů PÚR a ZÚR na životní prostředí (2015). Návrh koncepčních a</w:t>
      </w:r>
      <w:r w:rsidR="0055734B">
        <w:t> </w:t>
      </w:r>
      <w:r w:rsidR="00470F1A">
        <w:t>prostorových opatření není nutný.</w:t>
      </w:r>
    </w:p>
    <w:p w14:paraId="31DF83A4" w14:textId="559A4A67" w:rsidR="00125B5F" w:rsidRDefault="00125B5F" w:rsidP="00442D29">
      <w:r>
        <w:t>Návrh opatření vychází z hodnocení ploch a koridorů vymezených A5 ZÚR HMP, které je uvedeno v přílohové části této dokumentace. Opatřeními pro předcházení, snížení nebo minimalizaci závažných negativních vlivů předmětné koncepce jsou ošetřeny</w:t>
      </w:r>
      <w:r w:rsidR="009818DC">
        <w:t xml:space="preserve"> </w:t>
      </w:r>
      <w:r>
        <w:t>identifikované</w:t>
      </w:r>
      <w:r w:rsidR="00E13D53">
        <w:t xml:space="preserve"> </w:t>
      </w:r>
      <w:r w:rsidR="00CF16FF">
        <w:t xml:space="preserve">vlivy: </w:t>
      </w:r>
      <w:r w:rsidR="00E13D53">
        <w:t>nulové až mírně negativní vlivy (0/-1)</w:t>
      </w:r>
      <w:r w:rsidR="009818DC">
        <w:t xml:space="preserve"> a</w:t>
      </w:r>
      <w:r w:rsidR="0055734B">
        <w:t xml:space="preserve"> </w:t>
      </w:r>
      <w:r>
        <w:t xml:space="preserve"> mírně negativní</w:t>
      </w:r>
      <w:r w:rsidR="00CF16FF">
        <w:t xml:space="preserve"> vlivy</w:t>
      </w:r>
      <w:r>
        <w:t xml:space="preserve"> </w:t>
      </w:r>
      <w:r w:rsidR="00510314">
        <w:t>(-1</w:t>
      </w:r>
      <w:r w:rsidR="009818DC">
        <w:t>).</w:t>
      </w:r>
      <w:r w:rsidR="0055734B">
        <w:t xml:space="preserve"> V</w:t>
      </w:r>
      <w:r w:rsidR="00DC40D3">
        <w:t>ýznamně negativní vliv</w:t>
      </w:r>
      <w:r w:rsidR="00CF16FF">
        <w:t>y</w:t>
      </w:r>
      <w:r w:rsidR="00DC40D3">
        <w:t xml:space="preserve"> (-2) nebyl</w:t>
      </w:r>
      <w:r w:rsidR="00CF16FF">
        <w:t>y</w:t>
      </w:r>
      <w:r w:rsidR="00DC40D3">
        <w:t xml:space="preserve"> provedeným hodnocením identifikován</w:t>
      </w:r>
      <w:r w:rsidR="00CF16FF">
        <w:t>y</w:t>
      </w:r>
      <w:r w:rsidR="00DC40D3">
        <w:t xml:space="preserve"> ve vztahu k žádné složce životního prostředí</w:t>
      </w:r>
      <w:r w:rsidR="0030664D">
        <w:rPr>
          <w:rStyle w:val="Znakapoznpodarou"/>
        </w:rPr>
        <w:footnoteReference w:id="9"/>
      </w:r>
      <w:r w:rsidR="00DC40D3">
        <w:t>.</w:t>
      </w:r>
      <w:r w:rsidR="00F50982">
        <w:t xml:space="preserve"> </w:t>
      </w:r>
    </w:p>
    <w:p w14:paraId="2BEFC406" w14:textId="750AE0DA" w:rsidR="00DC40D3" w:rsidRPr="00442D29" w:rsidRDefault="0055734B" w:rsidP="00442D29">
      <w:r>
        <w:rPr>
          <w:rFonts w:asciiTheme="minorHAnsi" w:hAnsiTheme="minorHAnsi" w:cstheme="minorHAnsi"/>
        </w:rPr>
        <w:t xml:space="preserve">Provedeným vyhodnocením koridorů vymezených pro nadzemní elektrická vedení 700/Z/88 a 700/Z/90 byl identifikován mírně až významně negativní vliv ve vztahu ke krajině. Koridory jsou vymezeny v trasách stávajících nadzemních elektrických vedení. Jejich využitím dojde k posílení vizuálního projevu VVN v obraze krajiny. Tento vliv nelze vyloučit. Vizuální projev nadzemních elektrických vedení může být pouze omezeně eliminován použitými typy stožárů a volbou stožárového místa. Tyto faktory nelze ovlivnit na úrovni ZÚR. Opatření k minimalizaci či vyloučení tohoto vlivu proto nebyla stanovena.  </w:t>
      </w:r>
    </w:p>
    <w:p w14:paraId="09881581" w14:textId="136E7F20" w:rsidR="003576CA" w:rsidRPr="00082D8C" w:rsidRDefault="003576CA" w:rsidP="005D2A8B">
      <w:pPr>
        <w:pStyle w:val="Nadpis2"/>
      </w:pPr>
      <w:bookmarkStart w:id="159" w:name="_Toc42519067"/>
      <w:bookmarkStart w:id="160" w:name="_Toc73524772"/>
      <w:r w:rsidRPr="00082D8C">
        <w:t>Projektová opatření - společná</w:t>
      </w:r>
      <w:bookmarkEnd w:id="159"/>
      <w:bookmarkEnd w:id="160"/>
    </w:p>
    <w:p w14:paraId="6EDA86A3" w14:textId="11A12890" w:rsidR="003576CA" w:rsidRPr="007D17FC" w:rsidRDefault="003576CA" w:rsidP="00C73609">
      <w:pPr>
        <w:numPr>
          <w:ilvl w:val="0"/>
          <w:numId w:val="33"/>
        </w:numPr>
        <w:spacing w:before="120" w:after="0" w:line="240" w:lineRule="auto"/>
        <w:rPr>
          <w:rFonts w:asciiTheme="minorHAnsi" w:hAnsiTheme="minorHAnsi" w:cstheme="minorHAnsi"/>
          <w:b/>
          <w:bCs/>
        </w:rPr>
      </w:pPr>
      <w:r w:rsidRPr="007D17FC">
        <w:rPr>
          <w:rFonts w:asciiTheme="minorHAnsi" w:hAnsiTheme="minorHAnsi" w:cstheme="minorHAnsi"/>
        </w:rPr>
        <w:t xml:space="preserve">Při zpřesňování koridorů </w:t>
      </w:r>
      <w:r w:rsidR="00D332E1" w:rsidRPr="007D17FC">
        <w:rPr>
          <w:rFonts w:asciiTheme="minorHAnsi" w:hAnsiTheme="minorHAnsi" w:cstheme="minorHAnsi"/>
        </w:rPr>
        <w:t xml:space="preserve">pro silniční dopravu </w:t>
      </w:r>
      <w:r w:rsidRPr="007D17FC">
        <w:rPr>
          <w:rFonts w:asciiTheme="minorHAnsi" w:hAnsiTheme="minorHAnsi" w:cstheme="minorHAnsi"/>
        </w:rPr>
        <w:t xml:space="preserve">v územně plánovacích dokumentacích a při přípravě konkrétních záměrů, zajistit takové řešení, aby zvláště chráněná území a jejich ochranná pásma nebyla zasažena, pokud to nebude možné, tento zásah minimalizovat či vyloučit. </w:t>
      </w:r>
    </w:p>
    <w:p w14:paraId="61DD5249" w14:textId="2B4C77F0" w:rsidR="0030664D" w:rsidRPr="007D17FC" w:rsidRDefault="0030664D" w:rsidP="00442D29">
      <w:pPr>
        <w:pStyle w:val="Textkomente"/>
        <w:spacing w:before="120" w:after="0"/>
        <w:ind w:left="360"/>
        <w:rPr>
          <w:rFonts w:asciiTheme="minorHAnsi" w:hAnsiTheme="minorHAnsi" w:cstheme="minorHAnsi"/>
          <w:b/>
          <w:bCs/>
          <w:i/>
        </w:rPr>
      </w:pPr>
      <w:r w:rsidRPr="007D17FC">
        <w:rPr>
          <w:i/>
        </w:rPr>
        <w:t>Opatření je zahrnuto v  ZUR – kap. 6.2.1. Podmínky pro následné rozhodování o změnách v území: b) respektování urbanistických, památkových a přírodních hodnot území</w:t>
      </w:r>
    </w:p>
    <w:p w14:paraId="2F0A1689" w14:textId="77777777" w:rsidR="0030664D" w:rsidRPr="007D17FC" w:rsidRDefault="00923ACE" w:rsidP="00C73609">
      <w:pPr>
        <w:pStyle w:val="Odstavecseseznamem1"/>
        <w:numPr>
          <w:ilvl w:val="0"/>
          <w:numId w:val="4"/>
        </w:numPr>
        <w:rPr>
          <w:rFonts w:asciiTheme="minorHAnsi" w:hAnsiTheme="minorHAnsi" w:cstheme="minorHAnsi"/>
        </w:rPr>
      </w:pPr>
      <w:r w:rsidRPr="007D17FC">
        <w:rPr>
          <w:rFonts w:asciiTheme="minorHAnsi" w:hAnsiTheme="minorHAnsi" w:cstheme="minorHAnsi"/>
        </w:rPr>
        <w:t>Vytvářet podmínky pro ochranu obyvatelstva před hlukem a znečištěním ovzduší z dopravy. U všech staveb, které jsou potenciálním zdrojem hluku a emisí znečišťujících látek do ovzduší, je nutno doložit ochranu veřejného zdraví včetně projednání s příslušnými orgány nejpozději v rámci procesu EIA.</w:t>
      </w:r>
    </w:p>
    <w:p w14:paraId="53C0F821" w14:textId="594F9FC6" w:rsidR="007B642C" w:rsidRPr="007D17FC" w:rsidRDefault="0030664D" w:rsidP="00442D29">
      <w:pPr>
        <w:pStyle w:val="Textkomente"/>
        <w:ind w:left="360"/>
        <w:rPr>
          <w:rFonts w:asciiTheme="minorHAnsi" w:hAnsiTheme="minorHAnsi" w:cstheme="minorHAnsi"/>
          <w:i/>
        </w:rPr>
      </w:pPr>
      <w:r w:rsidRPr="007D17FC">
        <w:rPr>
          <w:i/>
        </w:rPr>
        <w:t>Opatření je zahrnuto v </w:t>
      </w:r>
      <w:r w:rsidR="002B57B3" w:rsidRPr="007D17FC">
        <w:rPr>
          <w:i/>
        </w:rPr>
        <w:t> ZUR – kap. 6.2.1</w:t>
      </w:r>
      <w:r w:rsidRPr="007D17FC">
        <w:rPr>
          <w:i/>
        </w:rPr>
        <w:t xml:space="preserve"> Podmínky pro následné rozhodování o změnách v území:</w:t>
      </w:r>
      <w:r w:rsidR="002B57B3" w:rsidRPr="007D17FC">
        <w:rPr>
          <w:i/>
        </w:rPr>
        <w:t xml:space="preserve"> </w:t>
      </w:r>
      <w:r w:rsidRPr="007D17FC">
        <w:rPr>
          <w:i/>
        </w:rPr>
        <w:t>d) navržení vhodných opatření pro ochranu zastavěných území před negativními účinky z dopravy</w:t>
      </w:r>
      <w:r w:rsidR="00923ACE" w:rsidRPr="007D17FC">
        <w:rPr>
          <w:rFonts w:asciiTheme="minorHAnsi" w:hAnsiTheme="minorHAnsi" w:cstheme="minorHAnsi"/>
          <w:i/>
        </w:rPr>
        <w:t xml:space="preserve"> </w:t>
      </w:r>
    </w:p>
    <w:p w14:paraId="182BA145" w14:textId="154AA2F9" w:rsidR="00923ACE" w:rsidRPr="007D17FC" w:rsidRDefault="007B642C" w:rsidP="00C73609">
      <w:pPr>
        <w:pStyle w:val="Odstavecseseznamem1"/>
        <w:numPr>
          <w:ilvl w:val="0"/>
          <w:numId w:val="4"/>
        </w:numPr>
        <w:rPr>
          <w:rFonts w:asciiTheme="minorHAnsi" w:hAnsiTheme="minorHAnsi" w:cstheme="minorHAnsi"/>
        </w:rPr>
      </w:pPr>
      <w:r w:rsidRPr="007D17FC">
        <w:rPr>
          <w:rFonts w:asciiTheme="minorHAnsi" w:hAnsiTheme="minorHAnsi" w:cstheme="minorHAnsi"/>
        </w:rPr>
        <w:t>U liniových pozemních staveb dopravní infrastruktury (tramvajové a železniční tratě,</w:t>
      </w:r>
      <w:r w:rsidR="00510314" w:rsidRPr="007D17FC">
        <w:rPr>
          <w:rFonts w:asciiTheme="minorHAnsi" w:hAnsiTheme="minorHAnsi" w:cstheme="minorHAnsi"/>
        </w:rPr>
        <w:t xml:space="preserve"> </w:t>
      </w:r>
      <w:r w:rsidRPr="007D17FC">
        <w:rPr>
          <w:rFonts w:asciiTheme="minorHAnsi" w:hAnsiTheme="minorHAnsi" w:cstheme="minorHAnsi"/>
        </w:rPr>
        <w:t>silniční doprava) upřesnit výsledné vedení trasy s cílem minimalizace dopadů na obytnou zástavbu, včetně splnění hlukových limitů u veškeré chráněné zástavby, zachovat nebo nahradit místní spojení pro pěší a cyklistickou dopravu.</w:t>
      </w:r>
    </w:p>
    <w:p w14:paraId="0B18673C" w14:textId="5C35D8E5" w:rsidR="007B642C" w:rsidRPr="007D17FC" w:rsidRDefault="007B642C" w:rsidP="00C73609">
      <w:pPr>
        <w:pStyle w:val="Odstavecseseznamem1"/>
        <w:numPr>
          <w:ilvl w:val="0"/>
          <w:numId w:val="4"/>
        </w:numPr>
        <w:rPr>
          <w:rFonts w:asciiTheme="minorHAnsi" w:hAnsiTheme="minorHAnsi" w:cstheme="minorHAnsi"/>
        </w:rPr>
      </w:pPr>
      <w:r w:rsidRPr="007D17FC">
        <w:rPr>
          <w:rFonts w:asciiTheme="minorHAnsi" w:hAnsiTheme="minorHAnsi" w:cstheme="minorHAnsi"/>
        </w:rPr>
        <w:t>Integrovat tramvajové trati do urbánního prostředí bez narušení jeho stávajících funkcí (obytná funkce, prostupnosti území pro chodce a cyklisty apod.).</w:t>
      </w:r>
    </w:p>
    <w:p w14:paraId="05C734E2" w14:textId="2B7EEBCD" w:rsidR="002B57B3" w:rsidRPr="007D17FC" w:rsidRDefault="002B57B3" w:rsidP="00442D29">
      <w:pPr>
        <w:pStyle w:val="Textkomente"/>
        <w:ind w:left="360"/>
        <w:rPr>
          <w:i/>
        </w:rPr>
      </w:pPr>
      <w:r w:rsidRPr="007D17FC">
        <w:rPr>
          <w:i/>
        </w:rPr>
        <w:t>Opatření je zahrnuto v  ZUR – kap. 6.7. Podmínky pro následné rozhodování o změnách v území: b) zohlednění urbanistických a přírodních podmínek v území</w:t>
      </w:r>
    </w:p>
    <w:p w14:paraId="5CD6818C" w14:textId="541266BF" w:rsidR="00923ACE" w:rsidRPr="007D17FC" w:rsidRDefault="00923ACE" w:rsidP="00442D29">
      <w:pPr>
        <w:pStyle w:val="Odstavecseseznamem1"/>
        <w:rPr>
          <w:rFonts w:asciiTheme="minorHAnsi" w:hAnsiTheme="minorHAnsi" w:cstheme="minorHAnsi"/>
        </w:rPr>
      </w:pPr>
    </w:p>
    <w:p w14:paraId="73FA6917" w14:textId="76F68385" w:rsidR="00923ACE" w:rsidRPr="007D17FC" w:rsidRDefault="00923ACE" w:rsidP="005D2A8B">
      <w:pPr>
        <w:pStyle w:val="Nadpis2"/>
      </w:pPr>
      <w:bookmarkStart w:id="161" w:name="_Toc420669603"/>
      <w:bookmarkStart w:id="162" w:name="_Toc487996975"/>
      <w:bookmarkStart w:id="163" w:name="_Toc42519068"/>
      <w:bookmarkStart w:id="164" w:name="_Toc73524773"/>
      <w:r w:rsidRPr="007D17FC">
        <w:t>Projektová opatření - specifická</w:t>
      </w:r>
      <w:bookmarkEnd w:id="161"/>
      <w:bookmarkEnd w:id="162"/>
      <w:bookmarkEnd w:id="163"/>
      <w:bookmarkEnd w:id="164"/>
    </w:p>
    <w:p w14:paraId="466F4628" w14:textId="77777777" w:rsidR="00A5046A" w:rsidRPr="007D17FC" w:rsidRDefault="00923ACE" w:rsidP="00C73609">
      <w:pPr>
        <w:pStyle w:val="Odstavecseseznamem1"/>
        <w:numPr>
          <w:ilvl w:val="0"/>
          <w:numId w:val="4"/>
        </w:numPr>
        <w:rPr>
          <w:rFonts w:asciiTheme="minorHAnsi" w:hAnsiTheme="minorHAnsi" w:cstheme="minorHAnsi"/>
        </w:rPr>
      </w:pPr>
      <w:r w:rsidRPr="007D17FC">
        <w:rPr>
          <w:rFonts w:asciiTheme="minorHAnsi" w:hAnsiTheme="minorHAnsi" w:cstheme="minorHAnsi"/>
        </w:rPr>
        <w:t>V rámci projektového řešení trasy Městského okruh Pelc-Tyrolka - Štěrboholská radiála (600/Z/20</w:t>
      </w:r>
      <w:r w:rsidR="00A5046A" w:rsidRPr="007D17FC">
        <w:rPr>
          <w:rFonts w:asciiTheme="minorHAnsi" w:hAnsiTheme="minorHAnsi" w:cstheme="minorHAnsi"/>
        </w:rPr>
        <w:t>):</w:t>
      </w:r>
    </w:p>
    <w:p w14:paraId="10311C29" w14:textId="35E33C42" w:rsidR="00A5046A" w:rsidRPr="00F94C79" w:rsidRDefault="00923ACE" w:rsidP="00C73609">
      <w:pPr>
        <w:pStyle w:val="Odstavecseseznamem1"/>
        <w:numPr>
          <w:ilvl w:val="1"/>
          <w:numId w:val="4"/>
        </w:numPr>
        <w:rPr>
          <w:rFonts w:asciiTheme="minorHAnsi" w:hAnsiTheme="minorHAnsi" w:cstheme="minorHAnsi"/>
        </w:rPr>
      </w:pPr>
      <w:r w:rsidRPr="007D17FC">
        <w:rPr>
          <w:rFonts w:asciiTheme="minorHAnsi" w:hAnsiTheme="minorHAnsi" w:cstheme="minorHAnsi"/>
        </w:rPr>
        <w:t>posoudit hlukovou a rozptylovou studií situaci v okolí výdechových objektů a výjezdových portálů celé předmětné trasy MO. Zajistit splnění hlukových limitů pro veškeré umisťované stacionární zdroje (vzduchotechnické objekty). V oblastech s</w:t>
      </w:r>
      <w:r w:rsidRPr="00F94C79">
        <w:rPr>
          <w:rFonts w:asciiTheme="minorHAnsi" w:hAnsiTheme="minorHAnsi" w:cstheme="minorHAnsi"/>
        </w:rPr>
        <w:t xml:space="preserve"> překročením hlukových či imisních limitů zajistit nezvýšení zátěže nad úroveň výchozího stavu (bez MO). Budou-li ve výchozím stavu imisní a hlukové limity splněny, zajistit u příslušných veličin nezvýšení hlukové a imisní zátěže nad úrovně těchto limitů</w:t>
      </w:r>
      <w:r w:rsidR="00A5046A" w:rsidRPr="00F94C79">
        <w:rPr>
          <w:rFonts w:asciiTheme="minorHAnsi" w:hAnsiTheme="minorHAnsi" w:cstheme="minorHAnsi"/>
        </w:rPr>
        <w:t>;</w:t>
      </w:r>
    </w:p>
    <w:p w14:paraId="2317386E" w14:textId="4CDCA6C2" w:rsidR="007B642C" w:rsidRPr="00F94C79" w:rsidRDefault="007B642C" w:rsidP="00C73609">
      <w:pPr>
        <w:pStyle w:val="Odstavecseseznamem1"/>
        <w:numPr>
          <w:ilvl w:val="1"/>
          <w:numId w:val="4"/>
        </w:numPr>
        <w:rPr>
          <w:rFonts w:asciiTheme="minorHAnsi" w:hAnsiTheme="minorHAnsi" w:cstheme="minorHAnsi"/>
        </w:rPr>
      </w:pPr>
      <w:r w:rsidRPr="00F94C79">
        <w:rPr>
          <w:rFonts w:asciiTheme="minorHAnsi" w:hAnsiTheme="minorHAnsi" w:cstheme="minorHAnsi"/>
        </w:rPr>
        <w:t>realizovat v nejvyšší možné míře technická či jiná opatření, která zajistí, že v obytné zástavbě nedojde k nadlimitnímu zhoršení hlukové a imisní situace.</w:t>
      </w:r>
    </w:p>
    <w:p w14:paraId="0F2646B3" w14:textId="576ED2AF" w:rsidR="00077034" w:rsidRPr="007D17FC" w:rsidRDefault="00077034" w:rsidP="00442D29">
      <w:pPr>
        <w:pStyle w:val="Textkomente"/>
        <w:rPr>
          <w:rFonts w:asciiTheme="minorHAnsi" w:hAnsiTheme="minorHAnsi" w:cstheme="minorHAnsi"/>
          <w:i/>
          <w:sz w:val="22"/>
          <w:szCs w:val="22"/>
        </w:rPr>
      </w:pPr>
      <w:r w:rsidRPr="007D17FC">
        <w:rPr>
          <w:i/>
          <w:sz w:val="22"/>
          <w:szCs w:val="22"/>
        </w:rPr>
        <w:t>Opatření jsou částečně zahrnuta v  ZUR – kap. 6.2.</w:t>
      </w:r>
      <w:r w:rsidR="00F8460A" w:rsidRPr="007D17FC">
        <w:rPr>
          <w:i/>
          <w:sz w:val="22"/>
          <w:szCs w:val="22"/>
        </w:rPr>
        <w:t>2.</w:t>
      </w:r>
      <w:r w:rsidR="00820E65" w:rsidRPr="007D17FC">
        <w:rPr>
          <w:i/>
          <w:sz w:val="22"/>
          <w:szCs w:val="22"/>
        </w:rPr>
        <w:t>3</w:t>
      </w:r>
      <w:r w:rsidRPr="007D17FC">
        <w:rPr>
          <w:i/>
          <w:sz w:val="22"/>
          <w:szCs w:val="22"/>
        </w:rPr>
        <w:t xml:space="preserve"> Podmínky pro následné rozhodování o změnách v území: </w:t>
      </w:r>
      <w:r w:rsidR="00820E65" w:rsidRPr="007D17FC">
        <w:rPr>
          <w:i/>
          <w:sz w:val="22"/>
          <w:szCs w:val="22"/>
        </w:rPr>
        <w:t>b) převedení velké části vnitroměstské dopravy na trasu zohledňující urbanistické hodnoty území ve vymezeném koridoru, d) optimalizace rozsahu tunelových úseků v jejich výdechů z hlediska vlivu na ovzduší a obyvatele při sledování kvality urbanistického návrhu řešení, aplikace účinných odsávacích zařízení.</w:t>
      </w:r>
      <w:r w:rsidRPr="007D17FC">
        <w:rPr>
          <w:rFonts w:asciiTheme="minorHAnsi" w:hAnsiTheme="minorHAnsi" w:cstheme="minorHAnsi"/>
          <w:i/>
          <w:sz w:val="22"/>
          <w:szCs w:val="22"/>
        </w:rPr>
        <w:t xml:space="preserve"> V kap. 11 této dokumentace je navržena úprava článku 6.2.</w:t>
      </w:r>
      <w:r w:rsidR="006C34A7" w:rsidRPr="007D17FC">
        <w:rPr>
          <w:rFonts w:asciiTheme="minorHAnsi" w:hAnsiTheme="minorHAnsi" w:cstheme="minorHAnsi"/>
          <w:i/>
          <w:sz w:val="22"/>
          <w:szCs w:val="22"/>
        </w:rPr>
        <w:t>2.</w:t>
      </w:r>
      <w:r w:rsidRPr="007D17FC">
        <w:rPr>
          <w:rFonts w:asciiTheme="minorHAnsi" w:hAnsiTheme="minorHAnsi" w:cstheme="minorHAnsi"/>
          <w:i/>
          <w:sz w:val="22"/>
          <w:szCs w:val="22"/>
        </w:rPr>
        <w:t xml:space="preserve">3., který vymezuje i koridor Městského okruhu Pelc – Tyrolka – Štěrboholská radiála. </w:t>
      </w:r>
    </w:p>
    <w:p w14:paraId="4B0CE106" w14:textId="77777777" w:rsidR="00077034" w:rsidRPr="007D17FC" w:rsidRDefault="007808F5" w:rsidP="00C73609">
      <w:pPr>
        <w:pStyle w:val="Odstavecseseznamem1"/>
        <w:numPr>
          <w:ilvl w:val="1"/>
          <w:numId w:val="4"/>
        </w:numPr>
        <w:rPr>
          <w:rFonts w:asciiTheme="minorHAnsi" w:hAnsiTheme="minorHAnsi" w:cstheme="minorHAnsi"/>
        </w:rPr>
      </w:pPr>
      <w:r w:rsidRPr="007D17FC">
        <w:rPr>
          <w:rFonts w:asciiTheme="minorHAnsi" w:hAnsiTheme="minorHAnsi" w:cstheme="minorHAnsi"/>
        </w:rPr>
        <w:t>minimalizovat rozsah vlivů na předmět ochrany přírodní památky Bílá skála;</w:t>
      </w:r>
    </w:p>
    <w:p w14:paraId="6123D52F" w14:textId="6A053EFD" w:rsidR="007808F5" w:rsidRPr="007D17FC" w:rsidRDefault="00077034" w:rsidP="00442D29">
      <w:pPr>
        <w:pStyle w:val="Textkomente"/>
        <w:rPr>
          <w:rFonts w:asciiTheme="minorHAnsi" w:hAnsiTheme="minorHAnsi" w:cstheme="minorHAnsi"/>
        </w:rPr>
      </w:pPr>
      <w:r w:rsidRPr="007D17FC">
        <w:rPr>
          <w:i/>
          <w:sz w:val="22"/>
          <w:szCs w:val="22"/>
        </w:rPr>
        <w:t xml:space="preserve"> Opatření jsou částečně zahrnuta v  ZUR – kap. 6.2.</w:t>
      </w:r>
      <w:r w:rsidR="00F8460A" w:rsidRPr="007D17FC">
        <w:rPr>
          <w:i/>
          <w:sz w:val="22"/>
          <w:szCs w:val="22"/>
        </w:rPr>
        <w:t>2.</w:t>
      </w:r>
      <w:r w:rsidR="00B85693" w:rsidRPr="007D17FC">
        <w:rPr>
          <w:i/>
          <w:sz w:val="22"/>
          <w:szCs w:val="22"/>
        </w:rPr>
        <w:t>3 Úkoly pro podrobnější územně plánovací dokumentaci</w:t>
      </w:r>
      <w:r w:rsidRPr="007D17FC">
        <w:rPr>
          <w:i/>
          <w:sz w:val="22"/>
          <w:szCs w:val="22"/>
        </w:rPr>
        <w:t xml:space="preserve"> </w:t>
      </w:r>
      <w:r w:rsidR="00B85693" w:rsidRPr="007D17FC">
        <w:rPr>
          <w:i/>
          <w:sz w:val="22"/>
          <w:szCs w:val="22"/>
        </w:rPr>
        <w:t>b) upřesnit řešení východní části Městského okruhu v koridoru Pelc Tyrolka – Balabenka – Jarov – Rybníčky s cílem omezit negativní vlivy Městského okruhu na území.</w:t>
      </w:r>
      <w:r w:rsidRPr="007D17FC">
        <w:rPr>
          <w:rFonts w:asciiTheme="minorHAnsi" w:hAnsiTheme="minorHAnsi" w:cstheme="minorHAnsi"/>
          <w:i/>
          <w:sz w:val="22"/>
          <w:szCs w:val="22"/>
        </w:rPr>
        <w:t>. V kap. 11 této dokumentace je navržena úprava článku 6.2.</w:t>
      </w:r>
      <w:r w:rsidR="00F8460A" w:rsidRPr="007D17FC">
        <w:rPr>
          <w:rFonts w:asciiTheme="minorHAnsi" w:hAnsiTheme="minorHAnsi" w:cstheme="minorHAnsi"/>
          <w:i/>
          <w:sz w:val="22"/>
          <w:szCs w:val="22"/>
        </w:rPr>
        <w:t>2.</w:t>
      </w:r>
      <w:r w:rsidRPr="007D17FC">
        <w:rPr>
          <w:rFonts w:asciiTheme="minorHAnsi" w:hAnsiTheme="minorHAnsi" w:cstheme="minorHAnsi"/>
          <w:i/>
          <w:sz w:val="22"/>
          <w:szCs w:val="22"/>
        </w:rPr>
        <w:t xml:space="preserve">3., který vymezuje i koridor Městského okruhu Pelc – Tyrolka – Štěrboholská radiála. </w:t>
      </w:r>
    </w:p>
    <w:p w14:paraId="5C09B619" w14:textId="7D3F61D8" w:rsidR="007808F5" w:rsidRPr="007D17FC" w:rsidRDefault="007808F5" w:rsidP="00C73609">
      <w:pPr>
        <w:pStyle w:val="Odstavecseseznamem1"/>
        <w:numPr>
          <w:ilvl w:val="1"/>
          <w:numId w:val="4"/>
        </w:numPr>
        <w:rPr>
          <w:rFonts w:asciiTheme="minorHAnsi" w:hAnsiTheme="minorHAnsi" w:cstheme="minorHAnsi"/>
        </w:rPr>
      </w:pPr>
      <w:r w:rsidRPr="007D17FC">
        <w:rPr>
          <w:rFonts w:asciiTheme="minorHAnsi" w:hAnsiTheme="minorHAnsi" w:cstheme="minorHAnsi"/>
        </w:rPr>
        <w:t>minimalizovat rozsah vlivů na hmotný majetek;</w:t>
      </w:r>
    </w:p>
    <w:p w14:paraId="7C54473D" w14:textId="664E5CA1" w:rsidR="00077034" w:rsidRPr="007D17FC" w:rsidRDefault="000B5551" w:rsidP="00442D29">
      <w:pPr>
        <w:pStyle w:val="Textkomente"/>
        <w:rPr>
          <w:i/>
          <w:sz w:val="22"/>
          <w:szCs w:val="22"/>
        </w:rPr>
      </w:pPr>
      <w:r w:rsidRPr="007D17FC">
        <w:rPr>
          <w:i/>
          <w:sz w:val="22"/>
          <w:szCs w:val="22"/>
        </w:rPr>
        <w:t>Opatření je zahrnuto v ZUR – kap.</w:t>
      </w:r>
      <w:r w:rsidR="00077034" w:rsidRPr="007D17FC">
        <w:rPr>
          <w:i/>
          <w:sz w:val="22"/>
          <w:szCs w:val="22"/>
        </w:rPr>
        <w:t xml:space="preserve"> 6.2.</w:t>
      </w:r>
      <w:r w:rsidR="00F8460A" w:rsidRPr="007D17FC">
        <w:rPr>
          <w:i/>
          <w:sz w:val="22"/>
          <w:szCs w:val="22"/>
        </w:rPr>
        <w:t>2.</w:t>
      </w:r>
      <w:r w:rsidR="00077034" w:rsidRPr="007D17FC">
        <w:rPr>
          <w:i/>
          <w:sz w:val="22"/>
          <w:szCs w:val="22"/>
        </w:rPr>
        <w:t xml:space="preserve">3 </w:t>
      </w:r>
      <w:r w:rsidRPr="007D17FC">
        <w:rPr>
          <w:i/>
          <w:sz w:val="22"/>
          <w:szCs w:val="22"/>
        </w:rPr>
        <w:t>P</w:t>
      </w:r>
      <w:r w:rsidR="00077034" w:rsidRPr="007D17FC">
        <w:rPr>
          <w:i/>
          <w:sz w:val="22"/>
          <w:szCs w:val="22"/>
        </w:rPr>
        <w:t>odmínky pro následné rozhodování o změnách v území: b) převedení velké části vnitroměstské dopravy na trasu zohledňující urbanistické hodnoty území ve vymezeném koridoru</w:t>
      </w:r>
    </w:p>
    <w:p w14:paraId="565D0A17" w14:textId="675D2B7B" w:rsidR="002628C5" w:rsidRPr="007D17FC" w:rsidRDefault="002628C5" w:rsidP="00C73609">
      <w:pPr>
        <w:pStyle w:val="Odstavecseseznamem1"/>
        <w:numPr>
          <w:ilvl w:val="1"/>
          <w:numId w:val="4"/>
        </w:numPr>
        <w:rPr>
          <w:rFonts w:asciiTheme="minorHAnsi" w:hAnsiTheme="minorHAnsi" w:cstheme="minorHAnsi"/>
        </w:rPr>
      </w:pPr>
      <w:r w:rsidRPr="007D17FC">
        <w:rPr>
          <w:rFonts w:asciiTheme="minorHAnsi" w:hAnsiTheme="minorHAnsi" w:cstheme="minorHAnsi"/>
        </w:rPr>
        <w:t>minimalizovat vlivy na hydrogeologické poměry v území.</w:t>
      </w:r>
    </w:p>
    <w:p w14:paraId="7C50C686" w14:textId="67447BD4" w:rsidR="000B5551" w:rsidRPr="007D17FC" w:rsidRDefault="000B5551" w:rsidP="00442D29">
      <w:pPr>
        <w:pStyle w:val="Textkomente"/>
        <w:rPr>
          <w:i/>
          <w:sz w:val="22"/>
          <w:szCs w:val="22"/>
        </w:rPr>
      </w:pPr>
      <w:r w:rsidRPr="007D17FC">
        <w:rPr>
          <w:i/>
          <w:sz w:val="22"/>
          <w:szCs w:val="22"/>
        </w:rPr>
        <w:t>Opatření je zahrnuto v ZUR  - kap 6.2.</w:t>
      </w:r>
      <w:r w:rsidR="00F8460A" w:rsidRPr="007D17FC">
        <w:rPr>
          <w:i/>
          <w:sz w:val="22"/>
          <w:szCs w:val="22"/>
        </w:rPr>
        <w:t>2.</w:t>
      </w:r>
      <w:r w:rsidRPr="007D17FC">
        <w:rPr>
          <w:i/>
          <w:sz w:val="22"/>
          <w:szCs w:val="22"/>
        </w:rPr>
        <w:t>3 ZÚR Podmínky pro následné rozhodování o změnách v území: e) tunelové řešení MO mezi Pelc Tyrolkou a Balabenkou v zájmu minimalizace negativního působení stavby</w:t>
      </w:r>
    </w:p>
    <w:p w14:paraId="09C76B0F" w14:textId="77777777" w:rsidR="007808F5" w:rsidRPr="00F94C79" w:rsidRDefault="00923ACE" w:rsidP="00C73609">
      <w:pPr>
        <w:pStyle w:val="Odstavecseseznamem1"/>
        <w:numPr>
          <w:ilvl w:val="0"/>
          <w:numId w:val="4"/>
        </w:numPr>
        <w:rPr>
          <w:rFonts w:asciiTheme="minorHAnsi" w:hAnsiTheme="minorHAnsi" w:cstheme="minorHAnsi"/>
        </w:rPr>
      </w:pPr>
      <w:r w:rsidRPr="007D17FC">
        <w:rPr>
          <w:rFonts w:asciiTheme="minorHAnsi" w:hAnsiTheme="minorHAnsi" w:cstheme="minorHAnsi"/>
        </w:rPr>
        <w:t>V rámci projektového řešení trasy metra D v úseku Náměstí Míru - Náměstí Republiky</w:t>
      </w:r>
      <w:r w:rsidRPr="00F94C79">
        <w:rPr>
          <w:rFonts w:asciiTheme="minorHAnsi" w:hAnsiTheme="minorHAnsi" w:cstheme="minorHAnsi"/>
        </w:rPr>
        <w:t xml:space="preserve"> (600/Z/41)</w:t>
      </w:r>
      <w:r w:rsidR="007808F5" w:rsidRPr="00F94C79">
        <w:rPr>
          <w:rFonts w:asciiTheme="minorHAnsi" w:hAnsiTheme="minorHAnsi" w:cstheme="minorHAnsi"/>
        </w:rPr>
        <w:t>:</w:t>
      </w:r>
    </w:p>
    <w:p w14:paraId="0C9E6A83" w14:textId="77777777" w:rsidR="00CA34EC" w:rsidRPr="00276FB8" w:rsidRDefault="00923ACE" w:rsidP="00C73609">
      <w:pPr>
        <w:pStyle w:val="Odstavecseseznamem1"/>
        <w:numPr>
          <w:ilvl w:val="1"/>
          <w:numId w:val="4"/>
        </w:numPr>
        <w:rPr>
          <w:rFonts w:asciiTheme="minorHAnsi" w:hAnsiTheme="minorHAnsi" w:cstheme="minorHAnsi"/>
        </w:rPr>
      </w:pPr>
      <w:r w:rsidRPr="00F94C79">
        <w:rPr>
          <w:rFonts w:asciiTheme="minorHAnsi" w:hAnsiTheme="minorHAnsi" w:cstheme="minorHAnsi"/>
        </w:rPr>
        <w:t xml:space="preserve">prověřit problematiku případného umisťování nových zdrojů emisí a hluku (včetně zdrojů a cílů dopravy) v návaznosti na stanice metra. V případě existence takovýchto záměrů posoudit samostatně v rámci příslušných procesů jejich vlivy na obyvatele, znečištění ovzduší a hluk a jejich umístění připustit pouze v případě nezvýšení </w:t>
      </w:r>
      <w:r w:rsidRPr="00276FB8">
        <w:rPr>
          <w:rFonts w:asciiTheme="minorHAnsi" w:hAnsiTheme="minorHAnsi" w:cstheme="minorHAnsi"/>
        </w:rPr>
        <w:t>negativních vlivů nad únosnou mez</w:t>
      </w:r>
      <w:r w:rsidR="00CA34EC" w:rsidRPr="00276FB8">
        <w:rPr>
          <w:rFonts w:asciiTheme="minorHAnsi" w:hAnsiTheme="minorHAnsi" w:cstheme="minorHAnsi"/>
        </w:rPr>
        <w:t>;</w:t>
      </w:r>
    </w:p>
    <w:p w14:paraId="27841421" w14:textId="7813E41A" w:rsidR="002628C5" w:rsidRPr="00031810" w:rsidRDefault="002628C5" w:rsidP="00C73609">
      <w:pPr>
        <w:pStyle w:val="Odstavecseseznamem1"/>
        <w:numPr>
          <w:ilvl w:val="1"/>
          <w:numId w:val="4"/>
        </w:numPr>
        <w:rPr>
          <w:rFonts w:asciiTheme="minorHAnsi" w:hAnsiTheme="minorHAnsi" w:cstheme="minorHAnsi"/>
        </w:rPr>
      </w:pPr>
      <w:r w:rsidRPr="00031810">
        <w:rPr>
          <w:rFonts w:asciiTheme="minorHAnsi" w:hAnsiTheme="minorHAnsi" w:cstheme="minorHAnsi"/>
        </w:rPr>
        <w:t>zajistit zpracování předběžného archeologického průzkumu;</w:t>
      </w:r>
    </w:p>
    <w:p w14:paraId="482CE21C" w14:textId="34C1DC57" w:rsidR="007808F5" w:rsidRPr="00276FB8" w:rsidRDefault="00CA34EC" w:rsidP="00C73609">
      <w:pPr>
        <w:pStyle w:val="Odstavecseseznamem1"/>
        <w:numPr>
          <w:ilvl w:val="1"/>
          <w:numId w:val="4"/>
        </w:numPr>
        <w:rPr>
          <w:rFonts w:asciiTheme="minorHAnsi" w:hAnsiTheme="minorHAnsi" w:cstheme="minorHAnsi"/>
        </w:rPr>
      </w:pPr>
      <w:r w:rsidRPr="00276FB8">
        <w:rPr>
          <w:rFonts w:asciiTheme="minorHAnsi" w:hAnsiTheme="minorHAnsi" w:cstheme="minorHAnsi"/>
        </w:rPr>
        <w:t>zajistit návrh řešení minimalizující vlivy na hydrogeologické poměry v území</w:t>
      </w:r>
      <w:r w:rsidR="00923ACE" w:rsidRPr="00276FB8">
        <w:rPr>
          <w:rFonts w:asciiTheme="minorHAnsi" w:hAnsiTheme="minorHAnsi" w:cstheme="minorHAnsi"/>
        </w:rPr>
        <w:t xml:space="preserve">. </w:t>
      </w:r>
    </w:p>
    <w:p w14:paraId="3B19DB24" w14:textId="07B19F73" w:rsidR="00F94C79" w:rsidRPr="007D17FC" w:rsidRDefault="00F94C79" w:rsidP="00442D29">
      <w:pPr>
        <w:pStyle w:val="Odstavecseseznamem1"/>
        <w:ind w:left="0"/>
        <w:rPr>
          <w:rFonts w:asciiTheme="minorHAnsi" w:hAnsiTheme="minorHAnsi" w:cstheme="minorHAnsi"/>
        </w:rPr>
      </w:pPr>
      <w:r w:rsidRPr="007D17FC">
        <w:rPr>
          <w:i/>
        </w:rPr>
        <w:t xml:space="preserve">V kap. 11 navržena úprava opatření uvedeného v kap.6.6. Podmínky pro následné rozhodování o změnách v území, c) </w:t>
      </w:r>
    </w:p>
    <w:p w14:paraId="7C5A044B" w14:textId="6F155E8A" w:rsidR="002628C5" w:rsidRPr="007D17FC" w:rsidRDefault="002628C5" w:rsidP="00C73609">
      <w:pPr>
        <w:pStyle w:val="Odstavecseseznamem"/>
        <w:numPr>
          <w:ilvl w:val="0"/>
          <w:numId w:val="34"/>
        </w:numPr>
        <w:tabs>
          <w:tab w:val="left" w:pos="1560"/>
        </w:tabs>
        <w:rPr>
          <w:rFonts w:asciiTheme="minorHAnsi" w:hAnsiTheme="minorHAnsi" w:cstheme="minorHAnsi"/>
        </w:rPr>
      </w:pPr>
      <w:r w:rsidRPr="007D17FC">
        <w:rPr>
          <w:rFonts w:asciiTheme="minorHAnsi" w:hAnsiTheme="minorHAnsi" w:cstheme="minorHAnsi"/>
        </w:rPr>
        <w:t>V rámci projektového řešení železniční trati Praha – Kralupy nad Vltavou (600/Z/68) minimalizovat rozsah vl</w:t>
      </w:r>
      <w:r w:rsidR="006A7C17" w:rsidRPr="007D17FC">
        <w:rPr>
          <w:rFonts w:asciiTheme="minorHAnsi" w:hAnsiTheme="minorHAnsi" w:cstheme="minorHAnsi"/>
        </w:rPr>
        <w:t xml:space="preserve">ivů na hmotný majetek. </w:t>
      </w:r>
    </w:p>
    <w:p w14:paraId="3BE314D9" w14:textId="77777777" w:rsidR="00BF0288" w:rsidRPr="007D17FC" w:rsidRDefault="00BF0288" w:rsidP="00C73609">
      <w:pPr>
        <w:pStyle w:val="Odstavecseseznamem"/>
        <w:numPr>
          <w:ilvl w:val="0"/>
          <w:numId w:val="34"/>
        </w:numPr>
        <w:tabs>
          <w:tab w:val="left" w:pos="1560"/>
        </w:tabs>
        <w:rPr>
          <w:rFonts w:asciiTheme="minorHAnsi" w:hAnsiTheme="minorHAnsi" w:cstheme="minorHAnsi"/>
        </w:rPr>
      </w:pPr>
      <w:r w:rsidRPr="007D17FC">
        <w:rPr>
          <w:rFonts w:asciiTheme="minorHAnsi" w:hAnsiTheme="minorHAnsi" w:cstheme="minorHAnsi"/>
        </w:rPr>
        <w:t>V rámci projektového řešení přestavby dálnice D7 (600/Z/7):</w:t>
      </w:r>
    </w:p>
    <w:p w14:paraId="21066DEF" w14:textId="31C71E72" w:rsidR="007808F5" w:rsidRPr="007D17FC" w:rsidRDefault="00A71C6F" w:rsidP="00A71C6F">
      <w:pPr>
        <w:pStyle w:val="Odstavecseseznamem"/>
        <w:numPr>
          <w:ilvl w:val="1"/>
          <w:numId w:val="34"/>
        </w:numPr>
        <w:tabs>
          <w:tab w:val="left" w:pos="1560"/>
        </w:tabs>
        <w:rPr>
          <w:rFonts w:asciiTheme="minorHAnsi" w:hAnsiTheme="minorHAnsi" w:cstheme="minorHAnsi"/>
        </w:rPr>
      </w:pPr>
      <w:r w:rsidRPr="007D17FC">
        <w:rPr>
          <w:rFonts w:asciiTheme="minorHAnsi" w:hAnsiTheme="minorHAnsi" w:cstheme="minorHAnsi"/>
        </w:rPr>
        <w:t xml:space="preserve"> realizovat v nejvyšší možné míře technická či jiná opatření, která zajistí, že v obytné zástavbě nedojde k nadlimitnímu zhoršení hlukové a imisní situace</w:t>
      </w:r>
      <w:r w:rsidR="00BF0288" w:rsidRPr="007D17FC">
        <w:rPr>
          <w:rFonts w:asciiTheme="minorHAnsi" w:hAnsiTheme="minorHAnsi" w:cstheme="minorHAnsi"/>
        </w:rPr>
        <w:t>;</w:t>
      </w:r>
    </w:p>
    <w:p w14:paraId="5FC55A48" w14:textId="56E7DEBC" w:rsidR="00F94C79" w:rsidRPr="007D17FC" w:rsidRDefault="00F94C79" w:rsidP="00442D29">
      <w:pPr>
        <w:pStyle w:val="Textkomente"/>
        <w:rPr>
          <w:rFonts w:asciiTheme="minorHAnsi" w:hAnsiTheme="minorHAnsi" w:cstheme="minorHAnsi"/>
          <w:i/>
        </w:rPr>
      </w:pPr>
      <w:r w:rsidRPr="007D17FC">
        <w:rPr>
          <w:i/>
          <w:sz w:val="22"/>
          <w:szCs w:val="22"/>
        </w:rPr>
        <w:t>V kap. 11 navržena úprava opatření uvedeného v kap. 6.2.1. d) navržení vhodných opatření, zejména vytvoření územních podmínek pro minimalizaci vlivů a ochranu zastavěných území před negativními účinky dopravy</w:t>
      </w:r>
    </w:p>
    <w:p w14:paraId="4ABBF3A7" w14:textId="33590F4D" w:rsidR="00BF0288" w:rsidRPr="007D17FC" w:rsidRDefault="00BF0288" w:rsidP="00C73609">
      <w:pPr>
        <w:pStyle w:val="Odstavecseseznamem"/>
        <w:numPr>
          <w:ilvl w:val="1"/>
          <w:numId w:val="34"/>
        </w:numPr>
        <w:tabs>
          <w:tab w:val="left" w:pos="1560"/>
        </w:tabs>
        <w:rPr>
          <w:rFonts w:asciiTheme="minorHAnsi" w:hAnsiTheme="minorHAnsi" w:cstheme="minorHAnsi"/>
        </w:rPr>
      </w:pPr>
      <w:r w:rsidRPr="007D17FC">
        <w:rPr>
          <w:rFonts w:asciiTheme="minorHAnsi" w:hAnsiTheme="minorHAnsi" w:cstheme="minorHAnsi"/>
        </w:rPr>
        <w:t>minimalizovat rozsah záboru ZPF;</w:t>
      </w:r>
    </w:p>
    <w:p w14:paraId="6E7C8D34" w14:textId="2B372E99" w:rsidR="000B5551" w:rsidRPr="007D17FC" w:rsidRDefault="00820E65" w:rsidP="00442D29">
      <w:pPr>
        <w:pStyle w:val="Textkomente"/>
        <w:rPr>
          <w:i/>
          <w:sz w:val="22"/>
          <w:szCs w:val="22"/>
        </w:rPr>
      </w:pPr>
      <w:r w:rsidRPr="007D17FC">
        <w:rPr>
          <w:i/>
          <w:sz w:val="22"/>
          <w:szCs w:val="22"/>
        </w:rPr>
        <w:t xml:space="preserve">Opatření je </w:t>
      </w:r>
      <w:r w:rsidR="00F94C79" w:rsidRPr="007D17FC">
        <w:rPr>
          <w:i/>
          <w:sz w:val="22"/>
          <w:szCs w:val="22"/>
        </w:rPr>
        <w:t xml:space="preserve">zahrnuto </w:t>
      </w:r>
      <w:r w:rsidRPr="007D17FC">
        <w:rPr>
          <w:i/>
          <w:sz w:val="22"/>
          <w:szCs w:val="22"/>
        </w:rPr>
        <w:t>v ZUR – kap. 6.2.1. Podmínky pro následné rozhodování o změnách v území: b) respektování urbanistických, památkových a přírodních hodnot území.</w:t>
      </w:r>
    </w:p>
    <w:p w14:paraId="0FA39D54" w14:textId="77777777" w:rsidR="00FC6A52" w:rsidRPr="007D17FC" w:rsidRDefault="00BF0288" w:rsidP="00C73609">
      <w:pPr>
        <w:pStyle w:val="Odstavecseseznamem"/>
        <w:numPr>
          <w:ilvl w:val="1"/>
          <w:numId w:val="34"/>
        </w:numPr>
        <w:tabs>
          <w:tab w:val="left" w:pos="1560"/>
        </w:tabs>
        <w:rPr>
          <w:rFonts w:asciiTheme="minorHAnsi" w:hAnsiTheme="minorHAnsi" w:cstheme="minorHAnsi"/>
        </w:rPr>
      </w:pPr>
      <w:r w:rsidRPr="007D17FC">
        <w:rPr>
          <w:rFonts w:asciiTheme="minorHAnsi" w:hAnsiTheme="minorHAnsi" w:cstheme="minorHAnsi"/>
        </w:rPr>
        <w:t>zajistit ochranu přírodní památky Opukový lom Přední Kopanina</w:t>
      </w:r>
      <w:r w:rsidR="00FC6A52" w:rsidRPr="007D17FC">
        <w:rPr>
          <w:rFonts w:asciiTheme="minorHAnsi" w:hAnsiTheme="minorHAnsi" w:cstheme="minorHAnsi"/>
        </w:rPr>
        <w:t>;</w:t>
      </w:r>
    </w:p>
    <w:p w14:paraId="271B7B56" w14:textId="43235317" w:rsidR="00820E65" w:rsidRPr="007D17FC" w:rsidRDefault="00820E65" w:rsidP="00442D29">
      <w:pPr>
        <w:tabs>
          <w:tab w:val="left" w:pos="1560"/>
        </w:tabs>
        <w:rPr>
          <w:rFonts w:asciiTheme="minorHAnsi" w:hAnsiTheme="minorHAnsi" w:cstheme="minorHAnsi"/>
          <w:i/>
        </w:rPr>
      </w:pPr>
      <w:r w:rsidRPr="007D17FC">
        <w:rPr>
          <w:i/>
        </w:rPr>
        <w:t xml:space="preserve">Opatření je </w:t>
      </w:r>
      <w:r w:rsidR="00F94C79" w:rsidRPr="007D17FC">
        <w:rPr>
          <w:i/>
        </w:rPr>
        <w:t xml:space="preserve">zahrnuto </w:t>
      </w:r>
      <w:r w:rsidRPr="007D17FC">
        <w:rPr>
          <w:i/>
        </w:rPr>
        <w:t>v ZUR – kap. 6.2.1. Podmínky pro následné rozhodování o změnách v území: b) respektování urbanistických, památkových a přírodních hodnot území.</w:t>
      </w:r>
    </w:p>
    <w:p w14:paraId="18C16118" w14:textId="77777777" w:rsidR="00470F1A" w:rsidRPr="007D17FC" w:rsidRDefault="00FC6A52" w:rsidP="00C73609">
      <w:pPr>
        <w:pStyle w:val="Odstavecseseznamem"/>
        <w:numPr>
          <w:ilvl w:val="1"/>
          <w:numId w:val="34"/>
        </w:numPr>
        <w:tabs>
          <w:tab w:val="left" w:pos="1560"/>
        </w:tabs>
        <w:rPr>
          <w:rFonts w:asciiTheme="minorHAnsi" w:hAnsiTheme="minorHAnsi" w:cstheme="minorHAnsi"/>
        </w:rPr>
      </w:pPr>
      <w:r w:rsidRPr="007D17FC">
        <w:rPr>
          <w:rFonts w:asciiTheme="minorHAnsi" w:hAnsiTheme="minorHAnsi" w:cstheme="minorHAnsi"/>
        </w:rPr>
        <w:t>zajistit zachování prostupnosti území pro pěší a cyklisty.</w:t>
      </w:r>
    </w:p>
    <w:p w14:paraId="3A5B9640" w14:textId="40E90936" w:rsidR="00B85693" w:rsidRPr="007D17FC" w:rsidRDefault="00B85693" w:rsidP="00442D29">
      <w:pPr>
        <w:pStyle w:val="Textkomente"/>
        <w:rPr>
          <w:i/>
          <w:sz w:val="22"/>
          <w:szCs w:val="22"/>
        </w:rPr>
      </w:pPr>
      <w:r w:rsidRPr="007D17FC">
        <w:rPr>
          <w:i/>
          <w:sz w:val="22"/>
          <w:szCs w:val="22"/>
        </w:rPr>
        <w:t>Opatření je součástí priorit územního plánování kap. 2 ZÚR: 10/ Při umisťování dopravní a technické infrastruktury zachovat prostupnost krajiny</w:t>
      </w:r>
    </w:p>
    <w:p w14:paraId="6EDD9804" w14:textId="3EE7B6FC" w:rsidR="00BF0288" w:rsidRPr="007D17FC" w:rsidRDefault="00BF0288" w:rsidP="00442D29">
      <w:pPr>
        <w:tabs>
          <w:tab w:val="left" w:pos="1560"/>
        </w:tabs>
        <w:rPr>
          <w:rFonts w:asciiTheme="minorHAnsi" w:hAnsiTheme="minorHAnsi" w:cstheme="minorHAnsi"/>
        </w:rPr>
      </w:pPr>
    </w:p>
    <w:p w14:paraId="36A57D13" w14:textId="3B71BBF8" w:rsidR="007808F5" w:rsidRPr="007D17FC" w:rsidRDefault="00BF0288" w:rsidP="00C73609">
      <w:pPr>
        <w:pStyle w:val="Odstavecseseznamem"/>
        <w:numPr>
          <w:ilvl w:val="0"/>
          <w:numId w:val="34"/>
        </w:numPr>
        <w:tabs>
          <w:tab w:val="left" w:pos="1560"/>
        </w:tabs>
        <w:rPr>
          <w:rFonts w:asciiTheme="minorHAnsi" w:hAnsiTheme="minorHAnsi" w:cstheme="minorHAnsi"/>
        </w:rPr>
      </w:pPr>
      <w:r w:rsidRPr="007D17FC">
        <w:rPr>
          <w:rFonts w:asciiTheme="minorHAnsi" w:hAnsiTheme="minorHAnsi" w:cstheme="minorHAnsi"/>
        </w:rPr>
        <w:t xml:space="preserve">V rámci projektového řešení přestavby dálnice D8 (600/Z/8): </w:t>
      </w:r>
    </w:p>
    <w:p w14:paraId="2B0FB7B5" w14:textId="3BABDE15" w:rsidR="00BF0288" w:rsidRPr="007D17FC" w:rsidRDefault="00A71C6F" w:rsidP="00A71C6F">
      <w:pPr>
        <w:pStyle w:val="Odstavecseseznamem"/>
        <w:numPr>
          <w:ilvl w:val="1"/>
          <w:numId w:val="34"/>
        </w:numPr>
        <w:tabs>
          <w:tab w:val="left" w:pos="1560"/>
        </w:tabs>
        <w:rPr>
          <w:rFonts w:asciiTheme="minorHAnsi" w:hAnsiTheme="minorHAnsi" w:cstheme="minorHAnsi"/>
        </w:rPr>
      </w:pPr>
      <w:r w:rsidRPr="007D17FC">
        <w:rPr>
          <w:rFonts w:asciiTheme="minorHAnsi" w:hAnsiTheme="minorHAnsi" w:cstheme="minorHAnsi"/>
        </w:rPr>
        <w:t xml:space="preserve"> realizovat v nejvyšší možné míře technická či jiná opatření, která zajistí, že v obytné zástavbě nedojde k nadlimitnímu zhoršení hlukové a imisní situace</w:t>
      </w:r>
      <w:r w:rsidR="00BF0288" w:rsidRPr="007D17FC">
        <w:rPr>
          <w:rFonts w:asciiTheme="minorHAnsi" w:hAnsiTheme="minorHAnsi" w:cstheme="minorHAnsi"/>
        </w:rPr>
        <w:t>;</w:t>
      </w:r>
    </w:p>
    <w:p w14:paraId="680C47E1" w14:textId="1F1B5028" w:rsidR="00F94C79" w:rsidRPr="007D17FC" w:rsidRDefault="00F94C79" w:rsidP="00442D29">
      <w:pPr>
        <w:pStyle w:val="Textkomente"/>
        <w:rPr>
          <w:rFonts w:asciiTheme="minorHAnsi" w:hAnsiTheme="minorHAnsi" w:cstheme="minorHAnsi"/>
          <w:i/>
          <w:sz w:val="22"/>
          <w:szCs w:val="22"/>
        </w:rPr>
      </w:pPr>
      <w:r w:rsidRPr="007D17FC">
        <w:rPr>
          <w:i/>
          <w:sz w:val="22"/>
          <w:szCs w:val="22"/>
        </w:rPr>
        <w:t>V kap. 11 navržena úprava opatření uvedeného v kap. 6.2.1</w:t>
      </w:r>
      <w:r w:rsidR="00495E40" w:rsidRPr="007D17FC">
        <w:rPr>
          <w:i/>
          <w:sz w:val="22"/>
          <w:szCs w:val="22"/>
        </w:rPr>
        <w:t xml:space="preserve"> ZÚR</w:t>
      </w:r>
      <w:r w:rsidRPr="007D17FC">
        <w:rPr>
          <w:i/>
          <w:sz w:val="22"/>
          <w:szCs w:val="22"/>
        </w:rPr>
        <w:t>. d) navržení vhodných opatření, zejména vytvoření územních podmínek pro minimalizaci vlivů a ochranu zastavěných území před negativními účinky dopravy</w:t>
      </w:r>
    </w:p>
    <w:p w14:paraId="4E3CAE05" w14:textId="1507733F" w:rsidR="007808F5" w:rsidRPr="007D17FC" w:rsidRDefault="00BF0288" w:rsidP="00C73609">
      <w:pPr>
        <w:pStyle w:val="Odstavecseseznamem"/>
        <w:numPr>
          <w:ilvl w:val="1"/>
          <w:numId w:val="34"/>
        </w:numPr>
        <w:tabs>
          <w:tab w:val="left" w:pos="1560"/>
        </w:tabs>
        <w:rPr>
          <w:rFonts w:asciiTheme="minorHAnsi" w:hAnsiTheme="minorHAnsi" w:cstheme="minorHAnsi"/>
        </w:rPr>
      </w:pPr>
      <w:r w:rsidRPr="007D17FC">
        <w:rPr>
          <w:rFonts w:asciiTheme="minorHAnsi" w:hAnsiTheme="minorHAnsi" w:cstheme="minorHAnsi"/>
        </w:rPr>
        <w:t>minimalizovat rozsah záboru ZPF;</w:t>
      </w:r>
    </w:p>
    <w:p w14:paraId="22BE0542" w14:textId="77777777" w:rsidR="00F94C79" w:rsidRPr="007D17FC" w:rsidRDefault="00F94C79" w:rsidP="00442D29">
      <w:pPr>
        <w:tabs>
          <w:tab w:val="left" w:pos="1560"/>
        </w:tabs>
        <w:rPr>
          <w:i/>
        </w:rPr>
      </w:pPr>
      <w:r w:rsidRPr="007D17FC">
        <w:rPr>
          <w:i/>
        </w:rPr>
        <w:t>Opatření je v ZUR – kap. 6.2.1. Podmínky pro následné rozhodování o změnách v území: b) respektování urbanistických, památkových a přírodních hodnot území.</w:t>
      </w:r>
    </w:p>
    <w:p w14:paraId="07A60F0C" w14:textId="084870E7" w:rsidR="00495E40" w:rsidRPr="007D17FC" w:rsidRDefault="00495E40" w:rsidP="00442D29">
      <w:pPr>
        <w:pStyle w:val="Odstavecseseznamem"/>
        <w:numPr>
          <w:ilvl w:val="0"/>
          <w:numId w:val="34"/>
        </w:numPr>
        <w:tabs>
          <w:tab w:val="left" w:pos="1560"/>
        </w:tabs>
        <w:rPr>
          <w:rFonts w:asciiTheme="minorHAnsi" w:hAnsiTheme="minorHAnsi" w:cstheme="minorHAnsi"/>
        </w:rPr>
      </w:pPr>
      <w:r w:rsidRPr="007D17FC">
        <w:rPr>
          <w:rFonts w:asciiTheme="minorHAnsi" w:hAnsiTheme="minorHAnsi" w:cstheme="minorHAnsi"/>
        </w:rPr>
        <w:t xml:space="preserve">V rámci projektového řešení trasy metra D, úsek Náměstí Míru - Náměstí Republiky (600/Z/41) prověřit problematiku případného umisťování nových zdrojů emisi a hluku (včetně zdrojů a cílů dopravy) v návaznosti na stanice metra. </w:t>
      </w:r>
    </w:p>
    <w:p w14:paraId="21F38C46" w14:textId="77777777" w:rsidR="00495E40" w:rsidRPr="007D17FC" w:rsidRDefault="00495E40" w:rsidP="00442D29">
      <w:pPr>
        <w:rPr>
          <w:i/>
        </w:rPr>
      </w:pPr>
      <w:r w:rsidRPr="007D17FC">
        <w:rPr>
          <w:i/>
        </w:rPr>
        <w:t>V kap. 11 navržena úprava opatření uvedeného v kap. 6.6. ZÚR c) ve vymezených koridorech tras metra zajištění koordinace staveb metra se záměry v území se zohledněním priority staveb metra a ochrany obyvatelstva před negativními účinky dopravy</w:t>
      </w:r>
    </w:p>
    <w:p w14:paraId="1DFC396F" w14:textId="1F8092F5" w:rsidR="0092224A" w:rsidRDefault="0092224A" w:rsidP="00031810">
      <w:pPr>
        <w:pStyle w:val="Odstavecseseznamem"/>
        <w:numPr>
          <w:ilvl w:val="0"/>
          <w:numId w:val="34"/>
        </w:numPr>
        <w:tabs>
          <w:tab w:val="left" w:pos="1560"/>
        </w:tabs>
        <w:rPr>
          <w:rFonts w:asciiTheme="minorHAnsi" w:hAnsiTheme="minorHAnsi" w:cstheme="minorHAnsi"/>
        </w:rPr>
      </w:pPr>
      <w:r>
        <w:rPr>
          <w:rFonts w:asciiTheme="minorHAnsi" w:hAnsiTheme="minorHAnsi" w:cstheme="minorHAnsi"/>
        </w:rPr>
        <w:t xml:space="preserve">V rámci projektového řešení Přeložky vysokotlakých plynovodů u Letiště Václava Havla (Pražský okruh) (700/Z/71) minimalizovat rozsah záboru lesa. </w:t>
      </w:r>
    </w:p>
    <w:p w14:paraId="1BBF5BE9" w14:textId="611796CF" w:rsidR="0092224A" w:rsidRPr="00031810" w:rsidRDefault="0092224A" w:rsidP="00031810">
      <w:pPr>
        <w:rPr>
          <w:i/>
        </w:rPr>
      </w:pPr>
      <w:r w:rsidRPr="00031810">
        <w:rPr>
          <w:i/>
        </w:rPr>
        <w:t xml:space="preserve">V kap.11 je navržena úprava kapitoly 7.2.6., navrženo je doplnění Úkolů pro podrobnější územně plánovací dokumentaci. </w:t>
      </w:r>
    </w:p>
    <w:p w14:paraId="15E7692B" w14:textId="147D21A6" w:rsidR="0092224A" w:rsidRDefault="0092224A" w:rsidP="0092224A">
      <w:pPr>
        <w:pStyle w:val="Odstavecseseznamem"/>
        <w:numPr>
          <w:ilvl w:val="0"/>
          <w:numId w:val="34"/>
        </w:numPr>
        <w:tabs>
          <w:tab w:val="left" w:pos="1560"/>
        </w:tabs>
        <w:rPr>
          <w:rFonts w:asciiTheme="minorHAnsi" w:hAnsiTheme="minorHAnsi" w:cstheme="minorHAnsi"/>
        </w:rPr>
      </w:pPr>
      <w:r>
        <w:rPr>
          <w:rFonts w:asciiTheme="minorHAnsi" w:hAnsiTheme="minorHAnsi" w:cstheme="minorHAnsi"/>
        </w:rPr>
        <w:t xml:space="preserve">V rámci projektového řešení Přeložky vysokotlakých plynovodů u Čimic (Pražský okruh) (700/Z/73)  minimalizovat rozsah záboru lesa. </w:t>
      </w:r>
    </w:p>
    <w:p w14:paraId="69951CE1" w14:textId="77777777" w:rsidR="0092224A" w:rsidRPr="00031810" w:rsidRDefault="0092224A" w:rsidP="00031810">
      <w:pPr>
        <w:ind w:left="360"/>
        <w:rPr>
          <w:i/>
        </w:rPr>
      </w:pPr>
      <w:r w:rsidRPr="00031810">
        <w:rPr>
          <w:i/>
        </w:rPr>
        <w:t xml:space="preserve">V kap.11 je navržena úprava kapitoly 7.2.6., navrženo je doplnění Úkolů pro podrobnější územně plánovací dokumentaci. </w:t>
      </w:r>
    </w:p>
    <w:p w14:paraId="4B929DB9" w14:textId="757B9C36" w:rsidR="00495E40" w:rsidRDefault="00116CBE" w:rsidP="00031810">
      <w:pPr>
        <w:pStyle w:val="Odstavecseseznamem"/>
        <w:numPr>
          <w:ilvl w:val="0"/>
          <w:numId w:val="34"/>
        </w:numPr>
        <w:tabs>
          <w:tab w:val="left" w:pos="1560"/>
        </w:tabs>
        <w:rPr>
          <w:rFonts w:asciiTheme="minorHAnsi" w:hAnsiTheme="minorHAnsi" w:cstheme="minorHAnsi"/>
        </w:rPr>
      </w:pPr>
      <w:r>
        <w:rPr>
          <w:rFonts w:asciiTheme="minorHAnsi" w:hAnsiTheme="minorHAnsi" w:cstheme="minorHAnsi"/>
        </w:rPr>
        <w:t xml:space="preserve">V rámci projektového řešení elektrického vedení 400 kV připojení transformační stanice Malešice </w:t>
      </w:r>
      <w:r w:rsidR="001D0717">
        <w:rPr>
          <w:rFonts w:asciiTheme="minorHAnsi" w:hAnsiTheme="minorHAnsi" w:cstheme="minorHAnsi"/>
        </w:rPr>
        <w:t xml:space="preserve"> (700/Z/88) </w:t>
      </w:r>
      <w:r>
        <w:rPr>
          <w:rFonts w:asciiTheme="minorHAnsi" w:hAnsiTheme="minorHAnsi" w:cstheme="minorHAnsi"/>
        </w:rPr>
        <w:t xml:space="preserve">vyloučit negativní vlivy na předmět ochrany evropsky významné lokality Blatov a Xaverovský háj. </w:t>
      </w:r>
    </w:p>
    <w:p w14:paraId="6799F2DB" w14:textId="2B5D089B" w:rsidR="00116CBE" w:rsidRPr="00031810" w:rsidRDefault="00116CBE" w:rsidP="00442D29">
      <w:pPr>
        <w:tabs>
          <w:tab w:val="left" w:pos="1560"/>
        </w:tabs>
        <w:rPr>
          <w:i/>
        </w:rPr>
      </w:pPr>
      <w:r w:rsidRPr="007D17FC">
        <w:rPr>
          <w:i/>
        </w:rPr>
        <w:t>Opatření je v</w:t>
      </w:r>
      <w:r>
        <w:rPr>
          <w:i/>
        </w:rPr>
        <w:t> </w:t>
      </w:r>
      <w:r w:rsidRPr="007D17FC">
        <w:rPr>
          <w:i/>
        </w:rPr>
        <w:t>ZUR</w:t>
      </w:r>
      <w:r>
        <w:rPr>
          <w:i/>
        </w:rPr>
        <w:t xml:space="preserve">- kap 7.2.5. </w:t>
      </w:r>
      <w:r w:rsidR="001D0717">
        <w:rPr>
          <w:i/>
        </w:rPr>
        <w:t xml:space="preserve">Úkoly pro podrobnější územně plánovací dokumentaci: </w:t>
      </w:r>
      <w:r w:rsidR="001D0717" w:rsidRPr="00031810">
        <w:rPr>
          <w:i/>
        </w:rPr>
        <w:t>vyloučit negativní vlivy zapojení elektrické stanice Malešice na předmět ochrany Evropsky významné lokality Blatov a Xaverovský háj.</w:t>
      </w:r>
    </w:p>
    <w:p w14:paraId="214CEF4A" w14:textId="6EDC7C3B" w:rsidR="00743091" w:rsidRPr="00442D29" w:rsidRDefault="00743091" w:rsidP="00442D29">
      <w:pPr>
        <w:tabs>
          <w:tab w:val="left" w:pos="1560"/>
        </w:tabs>
        <w:rPr>
          <w:rFonts w:asciiTheme="minorHAnsi" w:hAnsiTheme="minorHAnsi" w:cstheme="minorHAnsi"/>
        </w:rPr>
      </w:pPr>
      <w:r w:rsidRPr="007D17FC">
        <w:rPr>
          <w:rFonts w:asciiTheme="minorHAnsi" w:hAnsiTheme="minorHAnsi" w:cstheme="minorHAnsi"/>
        </w:rPr>
        <w:t>S ohledem na vydání A5 ZÚR HMP formou opatření obecné povahy ve smyslu §§ 171 – 174 správního řádu, budou opatření, která je možné zcela nebo alespoň z části uplatnit prostřednictvím nástrojů územního plánování zapracována do kapitoly 11 této dokumentace. V rámci kapitoly 11 je nutné provést úpravu dikce těchto opatření do podoby výroku. Ostatní opatření uvedená v kapitole 8. zůstávají platná jako doporučení pro další fáze projektové přípravy záměrů včetně „projektové“ EIA.</w:t>
      </w:r>
    </w:p>
    <w:p w14:paraId="164EA4E2" w14:textId="77777777" w:rsidR="007808F5" w:rsidRPr="00082D8C" w:rsidRDefault="007808F5" w:rsidP="00C73609">
      <w:pPr>
        <w:tabs>
          <w:tab w:val="left" w:pos="1560"/>
        </w:tabs>
        <w:rPr>
          <w:rFonts w:asciiTheme="minorHAnsi" w:hAnsiTheme="minorHAnsi" w:cstheme="minorHAnsi"/>
        </w:rPr>
      </w:pPr>
    </w:p>
    <w:p w14:paraId="6CFC2AE4" w14:textId="77777777" w:rsidR="007808F5" w:rsidRPr="00082D8C" w:rsidRDefault="007808F5" w:rsidP="00C73609">
      <w:pPr>
        <w:tabs>
          <w:tab w:val="left" w:pos="1560"/>
        </w:tabs>
        <w:rPr>
          <w:rFonts w:asciiTheme="minorHAnsi" w:hAnsiTheme="minorHAnsi" w:cstheme="minorHAnsi"/>
        </w:rPr>
        <w:sectPr w:rsidR="007808F5" w:rsidRPr="00082D8C" w:rsidSect="003D5DF2">
          <w:pgSz w:w="11906" w:h="16838"/>
          <w:pgMar w:top="1418" w:right="1418" w:bottom="1418" w:left="1418" w:header="709" w:footer="709" w:gutter="0"/>
          <w:cols w:space="708"/>
          <w:docGrid w:linePitch="360"/>
        </w:sectPr>
      </w:pPr>
    </w:p>
    <w:p w14:paraId="78B286A4" w14:textId="35ABAC63" w:rsidR="00A530E1" w:rsidRPr="000D77AC" w:rsidRDefault="000D77AC" w:rsidP="00C73609">
      <w:pPr>
        <w:pStyle w:val="Nadpis1"/>
        <w:rPr>
          <w:rFonts w:asciiTheme="minorHAnsi" w:hAnsiTheme="minorHAnsi" w:cstheme="minorHAnsi"/>
        </w:rPr>
      </w:pPr>
      <w:bookmarkStart w:id="165" w:name="_Toc73524774"/>
      <w:r w:rsidRPr="000D77AC">
        <w:rPr>
          <w:rFonts w:asciiTheme="minorHAnsi" w:hAnsiTheme="minorHAnsi" w:cstheme="minorHAnsi"/>
          <w:color w:val="000000"/>
          <w:shd w:val="clear" w:color="auto" w:fill="FFFFFF"/>
        </w:rPr>
        <w:t>Zhodnocení způsobu zapracování vnitrostátních cílů ochrany životního prostředí do územně plánovací dokumentace a jejich zohlednění při výběru variant řešení.</w:t>
      </w:r>
      <w:bookmarkEnd w:id="165"/>
      <w:r w:rsidRPr="000D77AC">
        <w:rPr>
          <w:rFonts w:asciiTheme="minorHAnsi" w:hAnsiTheme="minorHAnsi" w:cstheme="minorHAnsi"/>
        </w:rPr>
        <w:t xml:space="preserve"> </w:t>
      </w:r>
    </w:p>
    <w:p w14:paraId="73E434F7"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Na základě analýzy relevantních národních a regionálních dokumentů byly pro jednotlivá témata ochrany životního prostředí formulovány odpovídající cíle. Tato sada tzv. referenčních cílů představuje rámec pro hodnocení vazeb A5 ZÚR HMP k tématům ochrany životního prostředí.</w:t>
      </w:r>
    </w:p>
    <w:p w14:paraId="14D0DD72"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Cíle jsou formulovány tak, aby vyjadřovaly očekávaný stav pro dané téma ochrany životního prostředí a zároveň, aby postihovaly vazbu rozvoje a využití území pro dané téma. </w:t>
      </w:r>
    </w:p>
    <w:p w14:paraId="2BCC1FAE" w14:textId="2B9244A2" w:rsidR="00A530E1" w:rsidRPr="00082D8C" w:rsidRDefault="00A530E1" w:rsidP="00C73609">
      <w:pPr>
        <w:rPr>
          <w:rFonts w:asciiTheme="minorHAnsi" w:hAnsiTheme="minorHAnsi" w:cstheme="minorHAnsi"/>
        </w:rPr>
      </w:pPr>
      <w:r w:rsidRPr="00082D8C">
        <w:rPr>
          <w:rFonts w:asciiTheme="minorHAnsi" w:hAnsiTheme="minorHAnsi" w:cstheme="minorHAnsi"/>
        </w:rPr>
        <w:t>Při zpracování A5 ZÚR HMP byly částečně akceptovány relevantní</w:t>
      </w:r>
      <w:r w:rsidR="002628EA">
        <w:rPr>
          <w:rFonts w:asciiTheme="minorHAnsi" w:hAnsiTheme="minorHAnsi" w:cstheme="minorHAnsi"/>
        </w:rPr>
        <w:t xml:space="preserve"> cíle přijaté na vnitrostátní a </w:t>
      </w:r>
      <w:r w:rsidRPr="00082D8C">
        <w:rPr>
          <w:rFonts w:asciiTheme="minorHAnsi" w:hAnsiTheme="minorHAnsi" w:cstheme="minorHAnsi"/>
        </w:rPr>
        <w:t xml:space="preserve">regionální, celoměstské úrovni, tak, jak byly vyhodnoceny v kapitole č. 2 tohoto Vyhodnocení. </w:t>
      </w:r>
    </w:p>
    <w:p w14:paraId="71FC08C5" w14:textId="02E8BBDE" w:rsidR="00A530E1" w:rsidRPr="00082D8C" w:rsidRDefault="00A530E1" w:rsidP="00C73609">
      <w:pPr>
        <w:rPr>
          <w:rFonts w:asciiTheme="minorHAnsi" w:hAnsiTheme="minorHAnsi" w:cstheme="minorHAnsi"/>
        </w:rPr>
      </w:pPr>
      <w:r w:rsidRPr="00082D8C">
        <w:rPr>
          <w:rFonts w:asciiTheme="minorHAnsi" w:hAnsiTheme="minorHAnsi" w:cstheme="minorHAnsi"/>
          <w:b/>
        </w:rPr>
        <w:t>Téma:</w:t>
      </w:r>
      <w:r w:rsidRPr="00082D8C">
        <w:rPr>
          <w:rFonts w:asciiTheme="minorHAnsi" w:hAnsiTheme="minorHAnsi" w:cstheme="minorHAnsi"/>
        </w:rPr>
        <w:t xml:space="preserve"> </w:t>
      </w:r>
      <w:r w:rsidRPr="00082D8C">
        <w:rPr>
          <w:rFonts w:asciiTheme="minorHAnsi" w:hAnsiTheme="minorHAnsi" w:cstheme="minorHAnsi"/>
          <w:u w:val="single"/>
        </w:rPr>
        <w:t>Ovzduší, obyvatelstvo, veřejné zdraví</w:t>
      </w:r>
      <w:r w:rsidR="00A87751" w:rsidRPr="00082D8C">
        <w:rPr>
          <w:rFonts w:asciiTheme="minorHAnsi" w:hAnsiTheme="minorHAnsi" w:cstheme="minorHAnsi"/>
          <w:u w:val="single"/>
        </w:rPr>
        <w:t>, hluk</w:t>
      </w:r>
    </w:p>
    <w:p w14:paraId="6CE95A5C" w14:textId="7C0D73BD" w:rsidR="00A530E1" w:rsidRPr="00082D8C" w:rsidRDefault="00A530E1" w:rsidP="00C73609">
      <w:pPr>
        <w:rPr>
          <w:rFonts w:asciiTheme="minorHAnsi" w:hAnsiTheme="minorHAnsi" w:cstheme="minorHAnsi"/>
          <w:b/>
        </w:rPr>
      </w:pPr>
      <w:r w:rsidRPr="00082D8C">
        <w:rPr>
          <w:rFonts w:asciiTheme="minorHAnsi" w:hAnsiTheme="minorHAnsi" w:cstheme="minorHAnsi"/>
        </w:rPr>
        <w:t>Relevantní zdrojové koncepce: Politika územního rozvoje ČR, v platném znění, Státní politika životního prostředí</w:t>
      </w:r>
      <w:r w:rsidR="000A68CB">
        <w:rPr>
          <w:rFonts w:asciiTheme="minorHAnsi" w:hAnsiTheme="minorHAnsi" w:cstheme="minorHAnsi"/>
        </w:rPr>
        <w:t xml:space="preserve"> 2030 s výhledem do roku 2050</w:t>
      </w:r>
      <w:r w:rsidRPr="00082D8C">
        <w:rPr>
          <w:rFonts w:asciiTheme="minorHAnsi" w:hAnsiTheme="minorHAnsi" w:cstheme="minorHAnsi"/>
        </w:rPr>
        <w:t xml:space="preserve">, Strategický rámec udržitelného rozvoje ČR 2030, Plán hlavních povodí ČR, </w:t>
      </w:r>
      <w:r w:rsidR="000A68CB">
        <w:rPr>
          <w:rFonts w:asciiTheme="minorHAnsi" w:hAnsiTheme="minorHAnsi" w:cstheme="minorHAnsi"/>
        </w:rPr>
        <w:t>Aktualizace n</w:t>
      </w:r>
      <w:r w:rsidRPr="00082D8C">
        <w:rPr>
          <w:rFonts w:asciiTheme="minorHAnsi" w:hAnsiTheme="minorHAnsi" w:cstheme="minorHAnsi"/>
        </w:rPr>
        <w:t>árodní</w:t>
      </w:r>
      <w:r w:rsidR="000A68CB">
        <w:rPr>
          <w:rFonts w:asciiTheme="minorHAnsi" w:hAnsiTheme="minorHAnsi" w:cstheme="minorHAnsi"/>
        </w:rPr>
        <w:t>ho</w:t>
      </w:r>
      <w:r w:rsidRPr="00082D8C">
        <w:rPr>
          <w:rFonts w:asciiTheme="minorHAnsi" w:hAnsiTheme="minorHAnsi" w:cstheme="minorHAnsi"/>
        </w:rPr>
        <w:t xml:space="preserve"> program</w:t>
      </w:r>
      <w:r w:rsidR="000A68CB">
        <w:rPr>
          <w:rFonts w:asciiTheme="minorHAnsi" w:hAnsiTheme="minorHAnsi" w:cstheme="minorHAnsi"/>
        </w:rPr>
        <w:t>u</w:t>
      </w:r>
      <w:r w:rsidRPr="00082D8C">
        <w:rPr>
          <w:rFonts w:asciiTheme="minorHAnsi" w:hAnsiTheme="minorHAnsi" w:cstheme="minorHAnsi"/>
        </w:rPr>
        <w:t xml:space="preserve"> snižování emisí, </w:t>
      </w:r>
    </w:p>
    <w:p w14:paraId="4F3C71BC" w14:textId="4B739BF4" w:rsidR="00A530E1" w:rsidRPr="00442D29" w:rsidRDefault="00A530E1" w:rsidP="00442D29">
      <w:pPr>
        <w:pStyle w:val="Odstavecseseznamem"/>
        <w:numPr>
          <w:ilvl w:val="0"/>
          <w:numId w:val="48"/>
        </w:numPr>
        <w:rPr>
          <w:rFonts w:asciiTheme="minorHAnsi" w:hAnsiTheme="minorHAnsi" w:cstheme="minorHAnsi"/>
        </w:rPr>
      </w:pPr>
      <w:r w:rsidRPr="00442D29">
        <w:rPr>
          <w:rFonts w:asciiTheme="minorHAnsi" w:hAnsiTheme="minorHAnsi" w:cstheme="minorHAnsi"/>
        </w:rPr>
        <w:t>Sní</w:t>
      </w:r>
      <w:r w:rsidR="00FB7F34" w:rsidRPr="00442D29">
        <w:rPr>
          <w:rFonts w:asciiTheme="minorHAnsi" w:hAnsiTheme="minorHAnsi" w:cstheme="minorHAnsi"/>
        </w:rPr>
        <w:t xml:space="preserve">žení úrovně znečištění ovzduší </w:t>
      </w:r>
      <w:r w:rsidRPr="00442D29">
        <w:rPr>
          <w:rFonts w:asciiTheme="minorHAnsi" w:hAnsiTheme="minorHAnsi" w:cstheme="minorHAnsi"/>
        </w:rPr>
        <w:t xml:space="preserve"> </w:t>
      </w:r>
    </w:p>
    <w:p w14:paraId="5CE40BF1"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Realizace koncepce A5 ZÚR HMP přispěje k částečnému snížení zátěže životního prostředí látkami poškozujícími ekosystémy a vegetaci vytvořením podmínek pro zlepšení průjezdnosti území automobilovou dopravou. Automobilová doprava je zdrojem emisí, které zatěžují životní prostředí. </w:t>
      </w:r>
    </w:p>
    <w:p w14:paraId="33AB03CE" w14:textId="77777777" w:rsidR="00A530E1" w:rsidRPr="00442D29" w:rsidRDefault="00A530E1" w:rsidP="00442D29">
      <w:pPr>
        <w:pStyle w:val="Odstavecseseznamem"/>
        <w:numPr>
          <w:ilvl w:val="0"/>
          <w:numId w:val="48"/>
        </w:numPr>
        <w:rPr>
          <w:rFonts w:asciiTheme="minorHAnsi" w:hAnsiTheme="minorHAnsi" w:cstheme="minorHAnsi"/>
        </w:rPr>
      </w:pPr>
      <w:r w:rsidRPr="00442D29">
        <w:rPr>
          <w:rFonts w:asciiTheme="minorHAnsi" w:hAnsiTheme="minorHAnsi" w:cstheme="minorHAnsi"/>
        </w:rPr>
        <w:t>Omez</w:t>
      </w:r>
      <w:r w:rsidR="005563EE" w:rsidRPr="00442D29">
        <w:rPr>
          <w:rFonts w:asciiTheme="minorHAnsi" w:hAnsiTheme="minorHAnsi" w:cstheme="minorHAnsi"/>
        </w:rPr>
        <w:t>ování negativních vlivů dopravy na ovzduší</w:t>
      </w:r>
    </w:p>
    <w:p w14:paraId="42BDB4DA" w14:textId="77777777" w:rsidR="00A530E1" w:rsidRDefault="00A530E1" w:rsidP="00C73609">
      <w:pPr>
        <w:rPr>
          <w:rFonts w:asciiTheme="minorHAnsi" w:hAnsiTheme="minorHAnsi" w:cstheme="minorHAnsi"/>
        </w:rPr>
      </w:pPr>
      <w:r w:rsidRPr="00082D8C">
        <w:rPr>
          <w:rFonts w:asciiTheme="minorHAnsi" w:hAnsiTheme="minorHAnsi" w:cstheme="minorHAnsi"/>
        </w:rPr>
        <w:t xml:space="preserve">Realizace koncepce </w:t>
      </w:r>
      <w:r w:rsidR="005563EE" w:rsidRPr="00082D8C">
        <w:rPr>
          <w:rFonts w:asciiTheme="minorHAnsi" w:hAnsiTheme="minorHAnsi" w:cstheme="minorHAnsi"/>
        </w:rPr>
        <w:t xml:space="preserve">A5 ZÚR HMP </w:t>
      </w:r>
      <w:r w:rsidRPr="00082D8C">
        <w:rPr>
          <w:rFonts w:asciiTheme="minorHAnsi" w:hAnsiTheme="minorHAnsi" w:cstheme="minorHAnsi"/>
        </w:rPr>
        <w:t>přispěje k částečnému omezení emisí vytvořením podmínek pro zlepšení průjezdnosti území automobilovou dopravou. Automobilová doprava je zdrojem emisí, které ohrožují klimatický systém Země.</w:t>
      </w:r>
    </w:p>
    <w:p w14:paraId="14C35996" w14:textId="654DCE09" w:rsidR="00E82B16" w:rsidRDefault="00E82B16" w:rsidP="00442D29">
      <w:pPr>
        <w:pStyle w:val="Odstavecseseznamem"/>
        <w:numPr>
          <w:ilvl w:val="0"/>
          <w:numId w:val="48"/>
        </w:numPr>
        <w:rPr>
          <w:rFonts w:asciiTheme="minorHAnsi" w:hAnsiTheme="minorHAnsi" w:cstheme="minorHAnsi"/>
        </w:rPr>
      </w:pPr>
      <w:r>
        <w:rPr>
          <w:rFonts w:asciiTheme="minorHAnsi" w:hAnsiTheme="minorHAnsi" w:cstheme="minorHAnsi"/>
        </w:rPr>
        <w:t>Omezování hlukové zátěže z dopravy</w:t>
      </w:r>
    </w:p>
    <w:p w14:paraId="70EC0743" w14:textId="07714F37" w:rsidR="00E82B16" w:rsidRPr="00442D29" w:rsidRDefault="00E82B16" w:rsidP="00E82B16">
      <w:pPr>
        <w:rPr>
          <w:rFonts w:asciiTheme="minorHAnsi" w:hAnsiTheme="minorHAnsi" w:cstheme="minorHAnsi"/>
        </w:rPr>
      </w:pPr>
      <w:r>
        <w:rPr>
          <w:rFonts w:asciiTheme="minorHAnsi" w:hAnsiTheme="minorHAnsi" w:cstheme="minorHAnsi"/>
        </w:rPr>
        <w:t xml:space="preserve">Naplňování koncepce A5 ZÚR HMP přispívá k dosažení cíle prostřednictvím vymezení koridorů pro nové silniční stavby, jejichž cílem je omezení intenzity dopravy v hustě zastavěných území města, snížení hlukové zátěže z dopravy. K naplňování cíle přispívá také vytvoření podmínek pro rozvoj hromadné dopravy. Hromadná doprava je alternativou k individuální automobilové dopravě. Omezení individuální automobilové dopravy přispěje k omezení hlukové zátěže v území. A5 ZÚR HMP vymezuje koridory pro tramvajové tratě a trasy metra. </w:t>
      </w:r>
    </w:p>
    <w:p w14:paraId="02CFDFD2" w14:textId="77777777" w:rsidR="00A530E1" w:rsidRPr="00082D8C" w:rsidRDefault="00A530E1" w:rsidP="00C73609">
      <w:pPr>
        <w:rPr>
          <w:rFonts w:asciiTheme="minorHAnsi" w:hAnsiTheme="minorHAnsi" w:cstheme="minorHAnsi"/>
        </w:rPr>
      </w:pPr>
      <w:r w:rsidRPr="00082D8C">
        <w:rPr>
          <w:rFonts w:asciiTheme="minorHAnsi" w:hAnsiTheme="minorHAnsi" w:cstheme="minorHAnsi"/>
          <w:b/>
        </w:rPr>
        <w:t>Téma:</w:t>
      </w:r>
      <w:r w:rsidRPr="00082D8C">
        <w:rPr>
          <w:rFonts w:asciiTheme="minorHAnsi" w:hAnsiTheme="minorHAnsi" w:cstheme="minorHAnsi"/>
        </w:rPr>
        <w:t xml:space="preserve"> </w:t>
      </w:r>
      <w:r w:rsidRPr="00082D8C">
        <w:rPr>
          <w:rFonts w:asciiTheme="minorHAnsi" w:hAnsiTheme="minorHAnsi" w:cstheme="minorHAnsi"/>
          <w:u w:val="single"/>
        </w:rPr>
        <w:t>Povrchové a podzemní vody</w:t>
      </w:r>
    </w:p>
    <w:p w14:paraId="7BCA3FD8" w14:textId="2B1E22EE" w:rsidR="00A530E1" w:rsidRPr="00082D8C" w:rsidRDefault="00A530E1" w:rsidP="00C73609">
      <w:pPr>
        <w:rPr>
          <w:rFonts w:asciiTheme="minorHAnsi" w:hAnsiTheme="minorHAnsi" w:cstheme="minorHAnsi"/>
          <w:b/>
        </w:rPr>
      </w:pPr>
      <w:r w:rsidRPr="00082D8C">
        <w:rPr>
          <w:rFonts w:asciiTheme="minorHAnsi" w:hAnsiTheme="minorHAnsi" w:cstheme="minorHAnsi"/>
        </w:rPr>
        <w:t>Relevantní zdrojové koncepce: Státní politika životního prostředí</w:t>
      </w:r>
      <w:r w:rsidR="000A68CB">
        <w:rPr>
          <w:rFonts w:asciiTheme="minorHAnsi" w:hAnsiTheme="minorHAnsi" w:cstheme="minorHAnsi"/>
        </w:rPr>
        <w:t xml:space="preserve"> 2030 s výhledem do roku 2050</w:t>
      </w:r>
      <w:r w:rsidRPr="00082D8C">
        <w:rPr>
          <w:rFonts w:asciiTheme="minorHAnsi" w:hAnsiTheme="minorHAnsi" w:cstheme="minorHAnsi"/>
        </w:rPr>
        <w:t>, Strategický rámec udržitelného rozvoje ČR 2030, Plán hlavních povodí ČR,</w:t>
      </w:r>
    </w:p>
    <w:p w14:paraId="19004965" w14:textId="77777777" w:rsidR="00A530E1" w:rsidRPr="00442D29" w:rsidRDefault="00A530E1" w:rsidP="00442D29">
      <w:pPr>
        <w:pStyle w:val="Odstavecseseznamem"/>
        <w:numPr>
          <w:ilvl w:val="0"/>
          <w:numId w:val="48"/>
        </w:numPr>
        <w:rPr>
          <w:rFonts w:asciiTheme="minorHAnsi" w:hAnsiTheme="minorHAnsi" w:cstheme="minorHAnsi"/>
        </w:rPr>
      </w:pPr>
      <w:r w:rsidRPr="00442D29">
        <w:rPr>
          <w:rFonts w:asciiTheme="minorHAnsi" w:hAnsiTheme="minorHAnsi" w:cstheme="minorHAnsi"/>
        </w:rPr>
        <w:t>Snížit znečištění podzemních a povrchových vod</w:t>
      </w:r>
    </w:p>
    <w:p w14:paraId="3B0C5EEA" w14:textId="77777777" w:rsidR="00A530E1" w:rsidRPr="00082D8C" w:rsidRDefault="00A530E1" w:rsidP="00C73609">
      <w:pPr>
        <w:rPr>
          <w:rFonts w:asciiTheme="minorHAnsi" w:hAnsiTheme="minorHAnsi" w:cstheme="minorHAnsi"/>
          <w:b/>
          <w:iCs/>
        </w:rPr>
      </w:pPr>
      <w:r w:rsidRPr="00082D8C">
        <w:rPr>
          <w:rFonts w:asciiTheme="minorHAnsi" w:hAnsiTheme="minorHAnsi" w:cstheme="minorHAnsi"/>
        </w:rPr>
        <w:t xml:space="preserve">A5 ZÚR HMP přispívá k dosažení cíle např. prostřednictvím vymezení koridoru pro kmenovou stoku B v Holešovicích. </w:t>
      </w:r>
    </w:p>
    <w:p w14:paraId="64A20BD3" w14:textId="77777777" w:rsidR="00A530E1" w:rsidRPr="00442D29" w:rsidRDefault="005563EE" w:rsidP="007E54B0">
      <w:pPr>
        <w:pStyle w:val="Odstavecseseznamem"/>
        <w:keepNext/>
        <w:numPr>
          <w:ilvl w:val="0"/>
          <w:numId w:val="48"/>
        </w:numPr>
        <w:ind w:left="714" w:hanging="357"/>
        <w:rPr>
          <w:rFonts w:asciiTheme="minorHAnsi" w:hAnsiTheme="minorHAnsi" w:cstheme="minorHAnsi"/>
        </w:rPr>
      </w:pPr>
      <w:r w:rsidRPr="00442D29">
        <w:rPr>
          <w:rFonts w:asciiTheme="minorHAnsi" w:hAnsiTheme="minorHAnsi" w:cstheme="minorHAnsi"/>
        </w:rPr>
        <w:t xml:space="preserve">Posílení </w:t>
      </w:r>
      <w:r w:rsidR="00A530E1" w:rsidRPr="00442D29">
        <w:rPr>
          <w:rFonts w:asciiTheme="minorHAnsi" w:hAnsiTheme="minorHAnsi" w:cstheme="minorHAnsi"/>
        </w:rPr>
        <w:t>retenční schopnosti krajiny</w:t>
      </w:r>
    </w:p>
    <w:p w14:paraId="37AC8F2B" w14:textId="77777777" w:rsidR="00A530E1" w:rsidRPr="00082D8C" w:rsidRDefault="00A530E1" w:rsidP="00C73609">
      <w:pPr>
        <w:rPr>
          <w:rFonts w:asciiTheme="minorHAnsi" w:hAnsiTheme="minorHAnsi" w:cstheme="minorHAnsi"/>
          <w:i/>
        </w:rPr>
      </w:pPr>
      <w:r w:rsidRPr="00082D8C">
        <w:rPr>
          <w:rFonts w:asciiTheme="minorHAnsi" w:hAnsiTheme="minorHAnsi" w:cstheme="minorHAnsi"/>
        </w:rPr>
        <w:t xml:space="preserve">A5 ZÚR HMP přispívá k podpoře zvýšení retenční schopnosti krajiny prostřednictvím stanovením priority územního plánování Prahy 12. </w:t>
      </w:r>
      <w:r w:rsidRPr="00082D8C">
        <w:rPr>
          <w:rFonts w:asciiTheme="minorHAnsi" w:hAnsiTheme="minorHAnsi" w:cstheme="minorHAnsi"/>
          <w:i/>
        </w:rPr>
        <w:t xml:space="preserve">Vytvářet podmínky pro zvýšení přirozené retence srážkových vod v území s ohledem n struktur osídlení. </w:t>
      </w:r>
    </w:p>
    <w:p w14:paraId="1C631A41" w14:textId="77777777" w:rsidR="00A530E1" w:rsidRPr="00082D8C" w:rsidRDefault="00A530E1" w:rsidP="00C73609">
      <w:pPr>
        <w:rPr>
          <w:rFonts w:asciiTheme="minorHAnsi" w:hAnsiTheme="minorHAnsi" w:cstheme="minorHAnsi"/>
        </w:rPr>
      </w:pPr>
      <w:r w:rsidRPr="00082D8C">
        <w:rPr>
          <w:rFonts w:asciiTheme="minorHAnsi" w:hAnsiTheme="minorHAnsi" w:cstheme="minorHAnsi"/>
          <w:b/>
        </w:rPr>
        <w:t>Téma:</w:t>
      </w:r>
      <w:r w:rsidRPr="00082D8C">
        <w:rPr>
          <w:rFonts w:asciiTheme="minorHAnsi" w:hAnsiTheme="minorHAnsi" w:cstheme="minorHAnsi"/>
        </w:rPr>
        <w:t xml:space="preserve"> </w:t>
      </w:r>
      <w:r w:rsidRPr="00082D8C">
        <w:rPr>
          <w:rFonts w:asciiTheme="minorHAnsi" w:hAnsiTheme="minorHAnsi" w:cstheme="minorHAnsi"/>
          <w:u w:val="single"/>
        </w:rPr>
        <w:t>Zemědělský půdní fond (ZPF)</w:t>
      </w:r>
    </w:p>
    <w:p w14:paraId="20F30136" w14:textId="3E2ED54F" w:rsidR="00A530E1" w:rsidRPr="00082D8C" w:rsidRDefault="00A530E1" w:rsidP="00C73609">
      <w:pPr>
        <w:rPr>
          <w:rFonts w:asciiTheme="minorHAnsi" w:hAnsiTheme="minorHAnsi" w:cstheme="minorHAnsi"/>
        </w:rPr>
      </w:pPr>
      <w:r w:rsidRPr="00082D8C">
        <w:rPr>
          <w:rFonts w:asciiTheme="minorHAnsi" w:hAnsiTheme="minorHAnsi" w:cstheme="minorHAnsi"/>
        </w:rPr>
        <w:t>Relevantní zdrojové koncepce: Politika územního rozvoje ČR</w:t>
      </w:r>
      <w:r w:rsidR="009D7089">
        <w:rPr>
          <w:rFonts w:asciiTheme="minorHAnsi" w:hAnsiTheme="minorHAnsi" w:cstheme="minorHAnsi"/>
        </w:rPr>
        <w:t xml:space="preserve"> v platném znění,</w:t>
      </w:r>
      <w:r w:rsidRPr="00082D8C">
        <w:rPr>
          <w:rFonts w:asciiTheme="minorHAnsi" w:hAnsiTheme="minorHAnsi" w:cstheme="minorHAnsi"/>
        </w:rPr>
        <w:t xml:space="preserve"> Státní program ochrany přírody a krajiny</w:t>
      </w:r>
      <w:r w:rsidR="006A496C">
        <w:rPr>
          <w:rFonts w:asciiTheme="minorHAnsi" w:hAnsiTheme="minorHAnsi" w:cstheme="minorHAnsi"/>
        </w:rPr>
        <w:t xml:space="preserve"> pro období 2020 - 2025</w:t>
      </w:r>
      <w:r w:rsidRPr="00082D8C">
        <w:rPr>
          <w:rFonts w:asciiTheme="minorHAnsi" w:hAnsiTheme="minorHAnsi" w:cstheme="minorHAnsi"/>
        </w:rPr>
        <w:t xml:space="preserve">, </w:t>
      </w:r>
      <w:r w:rsidR="005563EE" w:rsidRPr="00082D8C">
        <w:rPr>
          <w:rFonts w:asciiTheme="minorHAnsi" w:hAnsiTheme="minorHAnsi" w:cstheme="minorHAnsi"/>
        </w:rPr>
        <w:t>Strategie regionálního rozvoje ČR</w:t>
      </w:r>
      <w:r w:rsidR="000A68CB">
        <w:rPr>
          <w:rFonts w:asciiTheme="minorHAnsi" w:hAnsiTheme="minorHAnsi" w:cstheme="minorHAnsi"/>
        </w:rPr>
        <w:t xml:space="preserve"> 2021+.</w:t>
      </w:r>
    </w:p>
    <w:p w14:paraId="2582470A" w14:textId="77777777" w:rsidR="005563EE" w:rsidRPr="00442D29" w:rsidRDefault="005563EE" w:rsidP="00442D29">
      <w:pPr>
        <w:pStyle w:val="Odstavecseseznamem"/>
        <w:numPr>
          <w:ilvl w:val="0"/>
          <w:numId w:val="49"/>
        </w:numPr>
        <w:rPr>
          <w:rFonts w:asciiTheme="minorHAnsi" w:hAnsiTheme="minorHAnsi" w:cstheme="minorHAnsi"/>
        </w:rPr>
      </w:pPr>
      <w:r w:rsidRPr="00442D29">
        <w:rPr>
          <w:rFonts w:asciiTheme="minorHAnsi" w:hAnsiTheme="minorHAnsi" w:cstheme="minorHAnsi"/>
        </w:rPr>
        <w:t>Využití brownfields</w:t>
      </w:r>
    </w:p>
    <w:p w14:paraId="11EC1CFB" w14:textId="6B5AF0BD" w:rsidR="005563EE" w:rsidRPr="00082D8C" w:rsidRDefault="005563EE" w:rsidP="00C73609">
      <w:pPr>
        <w:rPr>
          <w:rFonts w:asciiTheme="minorHAnsi" w:hAnsiTheme="minorHAnsi" w:cstheme="minorHAnsi"/>
        </w:rPr>
      </w:pPr>
      <w:r w:rsidRPr="00082D8C">
        <w:rPr>
          <w:rFonts w:asciiTheme="minorHAnsi" w:hAnsiTheme="minorHAnsi" w:cstheme="minorHAnsi"/>
        </w:rPr>
        <w:t>A5 ZÚR HMP přispívá k dosažení cíle prostřednictvím vymezení tr</w:t>
      </w:r>
      <w:r w:rsidR="002628EA">
        <w:rPr>
          <w:rFonts w:asciiTheme="minorHAnsi" w:hAnsiTheme="minorHAnsi" w:cstheme="minorHAnsi"/>
        </w:rPr>
        <w:t>ansformačních ploch. Jedná se o </w:t>
      </w:r>
      <w:r w:rsidRPr="00082D8C">
        <w:rPr>
          <w:rFonts w:asciiTheme="minorHAnsi" w:hAnsiTheme="minorHAnsi" w:cstheme="minorHAnsi"/>
        </w:rPr>
        <w:t>oblasti, která by měla být asanována, znovu</w:t>
      </w:r>
      <w:r w:rsidR="00510314">
        <w:rPr>
          <w:rFonts w:asciiTheme="minorHAnsi" w:hAnsiTheme="minorHAnsi" w:cstheme="minorHAnsi"/>
        </w:rPr>
        <w:t xml:space="preserve"> </w:t>
      </w:r>
      <w:r w:rsidRPr="00082D8C">
        <w:rPr>
          <w:rFonts w:asciiTheme="minorHAnsi" w:hAnsiTheme="minorHAnsi" w:cstheme="minorHAnsi"/>
        </w:rPr>
        <w:t xml:space="preserve">využita. Naplňování cíle přispívá k znovuvyužití mj. ploch brownfield. </w:t>
      </w:r>
    </w:p>
    <w:p w14:paraId="2A209490" w14:textId="77777777" w:rsidR="00A530E1" w:rsidRPr="00442D29" w:rsidRDefault="00A530E1" w:rsidP="00442D29">
      <w:pPr>
        <w:pStyle w:val="Odstavecseseznamem"/>
        <w:numPr>
          <w:ilvl w:val="0"/>
          <w:numId w:val="48"/>
        </w:numPr>
        <w:rPr>
          <w:rFonts w:asciiTheme="minorHAnsi" w:hAnsiTheme="minorHAnsi" w:cstheme="minorHAnsi"/>
        </w:rPr>
      </w:pPr>
      <w:r w:rsidRPr="00442D29">
        <w:rPr>
          <w:rFonts w:asciiTheme="minorHAnsi" w:hAnsiTheme="minorHAnsi" w:cstheme="minorHAnsi"/>
        </w:rPr>
        <w:t>Minimalizovat zábory zemědělské půdy pro zastavitelné plochy (ochrana ZPF)</w:t>
      </w:r>
    </w:p>
    <w:p w14:paraId="3EF027D0" w14:textId="0C6487FB" w:rsidR="00A530E1" w:rsidRPr="00A3596F" w:rsidRDefault="00A530E1" w:rsidP="00A3596F">
      <w:r w:rsidRPr="00A3596F">
        <w:t xml:space="preserve">K dosažení cíle A5 ZÚR HMP částečně přispívá stanovením územních podmínek pro zachování nebo dosažení cílové kvality Krajiny Čakovické tabule. Je stanovena podmínka: </w:t>
      </w:r>
      <w:r w:rsidRPr="00442D29">
        <w:t>Regulací rozvoje zástavby zabránit srůstání síde</w:t>
      </w:r>
      <w:r w:rsidR="00A3596F">
        <w:t>l</w:t>
      </w:r>
      <w:r w:rsidRPr="00442D29">
        <w:t xml:space="preserve"> a záboru kvalitní zemědělské půdy, zejména podél dálnic D10 a D11</w:t>
      </w:r>
      <w:r w:rsidRPr="00A3596F">
        <w:t>.</w:t>
      </w:r>
    </w:p>
    <w:p w14:paraId="1E3425B0" w14:textId="77777777" w:rsidR="00A530E1" w:rsidRPr="00082D8C" w:rsidRDefault="00A530E1" w:rsidP="00C73609">
      <w:pPr>
        <w:rPr>
          <w:rFonts w:asciiTheme="minorHAnsi" w:hAnsiTheme="minorHAnsi" w:cstheme="minorHAnsi"/>
        </w:rPr>
      </w:pPr>
      <w:r w:rsidRPr="00082D8C">
        <w:rPr>
          <w:rFonts w:asciiTheme="minorHAnsi" w:hAnsiTheme="minorHAnsi" w:cstheme="minorHAnsi"/>
          <w:b/>
        </w:rPr>
        <w:t>Téma:</w:t>
      </w:r>
      <w:r w:rsidRPr="00082D8C">
        <w:rPr>
          <w:rFonts w:asciiTheme="minorHAnsi" w:hAnsiTheme="minorHAnsi" w:cstheme="minorHAnsi"/>
        </w:rPr>
        <w:t xml:space="preserve"> </w:t>
      </w:r>
      <w:r w:rsidRPr="00082D8C">
        <w:rPr>
          <w:rFonts w:asciiTheme="minorHAnsi" w:hAnsiTheme="minorHAnsi" w:cstheme="minorHAnsi"/>
          <w:u w:val="single"/>
        </w:rPr>
        <w:t>Pozemky určené k plnění funkcí lesa (PUPFL)</w:t>
      </w:r>
    </w:p>
    <w:p w14:paraId="5196A395" w14:textId="32E081C0" w:rsidR="00A530E1" w:rsidRPr="00082D8C" w:rsidRDefault="00A530E1" w:rsidP="00C73609">
      <w:pPr>
        <w:rPr>
          <w:rFonts w:asciiTheme="minorHAnsi" w:hAnsiTheme="minorHAnsi" w:cstheme="minorHAnsi"/>
          <w:b/>
          <w:bCs/>
        </w:rPr>
      </w:pPr>
      <w:r w:rsidRPr="00082D8C">
        <w:rPr>
          <w:rFonts w:asciiTheme="minorHAnsi" w:hAnsiTheme="minorHAnsi" w:cstheme="minorHAnsi"/>
        </w:rPr>
        <w:t>Relevantní zdrojové koncepce: Strategický rámec udržitelného rozvoje – Česká republika 2030, Strategie ochrany biologické rozmanitosti ČR</w:t>
      </w:r>
      <w:r w:rsidR="000A68CB">
        <w:rPr>
          <w:rFonts w:asciiTheme="minorHAnsi" w:hAnsiTheme="minorHAnsi" w:cstheme="minorHAnsi"/>
        </w:rPr>
        <w:t xml:space="preserve"> 2016 - 2025</w:t>
      </w:r>
      <w:r w:rsidRPr="00082D8C">
        <w:rPr>
          <w:rFonts w:asciiTheme="minorHAnsi" w:hAnsiTheme="minorHAnsi" w:cstheme="minorHAnsi"/>
        </w:rPr>
        <w:t xml:space="preserve">. </w:t>
      </w:r>
    </w:p>
    <w:p w14:paraId="1B0E7262" w14:textId="77777777" w:rsidR="00A530E1" w:rsidRPr="00442D29" w:rsidRDefault="00A530E1" w:rsidP="00442D29">
      <w:pPr>
        <w:pStyle w:val="Odstavecseseznamem"/>
        <w:numPr>
          <w:ilvl w:val="0"/>
          <w:numId w:val="50"/>
        </w:numPr>
        <w:rPr>
          <w:rFonts w:asciiTheme="minorHAnsi" w:hAnsiTheme="minorHAnsi" w:cstheme="minorHAnsi"/>
        </w:rPr>
      </w:pPr>
      <w:r w:rsidRPr="00442D29">
        <w:rPr>
          <w:rFonts w:asciiTheme="minorHAnsi" w:hAnsiTheme="minorHAnsi" w:cstheme="minorHAnsi"/>
        </w:rPr>
        <w:t xml:space="preserve">Podporovat mimoprodukční funkce lesa. </w:t>
      </w:r>
    </w:p>
    <w:p w14:paraId="1446D89F" w14:textId="765C7C99" w:rsidR="00A530E1" w:rsidRPr="00082D8C" w:rsidRDefault="00A530E1" w:rsidP="00C73609">
      <w:pPr>
        <w:rPr>
          <w:rFonts w:asciiTheme="minorHAnsi" w:hAnsiTheme="minorHAnsi" w:cstheme="minorHAnsi"/>
          <w:b/>
          <w:i/>
        </w:rPr>
      </w:pPr>
      <w:r w:rsidRPr="00082D8C">
        <w:rPr>
          <w:rFonts w:asciiTheme="minorHAnsi" w:hAnsiTheme="minorHAnsi" w:cstheme="minorHAnsi"/>
        </w:rPr>
        <w:t>A5 ZÚR HMP daný cíl neřeší. Všechny lesy na území Hlavního města Prahy jsou zařazeny do kategorie lesů zvláštního určení, u kterých je mimoprodukční funkce po</w:t>
      </w:r>
      <w:r w:rsidR="00170BC9">
        <w:rPr>
          <w:rFonts w:asciiTheme="minorHAnsi" w:hAnsiTheme="minorHAnsi" w:cstheme="minorHAnsi"/>
        </w:rPr>
        <w:t>dporována</w:t>
      </w:r>
      <w:r w:rsidRPr="00082D8C">
        <w:rPr>
          <w:rFonts w:asciiTheme="minorHAnsi" w:hAnsiTheme="minorHAnsi" w:cstheme="minorHAnsi"/>
        </w:rPr>
        <w:t xml:space="preserve"> ve smyslu zákona o lesích. </w:t>
      </w:r>
    </w:p>
    <w:p w14:paraId="7CF0F605" w14:textId="77777777" w:rsidR="00A530E1" w:rsidRPr="00442D29" w:rsidRDefault="00A530E1" w:rsidP="00442D29">
      <w:pPr>
        <w:pStyle w:val="Odstavecseseznamem"/>
        <w:numPr>
          <w:ilvl w:val="0"/>
          <w:numId w:val="51"/>
        </w:numPr>
        <w:rPr>
          <w:rFonts w:asciiTheme="minorHAnsi" w:hAnsiTheme="minorHAnsi" w:cstheme="minorHAnsi"/>
        </w:rPr>
      </w:pPr>
      <w:r w:rsidRPr="00442D29">
        <w:rPr>
          <w:rFonts w:asciiTheme="minorHAnsi" w:hAnsiTheme="minorHAnsi" w:cstheme="minorHAnsi"/>
        </w:rPr>
        <w:t>Zachovat současnou výměru lesů</w:t>
      </w:r>
    </w:p>
    <w:p w14:paraId="431B08BD" w14:textId="77777777"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A5 ZÚR HMP daný cíl neřeší. </w:t>
      </w:r>
    </w:p>
    <w:p w14:paraId="1A6FBE2F" w14:textId="77777777" w:rsidR="00A530E1" w:rsidRPr="00442D29" w:rsidRDefault="00A530E1" w:rsidP="00442D29">
      <w:pPr>
        <w:rPr>
          <w:rFonts w:asciiTheme="minorHAnsi" w:hAnsiTheme="minorHAnsi" w:cstheme="minorHAnsi"/>
          <w:b/>
        </w:rPr>
      </w:pPr>
      <w:r w:rsidRPr="00082D8C">
        <w:rPr>
          <w:rFonts w:asciiTheme="minorHAnsi" w:hAnsiTheme="minorHAnsi" w:cstheme="minorHAnsi"/>
          <w:b/>
        </w:rPr>
        <w:t>Téma:</w:t>
      </w:r>
      <w:r w:rsidRPr="00442D29">
        <w:rPr>
          <w:rFonts w:asciiTheme="minorHAnsi" w:hAnsiTheme="minorHAnsi" w:cstheme="minorHAnsi"/>
          <w:b/>
        </w:rPr>
        <w:t xml:space="preserve"> </w:t>
      </w:r>
      <w:r w:rsidRPr="00A17B93">
        <w:rPr>
          <w:rFonts w:asciiTheme="minorHAnsi" w:hAnsiTheme="minorHAnsi" w:cstheme="minorHAnsi"/>
          <w:u w:val="single"/>
        </w:rPr>
        <w:t>Ochrany přírody a krajiny</w:t>
      </w:r>
    </w:p>
    <w:p w14:paraId="62F721B8" w14:textId="6E314D73" w:rsidR="00A530E1" w:rsidRPr="00082D8C" w:rsidRDefault="00A530E1" w:rsidP="00C73609">
      <w:pPr>
        <w:rPr>
          <w:rFonts w:asciiTheme="minorHAnsi" w:hAnsiTheme="minorHAnsi" w:cstheme="minorHAnsi"/>
        </w:rPr>
      </w:pPr>
      <w:r w:rsidRPr="00082D8C">
        <w:rPr>
          <w:rFonts w:asciiTheme="minorHAnsi" w:hAnsiTheme="minorHAnsi" w:cstheme="minorHAnsi"/>
        </w:rPr>
        <w:t>Relevantní zdrojové koncepce: Politika územního rozvoje ČR, v platném znění, Strategie ochrany biologické rozmanitosti ČR</w:t>
      </w:r>
      <w:r w:rsidR="000A68CB">
        <w:rPr>
          <w:rFonts w:asciiTheme="minorHAnsi" w:hAnsiTheme="minorHAnsi" w:cstheme="minorHAnsi"/>
        </w:rPr>
        <w:t xml:space="preserve"> 2016 - 2025</w:t>
      </w:r>
      <w:r w:rsidRPr="00082D8C">
        <w:rPr>
          <w:rFonts w:asciiTheme="minorHAnsi" w:hAnsiTheme="minorHAnsi" w:cstheme="minorHAnsi"/>
        </w:rPr>
        <w:t>, Strategie regionálního rozvoje ČR 202</w:t>
      </w:r>
      <w:r w:rsidR="000A68CB">
        <w:rPr>
          <w:rFonts w:asciiTheme="minorHAnsi" w:hAnsiTheme="minorHAnsi" w:cstheme="minorHAnsi"/>
        </w:rPr>
        <w:t>1+</w:t>
      </w:r>
      <w:r w:rsidRPr="00082D8C">
        <w:rPr>
          <w:rFonts w:asciiTheme="minorHAnsi" w:hAnsiTheme="minorHAnsi" w:cstheme="minorHAnsi"/>
        </w:rPr>
        <w:t>, Státní program ochrany přírody a krajiny ČR</w:t>
      </w:r>
      <w:r w:rsidR="006A496C">
        <w:rPr>
          <w:rFonts w:asciiTheme="minorHAnsi" w:hAnsiTheme="minorHAnsi" w:cstheme="minorHAnsi"/>
        </w:rPr>
        <w:t xml:space="preserve"> pro období 2020 - 2025</w:t>
      </w:r>
      <w:r w:rsidRPr="00082D8C">
        <w:rPr>
          <w:rFonts w:asciiTheme="minorHAnsi" w:hAnsiTheme="minorHAnsi" w:cstheme="minorHAnsi"/>
        </w:rPr>
        <w:t>, Strategický plán hlavního města Prahy (akt. 2016), Prognóza, koncepce a strategie ochrany přírody a krajiny v Praze (2008)</w:t>
      </w:r>
    </w:p>
    <w:p w14:paraId="433DC277" w14:textId="07C16D32" w:rsidR="00A530E1" w:rsidRPr="00442D29" w:rsidRDefault="008B56A8" w:rsidP="00442D29">
      <w:pPr>
        <w:pStyle w:val="Odstavecseseznamem"/>
        <w:numPr>
          <w:ilvl w:val="0"/>
          <w:numId w:val="52"/>
        </w:numPr>
        <w:rPr>
          <w:rFonts w:asciiTheme="minorHAnsi" w:hAnsiTheme="minorHAnsi" w:cstheme="minorHAnsi"/>
        </w:rPr>
      </w:pPr>
      <w:r>
        <w:rPr>
          <w:rFonts w:asciiTheme="minorHAnsi" w:hAnsiTheme="minorHAnsi" w:cstheme="minorHAnsi"/>
        </w:rPr>
        <w:t xml:space="preserve"> Ochrana přírodních a krajinných hodnot</w:t>
      </w:r>
    </w:p>
    <w:p w14:paraId="335A2792" w14:textId="2286D5CE" w:rsidR="00A530E1" w:rsidRDefault="00A530E1" w:rsidP="00C73609">
      <w:pPr>
        <w:rPr>
          <w:rFonts w:asciiTheme="minorHAnsi" w:hAnsiTheme="minorHAnsi" w:cstheme="minorHAnsi"/>
        </w:rPr>
      </w:pPr>
      <w:r w:rsidRPr="00082D8C">
        <w:rPr>
          <w:rFonts w:asciiTheme="minorHAnsi" w:hAnsiTheme="minorHAnsi" w:cstheme="minorHAnsi"/>
        </w:rPr>
        <w:t>A5 ZÚR HMP přispívá k dosažení cíle prostřednictvím kapitoly f) Stanovení cílových kvalit krajin. Pro jednotlivé krajiny, ve kterých jsou přítomny přírodní hodnoty, prvky chráněné ve smyslu zákona o ochraně přírody stanovuje územní podmínky pro zachování nebo dosa</w:t>
      </w:r>
      <w:r w:rsidR="002628EA">
        <w:rPr>
          <w:rFonts w:asciiTheme="minorHAnsi" w:hAnsiTheme="minorHAnsi" w:cstheme="minorHAnsi"/>
        </w:rPr>
        <w:t>žení cílové kvality týkající se </w:t>
      </w:r>
      <w:r w:rsidRPr="00082D8C">
        <w:rPr>
          <w:rFonts w:asciiTheme="minorHAnsi" w:hAnsiTheme="minorHAnsi" w:cstheme="minorHAnsi"/>
        </w:rPr>
        <w:t>zajištění ochrany těchto hodnot</w:t>
      </w:r>
      <w:r w:rsidR="00FB7F34" w:rsidRPr="00082D8C">
        <w:rPr>
          <w:rFonts w:asciiTheme="minorHAnsi" w:hAnsiTheme="minorHAnsi" w:cstheme="minorHAnsi"/>
        </w:rPr>
        <w:t>.</w:t>
      </w:r>
    </w:p>
    <w:p w14:paraId="06EFF32B" w14:textId="1D5DEEBA" w:rsidR="00FB7F34" w:rsidRPr="00442D29" w:rsidRDefault="00FB7F34" w:rsidP="00442D29">
      <w:pPr>
        <w:pStyle w:val="Odstavecseseznamem"/>
        <w:numPr>
          <w:ilvl w:val="0"/>
          <w:numId w:val="52"/>
        </w:numPr>
        <w:rPr>
          <w:rFonts w:asciiTheme="minorHAnsi" w:hAnsiTheme="minorHAnsi" w:cstheme="minorHAnsi"/>
        </w:rPr>
      </w:pPr>
      <w:r w:rsidRPr="00442D29">
        <w:rPr>
          <w:rFonts w:asciiTheme="minorHAnsi" w:hAnsiTheme="minorHAnsi" w:cstheme="minorHAnsi"/>
        </w:rPr>
        <w:t>Rozvoj ploch krajinné a parkové zeleně</w:t>
      </w:r>
    </w:p>
    <w:p w14:paraId="3E507D55" w14:textId="5E394699" w:rsidR="00FB7F34" w:rsidRDefault="00FB7F34" w:rsidP="00C73609">
      <w:pPr>
        <w:rPr>
          <w:rFonts w:asciiTheme="minorHAnsi" w:hAnsiTheme="minorHAnsi" w:cstheme="minorHAnsi"/>
        </w:rPr>
      </w:pPr>
      <w:r w:rsidRPr="00082D8C">
        <w:rPr>
          <w:rFonts w:asciiTheme="minorHAnsi" w:hAnsiTheme="minorHAnsi" w:cstheme="minorHAnsi"/>
        </w:rPr>
        <w:t>A5 ZÚR HMP přispívá k dosažení cíle prostřednictvím kapitoly f) Stanovení cílových kvalit krajin.</w:t>
      </w:r>
      <w:r>
        <w:rPr>
          <w:rFonts w:asciiTheme="minorHAnsi" w:hAnsiTheme="minorHAnsi" w:cstheme="minorHAnsi"/>
        </w:rPr>
        <w:t xml:space="preserve"> V rámci stanovení podmínek pro zachování nebo dosažení cílové kvality jsou stanovena opatření směřující k rozvoji krajinné zeleně. T</w:t>
      </w:r>
      <w:r w:rsidR="008B56A8">
        <w:rPr>
          <w:rFonts w:asciiTheme="minorHAnsi" w:hAnsiTheme="minorHAnsi" w:cstheme="minorHAnsi"/>
        </w:rPr>
        <w:t xml:space="preserve">oto se týká zejména krajin mimo souvisle zastavitelného území Prahy. V těchto krajinách je požadováno např. zakládání mezí, hájků, linií větrolamů, linií zeleně vázané na drobné vodní toky atd. V Krajině města Prahy je stanoven požadavek na zakládání nových městských parků. </w:t>
      </w:r>
    </w:p>
    <w:p w14:paraId="551AA73B" w14:textId="5C2BD97F" w:rsidR="00BC5A79" w:rsidRDefault="00BC5A79" w:rsidP="00442D29">
      <w:pPr>
        <w:pStyle w:val="Odstavecseseznamem"/>
        <w:numPr>
          <w:ilvl w:val="0"/>
          <w:numId w:val="52"/>
        </w:numPr>
        <w:rPr>
          <w:rFonts w:asciiTheme="minorHAnsi" w:hAnsiTheme="minorHAnsi" w:cstheme="minorHAnsi"/>
        </w:rPr>
      </w:pPr>
      <w:r w:rsidRPr="00442D29">
        <w:rPr>
          <w:rFonts w:asciiTheme="minorHAnsi" w:hAnsiTheme="minorHAnsi" w:cstheme="minorHAnsi"/>
        </w:rPr>
        <w:t xml:space="preserve">Ochrana </w:t>
      </w:r>
      <w:r w:rsidR="00FC2252">
        <w:rPr>
          <w:rFonts w:asciiTheme="minorHAnsi" w:hAnsiTheme="minorHAnsi" w:cstheme="minorHAnsi"/>
        </w:rPr>
        <w:t xml:space="preserve">a </w:t>
      </w:r>
      <w:r w:rsidRPr="00442D29">
        <w:rPr>
          <w:rFonts w:asciiTheme="minorHAnsi" w:hAnsiTheme="minorHAnsi" w:cstheme="minorHAnsi"/>
        </w:rPr>
        <w:t>posílení ekologických funkcí krajiny</w:t>
      </w:r>
    </w:p>
    <w:p w14:paraId="29ECDA6F" w14:textId="7645B890" w:rsidR="00FC2252" w:rsidRPr="00442D29" w:rsidRDefault="00FC2252" w:rsidP="00A17B93">
      <w:pPr>
        <w:rPr>
          <w:rFonts w:asciiTheme="minorHAnsi" w:hAnsiTheme="minorHAnsi" w:cstheme="minorHAnsi"/>
        </w:rPr>
      </w:pPr>
      <w:r w:rsidRPr="00A17B93">
        <w:rPr>
          <w:rFonts w:asciiTheme="minorHAnsi" w:hAnsiTheme="minorHAnsi" w:cstheme="minorHAnsi"/>
        </w:rPr>
        <w:t>A5 ZÚR HMP přispívá k dosažení cíle prostřednictvím vymezení skladebných prvků ÚSES regionální a nadregionální úrovně.</w:t>
      </w:r>
      <w:r w:rsidR="00A17B93" w:rsidRPr="00A17B93">
        <w:rPr>
          <w:rFonts w:asciiTheme="minorHAnsi" w:hAnsiTheme="minorHAnsi" w:cstheme="minorHAnsi"/>
        </w:rPr>
        <w:t xml:space="preserve"> Ekologické funkce budou chráněny a posilovány také díky prosazování cílů formulovaných v kapitole f) Stanovení cílových kvalit krajin. V rámci stanovení podmínek pro zachování nebo dosažení cílové kvality jsou stanovena opatření směřující k rozvoji krajinné zeleně. Toto se týká zejména krajin mimo souvisle zastavitelného území Prahy. V těchto krajinách je požadováno např.</w:t>
      </w:r>
      <w:r w:rsidR="00A17B93">
        <w:rPr>
          <w:rFonts w:asciiTheme="minorHAnsi" w:hAnsiTheme="minorHAnsi" w:cstheme="minorHAnsi"/>
        </w:rPr>
        <w:t xml:space="preserve"> zakládání mezí, hájků, linií větrolamů, linií zeleně vázané na drobné vodní toky atd. V Krajině města Prahy je stanoven požadavek na zakládání nových městských parků. Zvyšování rozsahu ploch zeleně je základním krokem k posílení ekologických funkcí krajiny. </w:t>
      </w:r>
    </w:p>
    <w:p w14:paraId="486823FC" w14:textId="5EEA5CAD" w:rsidR="008B56A8" w:rsidRPr="00442D29" w:rsidRDefault="008B56A8" w:rsidP="00442D29">
      <w:pPr>
        <w:pStyle w:val="Odstavecseseznamem"/>
        <w:numPr>
          <w:ilvl w:val="0"/>
          <w:numId w:val="52"/>
        </w:numPr>
        <w:rPr>
          <w:rFonts w:asciiTheme="minorHAnsi" w:hAnsiTheme="minorHAnsi" w:cstheme="minorHAnsi"/>
        </w:rPr>
      </w:pPr>
      <w:r w:rsidRPr="00442D29">
        <w:rPr>
          <w:rFonts w:asciiTheme="minorHAnsi" w:hAnsiTheme="minorHAnsi" w:cstheme="minorHAnsi"/>
        </w:rPr>
        <w:t>Ochrana a rozvoj územního systému ekologické stability a zelené infrastruktury</w:t>
      </w:r>
    </w:p>
    <w:p w14:paraId="3881997F" w14:textId="7EBE432E" w:rsidR="008B56A8" w:rsidRDefault="008B56A8" w:rsidP="00C73609">
      <w:pPr>
        <w:rPr>
          <w:rFonts w:asciiTheme="minorHAnsi" w:hAnsiTheme="minorHAnsi" w:cstheme="minorHAnsi"/>
        </w:rPr>
      </w:pPr>
      <w:r w:rsidRPr="00082D8C">
        <w:rPr>
          <w:rFonts w:asciiTheme="minorHAnsi" w:hAnsiTheme="minorHAnsi" w:cstheme="minorHAnsi"/>
        </w:rPr>
        <w:t>A5 ZÚR HMP přispívá k dosažení cíle prostřednictvím</w:t>
      </w:r>
      <w:r>
        <w:rPr>
          <w:rFonts w:asciiTheme="minorHAnsi" w:hAnsiTheme="minorHAnsi" w:cstheme="minorHAnsi"/>
        </w:rPr>
        <w:t xml:space="preserve"> vymezení skladebných prvků ÚSES regionální a nadregionální úrovně. Jejich vymezením v Zásadách územního rozvoje se stanou závaznými pro nižší stupně územně plánovací dokumentace. Tímto krokem je zajištěna jejich závaznost, a jsou vytvořeny podmínky pro spojité dotváření územního systému ekologické stability prostřednictvím skladebných prvků lokální úrovně. Podmínky pro ochranu a rozvoj prvků zelené infrastruktury jsou vytvářeny prostřednictvím </w:t>
      </w:r>
      <w:r w:rsidRPr="00082D8C">
        <w:rPr>
          <w:rFonts w:asciiTheme="minorHAnsi" w:hAnsiTheme="minorHAnsi" w:cstheme="minorHAnsi"/>
        </w:rPr>
        <w:t>kapitoly f)</w:t>
      </w:r>
      <w:r>
        <w:rPr>
          <w:rFonts w:asciiTheme="minorHAnsi" w:hAnsiTheme="minorHAnsi" w:cstheme="minorHAnsi"/>
        </w:rPr>
        <w:t xml:space="preserve"> </w:t>
      </w:r>
      <w:r w:rsidRPr="00082D8C">
        <w:rPr>
          <w:rFonts w:asciiTheme="minorHAnsi" w:hAnsiTheme="minorHAnsi" w:cstheme="minorHAnsi"/>
        </w:rPr>
        <w:t>Stanovení cílových kvalit krajin.</w:t>
      </w:r>
      <w:r>
        <w:rPr>
          <w:rFonts w:asciiTheme="minorHAnsi" w:hAnsiTheme="minorHAnsi" w:cstheme="minorHAnsi"/>
        </w:rPr>
        <w:t xml:space="preserve"> V rámci stanovení podmínek pro zachování nebo dosažení cílové kvalit krajin mimo souvisle zastavitelné území Prahy jsou stanovena opatření směřující k ochraně a rozvoji krajinné zeleně a vodních prvků v krajině.</w:t>
      </w:r>
    </w:p>
    <w:p w14:paraId="27134A58" w14:textId="77777777" w:rsidR="008B56A8" w:rsidRPr="008A154E" w:rsidRDefault="008B56A8" w:rsidP="00C73609">
      <w:pPr>
        <w:rPr>
          <w:rFonts w:asciiTheme="minorHAnsi" w:hAnsiTheme="minorHAnsi" w:cstheme="minorHAnsi"/>
        </w:rPr>
      </w:pPr>
    </w:p>
    <w:p w14:paraId="4743BF96" w14:textId="0CA84F57" w:rsidR="008A154E" w:rsidRDefault="008A154E" w:rsidP="00442D29">
      <w:pPr>
        <w:rPr>
          <w:rFonts w:asciiTheme="minorHAnsi" w:hAnsiTheme="minorHAnsi" w:cstheme="minorHAnsi"/>
        </w:rPr>
      </w:pPr>
      <w:r w:rsidRPr="00442D29">
        <w:rPr>
          <w:rFonts w:asciiTheme="minorHAnsi" w:hAnsiTheme="minorHAnsi" w:cstheme="minorHAnsi"/>
        </w:rPr>
        <w:t>A5 ZÚR HMP je zpracována invariantně. Možnosti variantního řešení byly prověřovány v rámci přípravných prací řešení. Zpracování návrhu vychází z podkladových studií, kterými byly varianty prověřovány, a do A5 ZÚR HMP zapracovány varianty nejpřijatelnější.</w:t>
      </w:r>
      <w:r w:rsidRPr="008A154E">
        <w:rPr>
          <w:rFonts w:asciiTheme="minorHAnsi" w:hAnsiTheme="minorHAnsi" w:cstheme="minorHAnsi"/>
        </w:rPr>
        <w:t xml:space="preserve"> </w:t>
      </w:r>
      <w:r>
        <w:rPr>
          <w:rFonts w:asciiTheme="minorHAnsi" w:hAnsiTheme="minorHAnsi" w:cstheme="minorHAnsi"/>
        </w:rPr>
        <w:t xml:space="preserve">Jedním z klíčových faktorů rozhodujícím o přijatelnosti varianty byla také ochrana složek životního prostředí. Referenční cíle všech koncepčních materiálů sledují mj. ochranu stavu složek životního prostředí a vytváření podmínek zlepšení jejich kvality a pro jejich rozvoj. </w:t>
      </w:r>
    </w:p>
    <w:p w14:paraId="30E4EF03" w14:textId="75DC8136" w:rsidR="00FB7F34" w:rsidRPr="00442D29" w:rsidRDefault="008A154E" w:rsidP="008A154E">
      <w:pPr>
        <w:rPr>
          <w:rFonts w:asciiTheme="minorHAnsi" w:hAnsiTheme="minorHAnsi" w:cstheme="minorHAnsi"/>
        </w:rPr>
      </w:pPr>
      <w:r>
        <w:rPr>
          <w:rFonts w:asciiTheme="minorHAnsi" w:hAnsiTheme="minorHAnsi" w:cstheme="minorHAnsi"/>
        </w:rPr>
        <w:t xml:space="preserve">Navrhované invariantní řešení předložené A5 ZÚR HMP lze z pohledu naplňování cílů vnitrostátních </w:t>
      </w:r>
      <w:r w:rsidRPr="000D77AC">
        <w:rPr>
          <w:rFonts w:asciiTheme="minorHAnsi" w:hAnsiTheme="minorHAnsi" w:cstheme="minorHAnsi"/>
          <w:color w:val="000000"/>
          <w:shd w:val="clear" w:color="auto" w:fill="FFFFFF"/>
        </w:rPr>
        <w:t>ochrany životního prostředí</w:t>
      </w:r>
      <w:r>
        <w:rPr>
          <w:rFonts w:asciiTheme="minorHAnsi" w:hAnsiTheme="minorHAnsi" w:cstheme="minorHAnsi"/>
          <w:color w:val="000000"/>
          <w:shd w:val="clear" w:color="auto" w:fill="FFFFFF"/>
        </w:rPr>
        <w:t xml:space="preserve"> považovat za akceptovatelné. </w:t>
      </w:r>
    </w:p>
    <w:p w14:paraId="08B0EFE6" w14:textId="77777777" w:rsidR="00FB7F34" w:rsidRPr="00082D8C" w:rsidRDefault="00FB7F34" w:rsidP="00C73609">
      <w:pPr>
        <w:rPr>
          <w:rFonts w:asciiTheme="minorHAnsi" w:hAnsiTheme="minorHAnsi" w:cstheme="minorHAnsi"/>
        </w:rPr>
      </w:pPr>
    </w:p>
    <w:p w14:paraId="057908C1" w14:textId="77777777" w:rsidR="000077E3" w:rsidRPr="00082D8C" w:rsidRDefault="000077E3" w:rsidP="00C73609">
      <w:pPr>
        <w:pStyle w:val="Odstavecseseznamem"/>
        <w:rPr>
          <w:rFonts w:asciiTheme="minorHAnsi" w:hAnsiTheme="minorHAnsi" w:cstheme="minorHAnsi"/>
          <w:highlight w:val="yellow"/>
        </w:rPr>
        <w:sectPr w:rsidR="000077E3" w:rsidRPr="00082D8C" w:rsidSect="003D5DF2">
          <w:pgSz w:w="11906" w:h="16838"/>
          <w:pgMar w:top="1418" w:right="1418" w:bottom="1418" w:left="1418" w:header="709" w:footer="709" w:gutter="0"/>
          <w:cols w:space="708"/>
          <w:docGrid w:linePitch="360"/>
        </w:sectPr>
      </w:pPr>
    </w:p>
    <w:p w14:paraId="18DED032" w14:textId="4A6A4A11" w:rsidR="00A530E1" w:rsidRPr="00082D8C" w:rsidRDefault="00A530E1" w:rsidP="00C73609">
      <w:pPr>
        <w:pStyle w:val="Nadpis1"/>
        <w:rPr>
          <w:rFonts w:asciiTheme="minorHAnsi" w:hAnsiTheme="minorHAnsi" w:cstheme="minorHAnsi"/>
        </w:rPr>
      </w:pPr>
      <w:bookmarkStart w:id="166" w:name="_Toc73524775"/>
      <w:r w:rsidRPr="00082D8C">
        <w:rPr>
          <w:rFonts w:asciiTheme="minorHAnsi" w:hAnsiTheme="minorHAnsi" w:cstheme="minorHAnsi"/>
        </w:rPr>
        <w:t>Návrh ukazatelů pro sledování vlivu 5. </w:t>
      </w:r>
      <w:r w:rsidR="00C47D26" w:rsidRPr="00082D8C">
        <w:rPr>
          <w:rFonts w:asciiTheme="minorHAnsi" w:hAnsiTheme="minorHAnsi" w:cstheme="minorHAnsi"/>
        </w:rPr>
        <w:t>Aktualizace ZÚR hl. m. Prahy na </w:t>
      </w:r>
      <w:r w:rsidRPr="00082D8C">
        <w:rPr>
          <w:rFonts w:asciiTheme="minorHAnsi" w:hAnsiTheme="minorHAnsi" w:cstheme="minorHAnsi"/>
        </w:rPr>
        <w:t>životní prostředí</w:t>
      </w:r>
      <w:bookmarkEnd w:id="166"/>
    </w:p>
    <w:p w14:paraId="76027C29" w14:textId="7A19B610" w:rsidR="00AC33BA" w:rsidRDefault="00493E6C" w:rsidP="00442D29">
      <w:pPr>
        <w:pStyle w:val="Textkomente"/>
        <w:rPr>
          <w:rFonts w:asciiTheme="minorHAnsi" w:hAnsiTheme="minorHAnsi" w:cstheme="minorHAnsi"/>
        </w:rPr>
      </w:pPr>
      <w:r w:rsidRPr="00303B3D">
        <w:rPr>
          <w:rFonts w:asciiTheme="minorHAnsi" w:hAnsiTheme="minorHAnsi" w:cstheme="minorHAnsi"/>
        </w:rPr>
        <w:t xml:space="preserve">Stanoveny jsou monitorovací ukazatele pro sledování dopadů koncepce na životní prostředí. Monitorovací ukazatele jsou stanoveny pro složky životního prostředí, u nichž byl identifikován potenciálně negativní vliv. </w:t>
      </w:r>
      <w:r w:rsidR="00AC33BA">
        <w:rPr>
          <w:rFonts w:asciiTheme="minorHAnsi" w:hAnsiTheme="minorHAnsi" w:cstheme="minorHAnsi"/>
        </w:rPr>
        <w:t xml:space="preserve">Monitorovací ukazatel nebyl stanoven ve vztahu k estetickým hodnotám krajiny, přesto že předkládaným hodnocením byly identifikovány mírně až významně negativní vlivy na krajinu hodnocením koridorů vymezených pro nadzemní trasy elektrických vedení 700/Z/88 a 700/Z/90. Estetická hodnota krajiny není měřitelná a její vnímání je subjektivní. </w:t>
      </w:r>
    </w:p>
    <w:p w14:paraId="2C611722" w14:textId="476A7C5F" w:rsidR="00493E6C" w:rsidRPr="00303B3D" w:rsidRDefault="00412D52" w:rsidP="00442D29">
      <w:pPr>
        <w:pStyle w:val="Textkomente"/>
        <w:rPr>
          <w:rFonts w:asciiTheme="minorHAnsi" w:hAnsiTheme="minorHAnsi" w:cstheme="minorHAnsi"/>
        </w:rPr>
      </w:pPr>
      <w:r w:rsidRPr="00303B3D">
        <w:rPr>
          <w:rFonts w:asciiTheme="minorHAnsi" w:hAnsiTheme="minorHAnsi" w:cstheme="minorHAnsi"/>
        </w:rPr>
        <w:t xml:space="preserve">Stanovené indikátory zohledňují také výsledky vyhodnocení kumulativních a synergických vlivů. </w:t>
      </w:r>
      <w:r w:rsidR="00044C11" w:rsidRPr="00442D29">
        <w:t>Základním výchozím principem je úvaha, že kumulativní“, resp. „synergický“ charakter je pouze typologické označení specifického vlivu, který vzniká v důsledku společného působení jednotlivých složkových vlivů. Návrh ukazatelů je proto koncipován jako sada vybraných složkových indikátorů pro každý prostor s rizikem vzniku kumulativních a synergických vlivů</w:t>
      </w:r>
      <w:r w:rsidR="00681AD4" w:rsidRPr="00442D29">
        <w:t xml:space="preserve">. </w:t>
      </w:r>
    </w:p>
    <w:p w14:paraId="36E5D4E6" w14:textId="23C13A76" w:rsidR="00A530E1" w:rsidRPr="00082D8C" w:rsidRDefault="00A530E1" w:rsidP="00C73609">
      <w:pPr>
        <w:rPr>
          <w:rFonts w:asciiTheme="minorHAnsi" w:hAnsiTheme="minorHAnsi" w:cstheme="minorHAnsi"/>
        </w:rPr>
      </w:pPr>
      <w:r w:rsidRPr="00082D8C">
        <w:rPr>
          <w:rFonts w:asciiTheme="minorHAnsi" w:hAnsiTheme="minorHAnsi" w:cstheme="minorHAnsi"/>
        </w:rPr>
        <w:t xml:space="preserve">Zpracovatel SEA doporučuje sledovat tyto indikátory pro sledování reálného dopadu implementace A5 ZÚR HMP. </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3372"/>
        <w:gridCol w:w="3557"/>
        <w:gridCol w:w="2003"/>
      </w:tblGrid>
      <w:tr w:rsidR="00A530E1" w:rsidRPr="00082D8C" w14:paraId="70C8977E" w14:textId="77777777" w:rsidTr="006466EC">
        <w:tc>
          <w:tcPr>
            <w:tcW w:w="3372" w:type="dxa"/>
            <w:shd w:val="clear" w:color="auto" w:fill="auto"/>
            <w:vAlign w:val="center"/>
          </w:tcPr>
          <w:p w14:paraId="2A254104" w14:textId="77777777" w:rsidR="00A530E1" w:rsidRPr="00082D8C" w:rsidRDefault="00A530E1" w:rsidP="00C73609">
            <w:pPr>
              <w:spacing w:before="60" w:after="60" w:line="240" w:lineRule="auto"/>
              <w:ind w:left="60" w:right="60"/>
              <w:jc w:val="center"/>
              <w:rPr>
                <w:rFonts w:asciiTheme="minorHAnsi" w:hAnsiTheme="minorHAnsi" w:cstheme="minorHAnsi"/>
                <w:b/>
                <w:sz w:val="18"/>
                <w:szCs w:val="18"/>
              </w:rPr>
            </w:pPr>
            <w:r w:rsidRPr="00082D8C">
              <w:rPr>
                <w:rFonts w:asciiTheme="minorHAnsi" w:hAnsiTheme="minorHAnsi" w:cstheme="minorHAnsi"/>
                <w:b/>
                <w:sz w:val="18"/>
                <w:szCs w:val="18"/>
              </w:rPr>
              <w:t>Indikátor</w:t>
            </w:r>
          </w:p>
        </w:tc>
        <w:tc>
          <w:tcPr>
            <w:tcW w:w="3557" w:type="dxa"/>
            <w:shd w:val="clear" w:color="auto" w:fill="auto"/>
            <w:vAlign w:val="center"/>
          </w:tcPr>
          <w:p w14:paraId="723BF88A" w14:textId="77777777" w:rsidR="00A530E1" w:rsidRPr="00082D8C" w:rsidRDefault="00A530E1" w:rsidP="00C73609">
            <w:pPr>
              <w:spacing w:before="60" w:after="60" w:line="240" w:lineRule="auto"/>
              <w:ind w:left="60" w:right="60"/>
              <w:jc w:val="center"/>
              <w:rPr>
                <w:rFonts w:asciiTheme="minorHAnsi" w:hAnsiTheme="minorHAnsi" w:cstheme="minorHAnsi"/>
                <w:b/>
                <w:sz w:val="18"/>
                <w:szCs w:val="18"/>
              </w:rPr>
            </w:pPr>
            <w:r w:rsidRPr="00082D8C">
              <w:rPr>
                <w:rFonts w:asciiTheme="minorHAnsi" w:hAnsiTheme="minorHAnsi" w:cstheme="minorHAnsi"/>
                <w:b/>
                <w:sz w:val="18"/>
                <w:szCs w:val="18"/>
              </w:rPr>
              <w:t>Zdroj dat</w:t>
            </w:r>
          </w:p>
        </w:tc>
        <w:tc>
          <w:tcPr>
            <w:tcW w:w="2003" w:type="dxa"/>
            <w:shd w:val="clear" w:color="auto" w:fill="auto"/>
            <w:vAlign w:val="center"/>
          </w:tcPr>
          <w:p w14:paraId="01BAA7EB" w14:textId="77777777" w:rsidR="00A530E1" w:rsidRPr="00082D8C" w:rsidRDefault="00A530E1" w:rsidP="00C73609">
            <w:pPr>
              <w:spacing w:before="60" w:after="60" w:line="240" w:lineRule="auto"/>
              <w:ind w:left="60" w:right="60"/>
              <w:jc w:val="center"/>
              <w:rPr>
                <w:rFonts w:asciiTheme="minorHAnsi" w:hAnsiTheme="minorHAnsi" w:cstheme="minorHAnsi"/>
                <w:b/>
                <w:sz w:val="18"/>
                <w:szCs w:val="18"/>
              </w:rPr>
            </w:pPr>
            <w:r w:rsidRPr="00082D8C">
              <w:rPr>
                <w:rFonts w:asciiTheme="minorHAnsi" w:hAnsiTheme="minorHAnsi" w:cstheme="minorHAnsi"/>
                <w:b/>
                <w:sz w:val="18"/>
                <w:szCs w:val="18"/>
              </w:rPr>
              <w:t>Jednotka</w:t>
            </w:r>
          </w:p>
        </w:tc>
      </w:tr>
      <w:tr w:rsidR="006466EC" w:rsidRPr="00082D8C" w14:paraId="100216CE" w14:textId="77777777" w:rsidTr="006466EC">
        <w:tc>
          <w:tcPr>
            <w:tcW w:w="3372" w:type="dxa"/>
            <w:shd w:val="clear" w:color="auto" w:fill="auto"/>
          </w:tcPr>
          <w:p w14:paraId="5EE3A2C8" w14:textId="401582D8" w:rsidR="006466EC" w:rsidRPr="00082D8C" w:rsidDel="00493E6C" w:rsidRDefault="006466EC" w:rsidP="006466EC">
            <w:pPr>
              <w:spacing w:before="60" w:after="60" w:line="240" w:lineRule="auto"/>
              <w:ind w:left="60" w:right="60"/>
              <w:jc w:val="left"/>
              <w:rPr>
                <w:rFonts w:asciiTheme="minorHAnsi" w:hAnsiTheme="minorHAnsi" w:cstheme="minorHAnsi"/>
                <w:sz w:val="18"/>
                <w:szCs w:val="18"/>
              </w:rPr>
            </w:pPr>
            <w:r>
              <w:rPr>
                <w:sz w:val="18"/>
                <w:szCs w:val="18"/>
              </w:rPr>
              <w:t>Podíl území s překročenými imisními limity pro ochranu lidského zdraví</w:t>
            </w:r>
          </w:p>
        </w:tc>
        <w:tc>
          <w:tcPr>
            <w:tcW w:w="3557" w:type="dxa"/>
            <w:shd w:val="clear" w:color="auto" w:fill="auto"/>
          </w:tcPr>
          <w:p w14:paraId="5DE8BEDA" w14:textId="14497695" w:rsidR="006466EC" w:rsidRPr="00082D8C" w:rsidRDefault="006466EC" w:rsidP="006466EC">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ČHMÚ</w:t>
            </w:r>
          </w:p>
        </w:tc>
        <w:tc>
          <w:tcPr>
            <w:tcW w:w="2003" w:type="dxa"/>
            <w:shd w:val="clear" w:color="auto" w:fill="auto"/>
          </w:tcPr>
          <w:p w14:paraId="44EE9620" w14:textId="6156EAFF" w:rsidR="006466EC" w:rsidRPr="00082D8C" w:rsidDel="00493E6C" w:rsidRDefault="006466EC" w:rsidP="006466EC">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w:t>
            </w:r>
          </w:p>
        </w:tc>
      </w:tr>
      <w:tr w:rsidR="006466EC" w:rsidRPr="00082D8C" w14:paraId="491AFB6E" w14:textId="77777777" w:rsidTr="006466EC">
        <w:tc>
          <w:tcPr>
            <w:tcW w:w="3372" w:type="dxa"/>
            <w:shd w:val="clear" w:color="auto" w:fill="auto"/>
          </w:tcPr>
          <w:p w14:paraId="762CABE9" w14:textId="5E8233AB" w:rsidR="006466EC" w:rsidRPr="00082D8C" w:rsidDel="00493E6C" w:rsidRDefault="006466EC" w:rsidP="006466EC">
            <w:pPr>
              <w:spacing w:before="60" w:after="60" w:line="240" w:lineRule="auto"/>
              <w:ind w:left="60" w:right="60"/>
              <w:jc w:val="left"/>
              <w:rPr>
                <w:rFonts w:asciiTheme="minorHAnsi" w:hAnsiTheme="minorHAnsi" w:cstheme="minorHAnsi"/>
                <w:sz w:val="18"/>
                <w:szCs w:val="18"/>
              </w:rPr>
            </w:pPr>
            <w:r>
              <w:rPr>
                <w:sz w:val="18"/>
                <w:szCs w:val="18"/>
              </w:rPr>
              <w:t xml:space="preserve">Podíl území s překročenými směrnými hodnotami WHO pro průměrné roční koncentrace </w:t>
            </w:r>
            <w:r w:rsidRPr="009E00A8">
              <w:rPr>
                <w:sz w:val="18"/>
                <w:szCs w:val="18"/>
              </w:rPr>
              <w:t>PM</w:t>
            </w:r>
            <w:r w:rsidRPr="009E00A8">
              <w:rPr>
                <w:sz w:val="18"/>
                <w:szCs w:val="18"/>
                <w:vertAlign w:val="subscript"/>
              </w:rPr>
              <w:t>10</w:t>
            </w:r>
            <w:r>
              <w:rPr>
                <w:sz w:val="18"/>
                <w:szCs w:val="18"/>
              </w:rPr>
              <w:t xml:space="preserve"> a </w:t>
            </w:r>
            <w:r w:rsidRPr="009E00A8">
              <w:rPr>
                <w:sz w:val="18"/>
                <w:szCs w:val="18"/>
              </w:rPr>
              <w:t>PM</w:t>
            </w:r>
            <w:r w:rsidRPr="009E00A8">
              <w:rPr>
                <w:sz w:val="18"/>
                <w:szCs w:val="18"/>
                <w:vertAlign w:val="subscript"/>
              </w:rPr>
              <w:t>2,5</w:t>
            </w:r>
          </w:p>
        </w:tc>
        <w:tc>
          <w:tcPr>
            <w:tcW w:w="3557" w:type="dxa"/>
            <w:shd w:val="clear" w:color="auto" w:fill="auto"/>
          </w:tcPr>
          <w:p w14:paraId="2ACBFA90" w14:textId="44050AB3" w:rsidR="006466EC" w:rsidRPr="00082D8C" w:rsidRDefault="006466EC" w:rsidP="006466EC">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ČHMÚ</w:t>
            </w:r>
          </w:p>
        </w:tc>
        <w:tc>
          <w:tcPr>
            <w:tcW w:w="2003" w:type="dxa"/>
            <w:shd w:val="clear" w:color="auto" w:fill="auto"/>
          </w:tcPr>
          <w:p w14:paraId="6E5835F5" w14:textId="10785E3B" w:rsidR="006466EC" w:rsidRPr="00082D8C" w:rsidDel="00493E6C" w:rsidRDefault="006466EC" w:rsidP="006466EC">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w:t>
            </w:r>
          </w:p>
        </w:tc>
      </w:tr>
      <w:tr w:rsidR="006466EC" w:rsidRPr="00082D8C" w14:paraId="550A70C1" w14:textId="77777777" w:rsidTr="006466EC">
        <w:tc>
          <w:tcPr>
            <w:tcW w:w="3372" w:type="dxa"/>
            <w:shd w:val="clear" w:color="auto" w:fill="auto"/>
          </w:tcPr>
          <w:p w14:paraId="65F3123D" w14:textId="74C3B1CE" w:rsidR="006466EC" w:rsidRPr="00082D8C" w:rsidDel="00493E6C" w:rsidRDefault="006466EC" w:rsidP="006466EC">
            <w:pPr>
              <w:spacing w:before="60" w:after="60" w:line="240" w:lineRule="auto"/>
              <w:ind w:left="60" w:right="60"/>
              <w:jc w:val="left"/>
              <w:rPr>
                <w:rFonts w:asciiTheme="minorHAnsi" w:hAnsiTheme="minorHAnsi" w:cstheme="minorHAnsi"/>
                <w:sz w:val="18"/>
                <w:szCs w:val="18"/>
              </w:rPr>
            </w:pPr>
            <w:r w:rsidRPr="00082D8C">
              <w:rPr>
                <w:sz w:val="18"/>
                <w:szCs w:val="18"/>
              </w:rPr>
              <w:t>Počet obyvatel žijících v územích</w:t>
            </w:r>
            <w:r>
              <w:rPr>
                <w:sz w:val="18"/>
                <w:szCs w:val="18"/>
              </w:rPr>
              <w:t xml:space="preserve"> zatížených hlukem</w:t>
            </w:r>
            <w:r w:rsidRPr="00082D8C">
              <w:rPr>
                <w:sz w:val="18"/>
                <w:szCs w:val="18"/>
              </w:rPr>
              <w:t xml:space="preserve"> </w:t>
            </w:r>
            <w:r>
              <w:rPr>
                <w:sz w:val="18"/>
                <w:szCs w:val="18"/>
              </w:rPr>
              <w:t>nad úrovní mezních hodnot hlukových ukazatelů pro silniční, železniční a leteckou dopravu</w:t>
            </w:r>
            <w:r w:rsidRPr="00082D8C" w:rsidDel="000843C5">
              <w:rPr>
                <w:rFonts w:asciiTheme="minorHAnsi" w:hAnsiTheme="minorHAnsi" w:cstheme="minorHAnsi"/>
                <w:sz w:val="18"/>
                <w:szCs w:val="18"/>
              </w:rPr>
              <w:t xml:space="preserve"> </w:t>
            </w:r>
          </w:p>
        </w:tc>
        <w:tc>
          <w:tcPr>
            <w:tcW w:w="3557" w:type="dxa"/>
            <w:shd w:val="clear" w:color="auto" w:fill="auto"/>
          </w:tcPr>
          <w:p w14:paraId="390F95C9" w14:textId="12892AC4" w:rsidR="006466EC" w:rsidRPr="00082D8C" w:rsidRDefault="006466EC" w:rsidP="006466EC">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Ministerstvo zdravotnictví</w:t>
            </w:r>
          </w:p>
        </w:tc>
        <w:tc>
          <w:tcPr>
            <w:tcW w:w="2003" w:type="dxa"/>
            <w:shd w:val="clear" w:color="auto" w:fill="auto"/>
          </w:tcPr>
          <w:p w14:paraId="25F221E1" w14:textId="333A6FA7" w:rsidR="006466EC" w:rsidRPr="00082D8C" w:rsidDel="00493E6C" w:rsidRDefault="006466EC" w:rsidP="006466EC">
            <w:pPr>
              <w:spacing w:before="60" w:after="60" w:line="240" w:lineRule="auto"/>
              <w:ind w:left="60" w:right="60"/>
              <w:rPr>
                <w:rFonts w:asciiTheme="minorHAnsi" w:hAnsiTheme="minorHAnsi" w:cstheme="minorHAnsi"/>
                <w:sz w:val="18"/>
                <w:szCs w:val="18"/>
              </w:rPr>
            </w:pPr>
            <w:r w:rsidRPr="00082D8C">
              <w:rPr>
                <w:sz w:val="18"/>
                <w:szCs w:val="18"/>
              </w:rPr>
              <w:t>Počet obyvatel</w:t>
            </w:r>
            <w:r w:rsidRPr="00082D8C" w:rsidDel="000843C5">
              <w:rPr>
                <w:rFonts w:asciiTheme="minorHAnsi" w:hAnsiTheme="minorHAnsi" w:cstheme="minorHAnsi"/>
                <w:sz w:val="18"/>
                <w:szCs w:val="18"/>
              </w:rPr>
              <w:t xml:space="preserve"> </w:t>
            </w:r>
          </w:p>
        </w:tc>
      </w:tr>
      <w:tr w:rsidR="006466EC" w:rsidRPr="00082D8C" w14:paraId="616EB426" w14:textId="77777777" w:rsidTr="006466EC">
        <w:tc>
          <w:tcPr>
            <w:tcW w:w="3372" w:type="dxa"/>
            <w:shd w:val="clear" w:color="auto" w:fill="auto"/>
          </w:tcPr>
          <w:p w14:paraId="7BC16CAA" w14:textId="63DA3A53" w:rsidR="006466EC" w:rsidRPr="00082D8C" w:rsidDel="00493E6C" w:rsidRDefault="006466EC" w:rsidP="006466EC">
            <w:pPr>
              <w:spacing w:before="60" w:after="60" w:line="240" w:lineRule="auto"/>
              <w:ind w:left="60" w:right="60"/>
              <w:jc w:val="left"/>
              <w:rPr>
                <w:rFonts w:asciiTheme="minorHAnsi" w:hAnsiTheme="minorHAnsi" w:cstheme="minorHAnsi"/>
                <w:sz w:val="18"/>
                <w:szCs w:val="18"/>
              </w:rPr>
            </w:pPr>
            <w:r w:rsidRPr="00082D8C">
              <w:rPr>
                <w:sz w:val="18"/>
                <w:szCs w:val="18"/>
              </w:rPr>
              <w:t xml:space="preserve">Počet obyvatel žijících v územích </w:t>
            </w:r>
            <w:r>
              <w:rPr>
                <w:sz w:val="18"/>
                <w:szCs w:val="18"/>
              </w:rPr>
              <w:t>zatížených hlukem</w:t>
            </w:r>
            <w:r w:rsidRPr="00082D8C">
              <w:rPr>
                <w:sz w:val="18"/>
                <w:szCs w:val="18"/>
              </w:rPr>
              <w:t xml:space="preserve"> </w:t>
            </w:r>
            <w:r>
              <w:rPr>
                <w:sz w:val="18"/>
                <w:szCs w:val="18"/>
              </w:rPr>
              <w:t>ze silniční dopravy nad úrovní doporučených hodnot WHO (popř. nejbližších zjistitelných hodnot</w:t>
            </w:r>
            <w:r w:rsidRPr="009E00A8">
              <w:rPr>
                <w:sz w:val="18"/>
                <w:szCs w:val="18"/>
                <w:vertAlign w:val="superscript"/>
              </w:rPr>
              <w:t>*</w:t>
            </w:r>
            <w:r>
              <w:rPr>
                <w:sz w:val="18"/>
                <w:szCs w:val="18"/>
              </w:rPr>
              <w:t>)</w:t>
            </w:r>
          </w:p>
        </w:tc>
        <w:tc>
          <w:tcPr>
            <w:tcW w:w="3557" w:type="dxa"/>
            <w:shd w:val="clear" w:color="auto" w:fill="auto"/>
          </w:tcPr>
          <w:p w14:paraId="46729F42" w14:textId="45FC6821" w:rsidR="006466EC" w:rsidRPr="00082D8C" w:rsidRDefault="006466EC" w:rsidP="006466EC">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Ministerstvo zdravotnictví</w:t>
            </w:r>
          </w:p>
        </w:tc>
        <w:tc>
          <w:tcPr>
            <w:tcW w:w="2003" w:type="dxa"/>
            <w:shd w:val="clear" w:color="auto" w:fill="auto"/>
          </w:tcPr>
          <w:p w14:paraId="3654773A" w14:textId="79F44F96" w:rsidR="006466EC" w:rsidRPr="00082D8C" w:rsidDel="00493E6C" w:rsidRDefault="006466EC" w:rsidP="006466EC">
            <w:pPr>
              <w:spacing w:before="60" w:after="60" w:line="240" w:lineRule="auto"/>
              <w:ind w:left="60" w:right="60"/>
              <w:rPr>
                <w:rFonts w:asciiTheme="minorHAnsi" w:hAnsiTheme="minorHAnsi" w:cstheme="minorHAnsi"/>
                <w:sz w:val="18"/>
                <w:szCs w:val="18"/>
              </w:rPr>
            </w:pPr>
            <w:r w:rsidRPr="00082D8C">
              <w:rPr>
                <w:sz w:val="18"/>
                <w:szCs w:val="18"/>
              </w:rPr>
              <w:t>Počet obyvatel</w:t>
            </w:r>
            <w:r w:rsidRPr="00082D8C" w:rsidDel="000843C5">
              <w:rPr>
                <w:rFonts w:asciiTheme="minorHAnsi" w:hAnsiTheme="minorHAnsi" w:cstheme="minorHAnsi"/>
                <w:sz w:val="18"/>
                <w:szCs w:val="18"/>
              </w:rPr>
              <w:t xml:space="preserve"> </w:t>
            </w:r>
          </w:p>
        </w:tc>
      </w:tr>
      <w:tr w:rsidR="006466EC" w:rsidRPr="00082D8C" w14:paraId="631AD09F" w14:textId="77777777" w:rsidTr="006466EC">
        <w:tc>
          <w:tcPr>
            <w:tcW w:w="3372" w:type="dxa"/>
            <w:shd w:val="clear" w:color="auto" w:fill="auto"/>
          </w:tcPr>
          <w:p w14:paraId="71A77C38" w14:textId="28485457" w:rsidR="006466EC" w:rsidRPr="00082D8C" w:rsidRDefault="006466EC" w:rsidP="006466EC">
            <w:pPr>
              <w:spacing w:before="60" w:after="60" w:line="240" w:lineRule="auto"/>
              <w:ind w:left="60" w:right="60"/>
              <w:jc w:val="left"/>
              <w:rPr>
                <w:rFonts w:asciiTheme="minorHAnsi" w:hAnsiTheme="minorHAnsi" w:cstheme="minorHAnsi"/>
                <w:sz w:val="18"/>
                <w:szCs w:val="18"/>
              </w:rPr>
            </w:pPr>
            <w:r w:rsidRPr="00082D8C">
              <w:rPr>
                <w:rFonts w:asciiTheme="minorHAnsi" w:hAnsiTheme="minorHAnsi" w:cstheme="minorHAnsi"/>
                <w:sz w:val="18"/>
                <w:szCs w:val="18"/>
              </w:rPr>
              <w:t xml:space="preserve">Počet obyvatel žijících v územích zatížených nadměrným hlukem z dopravy, podíl obydlených oblastí zatížených nadměrným hlukem z celkové rozlohy obydlených oblastí </w:t>
            </w:r>
            <w:r>
              <w:rPr>
                <w:rFonts w:asciiTheme="minorHAnsi" w:hAnsiTheme="minorHAnsi" w:cstheme="minorHAnsi"/>
                <w:sz w:val="18"/>
                <w:szCs w:val="18"/>
              </w:rPr>
              <w:t>Hlavního města Prahy</w:t>
            </w:r>
          </w:p>
        </w:tc>
        <w:tc>
          <w:tcPr>
            <w:tcW w:w="3557" w:type="dxa"/>
            <w:shd w:val="clear" w:color="auto" w:fill="auto"/>
          </w:tcPr>
          <w:p w14:paraId="41555C04" w14:textId="77777777" w:rsidR="006466EC" w:rsidRPr="00082D8C" w:rsidRDefault="006466EC" w:rsidP="006466EC">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Ministerstvo zdravotnictví – hlukové mapy, Státní zdravotní ústav v Praze</w:t>
            </w:r>
          </w:p>
        </w:tc>
        <w:tc>
          <w:tcPr>
            <w:tcW w:w="2003" w:type="dxa"/>
            <w:shd w:val="clear" w:color="auto" w:fill="auto"/>
          </w:tcPr>
          <w:p w14:paraId="02B7E00C" w14:textId="77777777" w:rsidR="006466EC" w:rsidRPr="00082D8C" w:rsidRDefault="006466EC" w:rsidP="006466EC">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Počet obyvatel</w:t>
            </w:r>
          </w:p>
        </w:tc>
      </w:tr>
      <w:tr w:rsidR="006466EC" w:rsidRPr="00082D8C" w14:paraId="4BFA5AF0" w14:textId="77777777" w:rsidTr="006466EC">
        <w:tc>
          <w:tcPr>
            <w:tcW w:w="3372" w:type="dxa"/>
            <w:shd w:val="clear" w:color="auto" w:fill="auto"/>
          </w:tcPr>
          <w:p w14:paraId="16C260AC" w14:textId="77777777" w:rsidR="006466EC" w:rsidRPr="00082D8C" w:rsidRDefault="006466EC" w:rsidP="006466EC">
            <w:pPr>
              <w:spacing w:before="60" w:after="60" w:line="240" w:lineRule="auto"/>
              <w:ind w:left="60" w:right="60"/>
              <w:jc w:val="left"/>
              <w:rPr>
                <w:rFonts w:asciiTheme="minorHAnsi" w:hAnsiTheme="minorHAnsi" w:cstheme="minorHAnsi"/>
                <w:sz w:val="18"/>
                <w:szCs w:val="18"/>
              </w:rPr>
            </w:pPr>
            <w:r w:rsidRPr="00082D8C">
              <w:rPr>
                <w:rFonts w:asciiTheme="minorHAnsi" w:hAnsiTheme="minorHAnsi" w:cstheme="minorHAnsi"/>
                <w:sz w:val="18"/>
                <w:szCs w:val="18"/>
              </w:rPr>
              <w:t xml:space="preserve">Počet protipovodňových opatření </w:t>
            </w:r>
          </w:p>
        </w:tc>
        <w:tc>
          <w:tcPr>
            <w:tcW w:w="3557" w:type="dxa"/>
            <w:shd w:val="clear" w:color="auto" w:fill="auto"/>
          </w:tcPr>
          <w:p w14:paraId="3A036919" w14:textId="5C311EF1" w:rsidR="006466EC" w:rsidRPr="00082D8C" w:rsidRDefault="006466EC" w:rsidP="006466EC">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Povodí Vltavy s. p., Magistrát hlavního města Prahy</w:t>
            </w:r>
          </w:p>
        </w:tc>
        <w:tc>
          <w:tcPr>
            <w:tcW w:w="2003" w:type="dxa"/>
            <w:shd w:val="clear" w:color="auto" w:fill="auto"/>
          </w:tcPr>
          <w:p w14:paraId="2FE3A9EB" w14:textId="77777777" w:rsidR="006466EC" w:rsidRPr="00082D8C" w:rsidRDefault="006466EC" w:rsidP="006466EC">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Počet protipovodňových opatření</w:t>
            </w:r>
          </w:p>
        </w:tc>
      </w:tr>
      <w:tr w:rsidR="006466EC" w:rsidRPr="00082D8C" w14:paraId="726C5077" w14:textId="77777777" w:rsidTr="006466EC">
        <w:tc>
          <w:tcPr>
            <w:tcW w:w="3372" w:type="dxa"/>
            <w:shd w:val="clear" w:color="auto" w:fill="auto"/>
          </w:tcPr>
          <w:p w14:paraId="5E7F765D" w14:textId="77777777" w:rsidR="006466EC" w:rsidRPr="00082D8C" w:rsidRDefault="006466EC" w:rsidP="006466EC">
            <w:pPr>
              <w:spacing w:before="60" w:after="60" w:line="240" w:lineRule="auto"/>
              <w:ind w:left="60" w:right="60"/>
              <w:jc w:val="left"/>
              <w:rPr>
                <w:rFonts w:asciiTheme="minorHAnsi" w:hAnsiTheme="minorHAnsi" w:cstheme="minorHAnsi"/>
                <w:sz w:val="18"/>
                <w:szCs w:val="18"/>
              </w:rPr>
            </w:pPr>
            <w:r w:rsidRPr="00082D8C">
              <w:rPr>
                <w:rFonts w:asciiTheme="minorHAnsi" w:hAnsiTheme="minorHAnsi" w:cstheme="minorHAnsi"/>
                <w:sz w:val="18"/>
                <w:szCs w:val="18"/>
              </w:rPr>
              <w:t>Počet výjimek ze zákona č.114/1992 Sb., o ochraně přírody a krajiny, ve znění platných předpisů</w:t>
            </w:r>
          </w:p>
        </w:tc>
        <w:tc>
          <w:tcPr>
            <w:tcW w:w="3557" w:type="dxa"/>
            <w:shd w:val="clear" w:color="auto" w:fill="auto"/>
          </w:tcPr>
          <w:p w14:paraId="5AECAB12" w14:textId="77777777" w:rsidR="006466EC" w:rsidRPr="00082D8C" w:rsidRDefault="006466EC" w:rsidP="006466EC">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Magistrát hlavního města Prahy, Agentura ochrany přírody a krajiny ČR, Ministerstvo životního prostředí ČR</w:t>
            </w:r>
          </w:p>
        </w:tc>
        <w:tc>
          <w:tcPr>
            <w:tcW w:w="2003" w:type="dxa"/>
            <w:shd w:val="clear" w:color="auto" w:fill="auto"/>
          </w:tcPr>
          <w:p w14:paraId="446BB0D9" w14:textId="77777777" w:rsidR="006466EC" w:rsidRPr="00082D8C" w:rsidRDefault="006466EC" w:rsidP="006466EC">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Počet výjimek</w:t>
            </w:r>
          </w:p>
        </w:tc>
      </w:tr>
      <w:tr w:rsidR="006466EC" w:rsidRPr="00082D8C" w14:paraId="6588C1C1" w14:textId="77777777" w:rsidTr="006466EC">
        <w:tc>
          <w:tcPr>
            <w:tcW w:w="3372" w:type="dxa"/>
            <w:shd w:val="clear" w:color="auto" w:fill="auto"/>
          </w:tcPr>
          <w:p w14:paraId="4057EB0D" w14:textId="77777777" w:rsidR="006466EC" w:rsidRPr="00082D8C" w:rsidRDefault="006466EC" w:rsidP="006466EC">
            <w:pPr>
              <w:spacing w:before="60" w:after="60" w:line="240" w:lineRule="auto"/>
              <w:ind w:left="60" w:right="60"/>
              <w:jc w:val="left"/>
              <w:rPr>
                <w:rFonts w:asciiTheme="minorHAnsi" w:hAnsiTheme="minorHAnsi" w:cstheme="minorHAnsi"/>
                <w:sz w:val="18"/>
                <w:szCs w:val="18"/>
              </w:rPr>
            </w:pPr>
            <w:r w:rsidRPr="00082D8C">
              <w:rPr>
                <w:rFonts w:asciiTheme="minorHAnsi" w:hAnsiTheme="minorHAnsi" w:cstheme="minorHAnsi"/>
                <w:sz w:val="18"/>
                <w:szCs w:val="18"/>
              </w:rPr>
              <w:t>Podíl/rozsah nových záborů ZPF a PUPFL</w:t>
            </w:r>
          </w:p>
        </w:tc>
        <w:tc>
          <w:tcPr>
            <w:tcW w:w="3557" w:type="dxa"/>
            <w:shd w:val="clear" w:color="auto" w:fill="auto"/>
          </w:tcPr>
          <w:p w14:paraId="07E13B73" w14:textId="77777777" w:rsidR="006466EC" w:rsidRPr="00082D8C" w:rsidRDefault="006466EC" w:rsidP="006466EC">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Český úřad zeměměřičský a katastrální, Český statistický úřad</w:t>
            </w:r>
          </w:p>
        </w:tc>
        <w:tc>
          <w:tcPr>
            <w:tcW w:w="2003" w:type="dxa"/>
            <w:shd w:val="clear" w:color="auto" w:fill="auto"/>
          </w:tcPr>
          <w:p w14:paraId="66B26991" w14:textId="77777777" w:rsidR="006466EC" w:rsidRPr="00082D8C" w:rsidRDefault="006466EC" w:rsidP="006466EC">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ha</w:t>
            </w:r>
          </w:p>
        </w:tc>
      </w:tr>
      <w:tr w:rsidR="006466EC" w:rsidRPr="00082D8C" w14:paraId="33346A0E" w14:textId="77777777" w:rsidTr="006466EC">
        <w:tc>
          <w:tcPr>
            <w:tcW w:w="3372" w:type="dxa"/>
            <w:shd w:val="clear" w:color="auto" w:fill="auto"/>
          </w:tcPr>
          <w:p w14:paraId="4A7E0066" w14:textId="524321C2" w:rsidR="006466EC" w:rsidRPr="00082D8C" w:rsidRDefault="006466EC" w:rsidP="006466EC">
            <w:pPr>
              <w:spacing w:before="60" w:after="60" w:line="240" w:lineRule="auto"/>
              <w:ind w:left="60" w:right="60"/>
              <w:jc w:val="left"/>
              <w:rPr>
                <w:rFonts w:asciiTheme="minorHAnsi" w:hAnsiTheme="minorHAnsi" w:cstheme="minorHAnsi"/>
                <w:sz w:val="18"/>
                <w:szCs w:val="18"/>
              </w:rPr>
            </w:pPr>
            <w:r w:rsidRPr="00082D8C">
              <w:rPr>
                <w:rFonts w:asciiTheme="minorHAnsi" w:hAnsiTheme="minorHAnsi" w:cstheme="minorHAnsi"/>
                <w:sz w:val="18"/>
                <w:szCs w:val="18"/>
              </w:rPr>
              <w:t xml:space="preserve">Změna koeficientu ekologické stability (KES) </w:t>
            </w:r>
          </w:p>
        </w:tc>
        <w:tc>
          <w:tcPr>
            <w:tcW w:w="3557" w:type="dxa"/>
            <w:shd w:val="clear" w:color="auto" w:fill="auto"/>
          </w:tcPr>
          <w:p w14:paraId="5EE2297C" w14:textId="77777777" w:rsidR="006466EC" w:rsidRPr="00082D8C" w:rsidRDefault="006466EC" w:rsidP="006466EC">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Český úřad zeměměřičský a katastrální, Český statistický úřad</w:t>
            </w:r>
          </w:p>
        </w:tc>
        <w:tc>
          <w:tcPr>
            <w:tcW w:w="2003" w:type="dxa"/>
            <w:shd w:val="clear" w:color="auto" w:fill="auto"/>
          </w:tcPr>
          <w:p w14:paraId="255E717C" w14:textId="77777777" w:rsidR="006466EC" w:rsidRPr="00082D8C" w:rsidRDefault="006466EC" w:rsidP="006466EC">
            <w:pPr>
              <w:spacing w:before="60" w:after="60" w:line="240" w:lineRule="auto"/>
              <w:ind w:left="60" w:right="60"/>
              <w:rPr>
                <w:rFonts w:asciiTheme="minorHAnsi" w:hAnsiTheme="minorHAnsi" w:cstheme="minorHAnsi"/>
                <w:sz w:val="18"/>
                <w:szCs w:val="18"/>
              </w:rPr>
            </w:pPr>
            <w:r w:rsidRPr="00082D8C">
              <w:rPr>
                <w:rFonts w:asciiTheme="minorHAnsi" w:hAnsiTheme="minorHAnsi" w:cstheme="minorHAnsi"/>
                <w:sz w:val="18"/>
                <w:szCs w:val="18"/>
              </w:rPr>
              <w:t>Bezrozměrný index</w:t>
            </w:r>
          </w:p>
        </w:tc>
      </w:tr>
      <w:tr w:rsidR="006466EC" w:rsidRPr="00082D8C" w14:paraId="70BC708E" w14:textId="77777777" w:rsidTr="006466EC">
        <w:tc>
          <w:tcPr>
            <w:tcW w:w="3372" w:type="dxa"/>
            <w:shd w:val="clear" w:color="auto" w:fill="auto"/>
          </w:tcPr>
          <w:p w14:paraId="2E8F5890" w14:textId="66DBE8E9" w:rsidR="006466EC" w:rsidRPr="00082D8C" w:rsidRDefault="006466EC" w:rsidP="006466EC">
            <w:pPr>
              <w:spacing w:before="60" w:after="60" w:line="240" w:lineRule="auto"/>
              <w:ind w:left="60" w:right="60"/>
              <w:jc w:val="left"/>
              <w:rPr>
                <w:rFonts w:asciiTheme="minorHAnsi" w:hAnsiTheme="minorHAnsi" w:cstheme="minorHAnsi"/>
                <w:sz w:val="18"/>
                <w:szCs w:val="18"/>
              </w:rPr>
            </w:pPr>
            <w:r>
              <w:rPr>
                <w:rFonts w:asciiTheme="minorHAnsi" w:hAnsiTheme="minorHAnsi" w:cstheme="minorHAnsi"/>
                <w:sz w:val="18"/>
                <w:szCs w:val="18"/>
              </w:rPr>
              <w:t>Rozsah ploch celoměstského systému zeleně</w:t>
            </w:r>
          </w:p>
        </w:tc>
        <w:tc>
          <w:tcPr>
            <w:tcW w:w="3557" w:type="dxa"/>
            <w:shd w:val="clear" w:color="auto" w:fill="auto"/>
          </w:tcPr>
          <w:p w14:paraId="4C4568D9" w14:textId="02047427" w:rsidR="006466EC" w:rsidRPr="00082D8C" w:rsidRDefault="006466EC" w:rsidP="006466EC">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IPR Praha</w:t>
            </w:r>
          </w:p>
        </w:tc>
        <w:tc>
          <w:tcPr>
            <w:tcW w:w="2003" w:type="dxa"/>
            <w:shd w:val="clear" w:color="auto" w:fill="auto"/>
          </w:tcPr>
          <w:p w14:paraId="1DD43330" w14:textId="7FE8A2FA" w:rsidR="006466EC" w:rsidRPr="00082D8C" w:rsidRDefault="006466EC" w:rsidP="006466EC">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ha</w:t>
            </w:r>
          </w:p>
        </w:tc>
      </w:tr>
      <w:tr w:rsidR="006466EC" w:rsidRPr="00082D8C" w14:paraId="2A816B8F" w14:textId="77777777" w:rsidTr="006466EC">
        <w:tc>
          <w:tcPr>
            <w:tcW w:w="3372" w:type="dxa"/>
            <w:shd w:val="clear" w:color="auto" w:fill="auto"/>
          </w:tcPr>
          <w:p w14:paraId="1B16B907" w14:textId="7559D2A2" w:rsidR="006466EC" w:rsidRPr="00082D8C" w:rsidRDefault="006466EC" w:rsidP="00442D29">
            <w:pPr>
              <w:spacing w:before="60" w:after="60" w:line="240" w:lineRule="auto"/>
              <w:ind w:right="60"/>
              <w:jc w:val="left"/>
              <w:rPr>
                <w:rFonts w:asciiTheme="minorHAnsi" w:hAnsiTheme="minorHAnsi" w:cstheme="minorHAnsi"/>
                <w:sz w:val="18"/>
                <w:szCs w:val="18"/>
              </w:rPr>
            </w:pPr>
            <w:r>
              <w:rPr>
                <w:rFonts w:asciiTheme="minorHAnsi" w:hAnsiTheme="minorHAnsi" w:cstheme="minorHAnsi"/>
                <w:sz w:val="18"/>
                <w:szCs w:val="18"/>
              </w:rPr>
              <w:t xml:space="preserve">Počet nemovitých kulturních památek </w:t>
            </w:r>
          </w:p>
        </w:tc>
        <w:tc>
          <w:tcPr>
            <w:tcW w:w="3557" w:type="dxa"/>
            <w:shd w:val="clear" w:color="auto" w:fill="auto"/>
          </w:tcPr>
          <w:p w14:paraId="51C50235" w14:textId="1759BB6D" w:rsidR="006466EC" w:rsidRPr="00082D8C" w:rsidRDefault="006466EC" w:rsidP="006466EC">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IPR Praha</w:t>
            </w:r>
          </w:p>
        </w:tc>
        <w:tc>
          <w:tcPr>
            <w:tcW w:w="2003" w:type="dxa"/>
            <w:shd w:val="clear" w:color="auto" w:fill="auto"/>
          </w:tcPr>
          <w:p w14:paraId="0DF27BBB" w14:textId="52715381" w:rsidR="006466EC" w:rsidRPr="00082D8C" w:rsidRDefault="006466EC" w:rsidP="006466EC">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Počet nemovitých kulturních památek</w:t>
            </w:r>
          </w:p>
        </w:tc>
      </w:tr>
      <w:tr w:rsidR="006466EC" w:rsidRPr="00082D8C" w14:paraId="1BD883CB" w14:textId="77777777" w:rsidTr="006466EC">
        <w:tc>
          <w:tcPr>
            <w:tcW w:w="3372" w:type="dxa"/>
            <w:shd w:val="clear" w:color="auto" w:fill="auto"/>
          </w:tcPr>
          <w:p w14:paraId="150020EC" w14:textId="67691665" w:rsidR="006466EC" w:rsidRPr="00082D8C" w:rsidRDefault="006466EC" w:rsidP="006466EC">
            <w:pPr>
              <w:spacing w:before="60" w:after="60" w:line="240" w:lineRule="auto"/>
              <w:ind w:left="60" w:right="60"/>
              <w:jc w:val="left"/>
              <w:rPr>
                <w:rFonts w:asciiTheme="minorHAnsi" w:hAnsiTheme="minorHAnsi" w:cstheme="minorHAnsi"/>
                <w:sz w:val="18"/>
                <w:szCs w:val="18"/>
              </w:rPr>
            </w:pPr>
            <w:r>
              <w:rPr>
                <w:rFonts w:asciiTheme="minorHAnsi" w:hAnsiTheme="minorHAnsi" w:cstheme="minorHAnsi"/>
                <w:sz w:val="18"/>
                <w:szCs w:val="18"/>
              </w:rPr>
              <w:t>Počet ohrožených nemovitých kulturních památek</w:t>
            </w:r>
          </w:p>
        </w:tc>
        <w:tc>
          <w:tcPr>
            <w:tcW w:w="3557" w:type="dxa"/>
            <w:shd w:val="clear" w:color="auto" w:fill="auto"/>
          </w:tcPr>
          <w:p w14:paraId="40FBB448" w14:textId="27CF8F43" w:rsidR="006466EC" w:rsidRPr="00082D8C" w:rsidRDefault="006466EC" w:rsidP="006466EC">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IPR Praha</w:t>
            </w:r>
          </w:p>
        </w:tc>
        <w:tc>
          <w:tcPr>
            <w:tcW w:w="2003" w:type="dxa"/>
            <w:shd w:val="clear" w:color="auto" w:fill="auto"/>
          </w:tcPr>
          <w:p w14:paraId="134010FD" w14:textId="7B5A5EBC" w:rsidR="006466EC" w:rsidRPr="00082D8C" w:rsidRDefault="006466EC" w:rsidP="006466EC">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Počet ohrožených nemovitých kulturních památek</w:t>
            </w:r>
          </w:p>
        </w:tc>
      </w:tr>
      <w:tr w:rsidR="006466EC" w:rsidRPr="00082D8C" w14:paraId="2441AB89" w14:textId="77777777" w:rsidTr="006466EC">
        <w:tc>
          <w:tcPr>
            <w:tcW w:w="3372" w:type="dxa"/>
            <w:shd w:val="clear" w:color="auto" w:fill="auto"/>
          </w:tcPr>
          <w:p w14:paraId="53C3FCDA" w14:textId="53BEA0EA" w:rsidR="006466EC" w:rsidRPr="00412D52" w:rsidRDefault="006466EC" w:rsidP="002A3C7E">
            <w:pPr>
              <w:spacing w:before="60" w:after="60" w:line="240" w:lineRule="auto"/>
              <w:ind w:left="60" w:right="60"/>
              <w:jc w:val="left"/>
              <w:rPr>
                <w:rFonts w:asciiTheme="minorHAnsi" w:hAnsiTheme="minorHAnsi" w:cstheme="minorHAnsi"/>
                <w:sz w:val="18"/>
                <w:szCs w:val="18"/>
              </w:rPr>
            </w:pPr>
            <w:r w:rsidRPr="00412D52">
              <w:rPr>
                <w:rFonts w:asciiTheme="minorHAnsi" w:hAnsiTheme="minorHAnsi" w:cstheme="minorHAnsi"/>
                <w:sz w:val="18"/>
                <w:szCs w:val="18"/>
              </w:rPr>
              <w:t xml:space="preserve">Počet brownfieldů </w:t>
            </w:r>
            <w:r w:rsidR="00681AD4">
              <w:rPr>
                <w:rFonts w:asciiTheme="minorHAnsi" w:hAnsiTheme="minorHAnsi" w:cstheme="minorHAnsi"/>
                <w:sz w:val="18"/>
                <w:szCs w:val="18"/>
              </w:rPr>
              <w:t>na území hl. m. Prahy</w:t>
            </w:r>
          </w:p>
        </w:tc>
        <w:tc>
          <w:tcPr>
            <w:tcW w:w="3557" w:type="dxa"/>
            <w:shd w:val="clear" w:color="auto" w:fill="auto"/>
          </w:tcPr>
          <w:p w14:paraId="20C812AF" w14:textId="30512819" w:rsidR="006466EC" w:rsidRPr="00412D52" w:rsidRDefault="006466EC" w:rsidP="006466EC">
            <w:pPr>
              <w:spacing w:before="60" w:after="60" w:line="240" w:lineRule="auto"/>
              <w:ind w:left="60" w:right="60"/>
              <w:rPr>
                <w:rFonts w:asciiTheme="minorHAnsi" w:hAnsiTheme="minorHAnsi" w:cstheme="minorHAnsi"/>
                <w:sz w:val="18"/>
                <w:szCs w:val="18"/>
              </w:rPr>
            </w:pPr>
            <w:r w:rsidRPr="00412D52">
              <w:rPr>
                <w:rFonts w:asciiTheme="minorHAnsi" w:hAnsiTheme="minorHAnsi" w:cstheme="minorHAnsi"/>
                <w:sz w:val="18"/>
                <w:szCs w:val="18"/>
              </w:rPr>
              <w:t>Ministerstvo pro místní rozvoj</w:t>
            </w:r>
          </w:p>
        </w:tc>
        <w:tc>
          <w:tcPr>
            <w:tcW w:w="2003" w:type="dxa"/>
            <w:shd w:val="clear" w:color="auto" w:fill="auto"/>
          </w:tcPr>
          <w:p w14:paraId="36819519" w14:textId="2BF8A87E" w:rsidR="006466EC" w:rsidRPr="00412D52" w:rsidRDefault="006466EC" w:rsidP="006466EC">
            <w:pPr>
              <w:spacing w:before="60" w:after="60" w:line="240" w:lineRule="auto"/>
              <w:ind w:left="60" w:right="60"/>
              <w:rPr>
                <w:rFonts w:asciiTheme="minorHAnsi" w:hAnsiTheme="minorHAnsi" w:cstheme="minorHAnsi"/>
                <w:sz w:val="18"/>
                <w:szCs w:val="18"/>
              </w:rPr>
            </w:pPr>
            <w:r w:rsidRPr="00412D52">
              <w:rPr>
                <w:rFonts w:asciiTheme="minorHAnsi" w:hAnsiTheme="minorHAnsi" w:cstheme="minorHAnsi"/>
                <w:sz w:val="18"/>
                <w:szCs w:val="18"/>
              </w:rPr>
              <w:t>Počet brownfieldů</w:t>
            </w:r>
          </w:p>
        </w:tc>
      </w:tr>
      <w:tr w:rsidR="006466EC" w:rsidRPr="00082D8C" w14:paraId="2266E155" w14:textId="77777777" w:rsidTr="006466EC">
        <w:tc>
          <w:tcPr>
            <w:tcW w:w="3372" w:type="dxa"/>
            <w:shd w:val="clear" w:color="auto" w:fill="auto"/>
          </w:tcPr>
          <w:p w14:paraId="7F93152F" w14:textId="2C8FEDD1" w:rsidR="006466EC" w:rsidRPr="00412D52" w:rsidRDefault="006466EC" w:rsidP="00442D29">
            <w:pPr>
              <w:spacing w:before="60" w:after="60" w:line="240" w:lineRule="auto"/>
              <w:ind w:right="60"/>
              <w:jc w:val="left"/>
              <w:rPr>
                <w:rFonts w:asciiTheme="minorHAnsi" w:hAnsiTheme="minorHAnsi" w:cstheme="minorHAnsi"/>
                <w:sz w:val="18"/>
                <w:szCs w:val="18"/>
              </w:rPr>
            </w:pPr>
            <w:r w:rsidRPr="00412D52">
              <w:rPr>
                <w:rFonts w:asciiTheme="minorHAnsi" w:hAnsiTheme="minorHAnsi" w:cstheme="minorHAnsi"/>
                <w:sz w:val="18"/>
                <w:szCs w:val="18"/>
              </w:rPr>
              <w:t xml:space="preserve">Výměra brownfieldů </w:t>
            </w:r>
            <w:r w:rsidR="00681AD4">
              <w:rPr>
                <w:rFonts w:asciiTheme="minorHAnsi" w:hAnsiTheme="minorHAnsi" w:cstheme="minorHAnsi"/>
                <w:sz w:val="18"/>
                <w:szCs w:val="18"/>
              </w:rPr>
              <w:t>na území hl. m. Prahy</w:t>
            </w:r>
          </w:p>
        </w:tc>
        <w:tc>
          <w:tcPr>
            <w:tcW w:w="3557" w:type="dxa"/>
            <w:shd w:val="clear" w:color="auto" w:fill="auto"/>
          </w:tcPr>
          <w:p w14:paraId="48A0A588" w14:textId="65FA3835" w:rsidR="006466EC" w:rsidRPr="00412D52" w:rsidRDefault="006466EC" w:rsidP="006466EC">
            <w:pPr>
              <w:spacing w:before="60" w:after="60" w:line="240" w:lineRule="auto"/>
              <w:ind w:left="60" w:right="60"/>
              <w:rPr>
                <w:rFonts w:asciiTheme="minorHAnsi" w:hAnsiTheme="minorHAnsi" w:cstheme="minorHAnsi"/>
                <w:sz w:val="18"/>
                <w:szCs w:val="18"/>
              </w:rPr>
            </w:pPr>
            <w:r w:rsidRPr="00412D52">
              <w:rPr>
                <w:rFonts w:asciiTheme="minorHAnsi" w:hAnsiTheme="minorHAnsi" w:cstheme="minorHAnsi"/>
                <w:sz w:val="18"/>
                <w:szCs w:val="18"/>
              </w:rPr>
              <w:t>Ministerstvo pro místní rozvoj</w:t>
            </w:r>
          </w:p>
        </w:tc>
        <w:tc>
          <w:tcPr>
            <w:tcW w:w="2003" w:type="dxa"/>
            <w:shd w:val="clear" w:color="auto" w:fill="auto"/>
          </w:tcPr>
          <w:p w14:paraId="55FB3D2E" w14:textId="51F1A4FF" w:rsidR="006466EC" w:rsidRPr="00412D52" w:rsidRDefault="006466EC" w:rsidP="006466EC">
            <w:pPr>
              <w:spacing w:before="60" w:after="60" w:line="240" w:lineRule="auto"/>
              <w:ind w:left="60" w:right="60"/>
              <w:rPr>
                <w:rFonts w:asciiTheme="minorHAnsi" w:hAnsiTheme="minorHAnsi" w:cstheme="minorHAnsi"/>
                <w:sz w:val="18"/>
                <w:szCs w:val="18"/>
              </w:rPr>
            </w:pPr>
            <w:r w:rsidRPr="00412D52">
              <w:rPr>
                <w:rFonts w:asciiTheme="minorHAnsi" w:hAnsiTheme="minorHAnsi" w:cstheme="minorHAnsi"/>
                <w:sz w:val="18"/>
                <w:szCs w:val="18"/>
              </w:rPr>
              <w:t>ha</w:t>
            </w:r>
          </w:p>
        </w:tc>
      </w:tr>
      <w:tr w:rsidR="006466EC" w:rsidRPr="00082D8C" w14:paraId="5CFC79F1" w14:textId="77777777" w:rsidTr="006466EC">
        <w:tc>
          <w:tcPr>
            <w:tcW w:w="3372" w:type="dxa"/>
            <w:shd w:val="clear" w:color="auto" w:fill="auto"/>
          </w:tcPr>
          <w:p w14:paraId="58FE219F" w14:textId="70FF9466" w:rsidR="006466EC" w:rsidRPr="00412D52" w:rsidRDefault="006466EC" w:rsidP="006466EC">
            <w:pPr>
              <w:spacing w:before="60" w:after="60" w:line="240" w:lineRule="auto"/>
              <w:ind w:right="60"/>
              <w:jc w:val="left"/>
              <w:rPr>
                <w:rFonts w:asciiTheme="minorHAnsi" w:hAnsiTheme="minorHAnsi" w:cstheme="minorHAnsi"/>
                <w:sz w:val="18"/>
                <w:szCs w:val="18"/>
              </w:rPr>
            </w:pPr>
            <w:r>
              <w:rPr>
                <w:rFonts w:asciiTheme="minorHAnsi" w:hAnsiTheme="minorHAnsi" w:cstheme="minorHAnsi"/>
                <w:sz w:val="18"/>
                <w:szCs w:val="18"/>
              </w:rPr>
              <w:t>Délka tras pro pěší a cyklisty</w:t>
            </w:r>
          </w:p>
        </w:tc>
        <w:tc>
          <w:tcPr>
            <w:tcW w:w="3557" w:type="dxa"/>
            <w:shd w:val="clear" w:color="auto" w:fill="auto"/>
          </w:tcPr>
          <w:p w14:paraId="285CA7C1" w14:textId="14DC06F7" w:rsidR="006466EC" w:rsidRPr="00412D52" w:rsidRDefault="006466EC" w:rsidP="006466EC">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IPR Praha</w:t>
            </w:r>
          </w:p>
        </w:tc>
        <w:tc>
          <w:tcPr>
            <w:tcW w:w="2003" w:type="dxa"/>
            <w:shd w:val="clear" w:color="auto" w:fill="auto"/>
          </w:tcPr>
          <w:p w14:paraId="059C6C89" w14:textId="23A857F6" w:rsidR="006466EC" w:rsidRPr="00412D52" w:rsidRDefault="006466EC" w:rsidP="006466EC">
            <w:pPr>
              <w:spacing w:before="60" w:after="60" w:line="240" w:lineRule="auto"/>
              <w:ind w:left="60" w:right="60"/>
              <w:rPr>
                <w:rFonts w:asciiTheme="minorHAnsi" w:hAnsiTheme="minorHAnsi" w:cstheme="minorHAnsi"/>
                <w:sz w:val="18"/>
                <w:szCs w:val="18"/>
              </w:rPr>
            </w:pPr>
            <w:r>
              <w:rPr>
                <w:rFonts w:asciiTheme="minorHAnsi" w:hAnsiTheme="minorHAnsi" w:cstheme="minorHAnsi"/>
                <w:sz w:val="18"/>
                <w:szCs w:val="18"/>
              </w:rPr>
              <w:t>km</w:t>
            </w:r>
          </w:p>
        </w:tc>
      </w:tr>
    </w:tbl>
    <w:p w14:paraId="2B2BF29D" w14:textId="1AD26B0A" w:rsidR="007A267E" w:rsidRPr="009E00A8" w:rsidRDefault="007A267E" w:rsidP="007A267E">
      <w:pPr>
        <w:rPr>
          <w:sz w:val="18"/>
          <w:szCs w:val="18"/>
        </w:rPr>
      </w:pPr>
      <w:r w:rsidRPr="009E00A8">
        <w:rPr>
          <w:sz w:val="18"/>
          <w:szCs w:val="18"/>
        </w:rPr>
        <w:t>*) Doporučené hodnoty WHO pro ukazatel L</w:t>
      </w:r>
      <w:r w:rsidRPr="009E00A8">
        <w:rPr>
          <w:sz w:val="18"/>
          <w:szCs w:val="18"/>
          <w:vertAlign w:val="subscript"/>
        </w:rPr>
        <w:t>dvn</w:t>
      </w:r>
      <w:r w:rsidRPr="009E00A8">
        <w:rPr>
          <w:sz w:val="18"/>
          <w:szCs w:val="18"/>
        </w:rPr>
        <w:t xml:space="preserve"> jsou aktuálně stanoveny na 53 dB v případě silniční a 54 dB v případě železniční dopravy. Jelikož v rámci Strategického hlukového mapování je standardně zjišťována expozice obyvatel v pětidecibelových pásmech, lze v obou případech sledovat hodnotu v pásmu L</w:t>
      </w:r>
      <w:r w:rsidRPr="009E00A8">
        <w:rPr>
          <w:sz w:val="18"/>
          <w:szCs w:val="18"/>
          <w:vertAlign w:val="subscript"/>
        </w:rPr>
        <w:t>dvn</w:t>
      </w:r>
      <w:r w:rsidRPr="009E00A8">
        <w:rPr>
          <w:sz w:val="18"/>
          <w:szCs w:val="18"/>
        </w:rPr>
        <w:t xml:space="preserve"> nad 55 dB.</w:t>
      </w:r>
    </w:p>
    <w:p w14:paraId="466B9051" w14:textId="77777777" w:rsidR="00A530E1" w:rsidRDefault="00A530E1" w:rsidP="00C73609">
      <w:pPr>
        <w:rPr>
          <w:rFonts w:asciiTheme="minorHAnsi" w:hAnsiTheme="minorHAnsi" w:cstheme="minorHAnsi"/>
        </w:rPr>
      </w:pPr>
    </w:p>
    <w:p w14:paraId="278C3CDB" w14:textId="77777777" w:rsidR="00A530E1" w:rsidRDefault="00A530E1" w:rsidP="00C73609">
      <w:pPr>
        <w:rPr>
          <w:rFonts w:asciiTheme="minorHAnsi" w:hAnsiTheme="minorHAnsi" w:cstheme="minorHAnsi"/>
        </w:rPr>
      </w:pPr>
      <w:r w:rsidRPr="00082D8C">
        <w:rPr>
          <w:rFonts w:asciiTheme="minorHAnsi" w:hAnsiTheme="minorHAnsi" w:cstheme="minorHAnsi"/>
        </w:rPr>
        <w:t xml:space="preserve">Sledování dopadů implementace A5 ZÚR HMP na stanovené environmentální indikátory je doporučeno sledovat po celou dobu platnosti A5 ZÚR HMP. Dále je doporučeno 1x ročně vyhodnotit stav výše uvedených indikátorů. Sledování a vyhodnocení vlivů implementace na složky životního prostředí může přispět k vyloučení případných negativních dopadů vyvolaných rozvojovými aktivitami na území hlavního města Prahy. </w:t>
      </w:r>
    </w:p>
    <w:p w14:paraId="3C650D9D" w14:textId="77777777" w:rsidR="007A267E" w:rsidRPr="00872A44" w:rsidRDefault="007A267E" w:rsidP="007A267E">
      <w:r>
        <w:t xml:space="preserve">S ohledem na možné </w:t>
      </w:r>
      <w:r w:rsidRPr="00872A44">
        <w:t>kumulativní a synergick</w:t>
      </w:r>
      <w:r>
        <w:t xml:space="preserve">é vlivy na lidské zdraví je v případě znečištění ovzduší a hluku navrženo sledovat kromě imisních limitů a mezních hodnot hluku též směrné a doporučené hodnoty, stanovené Světovou zdravotnickou organizací (WHO). Směrné a doporučené hodnoty jsou stanoveny na nižších úrovních, případný nárůst rozsahu území či počtu obyvatel nad těmito hodnotami tak umožní v předstihu reagovat na nepříznivý vývoj situace. Naopak dosažení směrných a doporučených hodnot představuje cíl, jehož naplnění přinese dostatečnou ochranu zdraví obyvatel i s ohledem na výskyt </w:t>
      </w:r>
      <w:r w:rsidRPr="00872A44">
        <w:t>kumulativní</w:t>
      </w:r>
      <w:r>
        <w:t xml:space="preserve">ch či </w:t>
      </w:r>
      <w:r w:rsidRPr="00872A44">
        <w:t>synergick</w:t>
      </w:r>
      <w:r>
        <w:t>ých vlivů na lidské zdraví.</w:t>
      </w:r>
    </w:p>
    <w:p w14:paraId="70BC15D8" w14:textId="77777777" w:rsidR="007A267E" w:rsidRDefault="007A267E" w:rsidP="00C73609">
      <w:pPr>
        <w:rPr>
          <w:rFonts w:asciiTheme="minorHAnsi" w:hAnsiTheme="minorHAnsi" w:cstheme="minorHAnsi"/>
        </w:rPr>
      </w:pPr>
    </w:p>
    <w:p w14:paraId="7A9EE285" w14:textId="77777777" w:rsidR="007A267E" w:rsidRPr="00082D8C" w:rsidRDefault="007A267E" w:rsidP="00C73609">
      <w:pPr>
        <w:rPr>
          <w:rFonts w:asciiTheme="minorHAnsi" w:hAnsiTheme="minorHAnsi" w:cstheme="minorHAnsi"/>
        </w:rPr>
      </w:pPr>
    </w:p>
    <w:p w14:paraId="3CC8855F" w14:textId="77777777" w:rsidR="000077E3" w:rsidRPr="00082D8C" w:rsidRDefault="000077E3" w:rsidP="00C73609">
      <w:pPr>
        <w:rPr>
          <w:rFonts w:asciiTheme="minorHAnsi" w:hAnsiTheme="minorHAnsi" w:cstheme="minorHAnsi"/>
        </w:rPr>
        <w:sectPr w:rsidR="000077E3" w:rsidRPr="00082D8C" w:rsidSect="003D5DF2">
          <w:pgSz w:w="11906" w:h="16838"/>
          <w:pgMar w:top="1418" w:right="1418" w:bottom="1418" w:left="1418" w:header="709" w:footer="709" w:gutter="0"/>
          <w:cols w:space="708"/>
          <w:docGrid w:linePitch="360"/>
        </w:sectPr>
      </w:pPr>
    </w:p>
    <w:p w14:paraId="1B87D536" w14:textId="70956B61" w:rsidR="00A530E1" w:rsidRPr="00082D8C" w:rsidRDefault="00A530E1" w:rsidP="00C73609">
      <w:pPr>
        <w:pStyle w:val="Nadpis1"/>
        <w:rPr>
          <w:rFonts w:asciiTheme="minorHAnsi" w:hAnsiTheme="minorHAnsi" w:cstheme="minorHAnsi"/>
        </w:rPr>
      </w:pPr>
      <w:bookmarkStart w:id="167" w:name="_Toc73524776"/>
      <w:r w:rsidRPr="00082D8C">
        <w:rPr>
          <w:rFonts w:asciiTheme="minorHAnsi" w:hAnsiTheme="minorHAnsi" w:cstheme="minorHAnsi"/>
        </w:rPr>
        <w:t>Návrh požadavků na rozho</w:t>
      </w:r>
      <w:r w:rsidR="00830832">
        <w:rPr>
          <w:rFonts w:asciiTheme="minorHAnsi" w:hAnsiTheme="minorHAnsi" w:cstheme="minorHAnsi"/>
        </w:rPr>
        <w:t>dování ve vymezených plochách a </w:t>
      </w:r>
      <w:r w:rsidRPr="00082D8C">
        <w:rPr>
          <w:rFonts w:asciiTheme="minorHAnsi" w:hAnsiTheme="minorHAnsi" w:cstheme="minorHAnsi"/>
        </w:rPr>
        <w:t>koridorech z hlediska minimalizace negativních vlivů na životní prostředí</w:t>
      </w:r>
      <w:bookmarkEnd w:id="167"/>
    </w:p>
    <w:p w14:paraId="6BCC9694" w14:textId="29C513FB" w:rsidR="00830832" w:rsidRPr="00495E40" w:rsidRDefault="00830832" w:rsidP="00830832">
      <w:bookmarkStart w:id="168" w:name="_Toc42519072"/>
      <w:r>
        <w:t xml:space="preserve">Podkladem pro návrh požadavků jsou projektová opatření </w:t>
      </w:r>
      <w:r w:rsidR="00412D52">
        <w:t xml:space="preserve">společná a specifická </w:t>
      </w:r>
      <w:r>
        <w:t xml:space="preserve">pro předcházení, snížení </w:t>
      </w:r>
      <w:r w:rsidRPr="00495E40">
        <w:t>nebo kompenzaci všech zjištěných nebo předpokládaných závažných záporných vlivů uvedená v kap. 8. této dokumentace. S ohledem na vydání A5 ZÚR HMP formou opatření obecné povahy ve smyslu §§ 171 – 174 správního řádu, jsou z kapitoly 8. převzata pouze ta opatření, která je možné zcela nebo alespoň z části uplatnit prostřednictvím nástrojů územního plánování, přičemž bylo nutné v rámci této kapitoly provést úpravu dikce těchto opatření do podoby výroku. Právo projektanta, resp. pořizovatele územn</w:t>
      </w:r>
      <w:r w:rsidR="00D226D8" w:rsidRPr="00495E40">
        <w:t>ě</w:t>
      </w:r>
      <w:r w:rsidRPr="00495E40">
        <w:t xml:space="preserve"> plán</w:t>
      </w:r>
      <w:r w:rsidR="00D226D8" w:rsidRPr="00495E40">
        <w:t>ovací dokumentace</w:t>
      </w:r>
      <w:r w:rsidRPr="00495E40">
        <w:t xml:space="preserve"> na způsob a rozsah zapracování těchto požadavků do výrokové části koncepce tím není nijak dotčeno. V odůvodnění navrženého řešení podle § 40 odst. 2 písm. e) SZ je však třeba uvést důvody tohoto postupu. Ostatní opatření uvedená v kapitole 8. zůstávají platná jako doporučení pro další fáze projektové přípravy záměrů včetně „projektové“ EIA.</w:t>
      </w:r>
    </w:p>
    <w:p w14:paraId="22B9A59A" w14:textId="615F51F8" w:rsidR="00830832" w:rsidRPr="00495E40" w:rsidRDefault="00830832" w:rsidP="00830832">
      <w:r w:rsidRPr="00495E40">
        <w:t xml:space="preserve">Podkladem pro odůvodnění požadavků jsou zjištění obsažená v předchozích kapitolách dokumentace, zejména zjištění vyplývající z kap. 3 až 6. včetně hodnotících tabulek jednotlivých ploch a </w:t>
      </w:r>
      <w:r w:rsidR="002628EA" w:rsidRPr="00495E40">
        <w:t>koridorů (viz </w:t>
      </w:r>
      <w:r w:rsidRPr="00495E40">
        <w:t>kap. 15. Přílohy). Cílem odůvodnění je doložit, že navrhovan</w:t>
      </w:r>
      <w:r w:rsidR="002628EA" w:rsidRPr="00495E40">
        <w:t>é požadavky jsou orientovány na </w:t>
      </w:r>
      <w:r w:rsidRPr="00495E40">
        <w:t xml:space="preserve">dosažení souladu řešení návrhu A5 ZÚR HMP s cíli a úkoly územního plánování ve smyslu zajištění územních podmínek pro příznivé životní prostředí (§ 18 odst. SZ), resp. vytváření podmínek pro ochranu území podle zvláštních předpisů (§ 19 odst. 1 písm. m) SZ. </w:t>
      </w:r>
    </w:p>
    <w:p w14:paraId="4712C5E8" w14:textId="04317CB6" w:rsidR="00830832" w:rsidRDefault="00830832" w:rsidP="00830832">
      <w:r w:rsidRPr="00495E40">
        <w:t xml:space="preserve">Návrh A5 ZÚR HMP s přihlédnutím k ust. § 36 odst. 3 věty druhé SZ </w:t>
      </w:r>
      <w:r w:rsidR="002628EA" w:rsidRPr="00495E40">
        <w:t>doplňuje</w:t>
      </w:r>
      <w:r w:rsidR="002628EA">
        <w:t xml:space="preserve"> a rozvíjí podmínky pro </w:t>
      </w:r>
      <w:r>
        <w:t>rozhodování o změnách v území prakticky ve všech kapitolách ZÚR, přičemž jejich významnou součástí jsou podmínky obsahově orientované na ochranu přírodních</w:t>
      </w:r>
      <w:r w:rsidR="002628EA">
        <w:t>, kulturně historických a </w:t>
      </w:r>
      <w:r>
        <w:t xml:space="preserve">urbanistických, resp. architektonických hodnot území ve smyslu minimalizace vlivů na obyvatelstvo a složky životního prostředí, kulturního dědictví. SEA dokumentace konstatuje, že takto stanovené podmínky v zásadě naplňují požadavky na </w:t>
      </w:r>
      <w:r w:rsidRPr="00DB6933">
        <w:t>rozhodování ve vym</w:t>
      </w:r>
      <w:r w:rsidR="002628EA">
        <w:t>ezených plochách a koridorech z </w:t>
      </w:r>
      <w:r w:rsidRPr="00DB6933">
        <w:t>hlediska minimalizace negativních vlivů na životní prostředí</w:t>
      </w:r>
      <w:r>
        <w:t xml:space="preserve"> i ve vztahu k vlivům zjištěným v rámci posouzení vlivů návrhu A5-ZÚR HMP. S ohledem na tuto skutečnost doporučuje SEA pouze dílčí úpravy vybraných pasáží výrokové části</w:t>
      </w:r>
      <w:r w:rsidR="0052001F">
        <w:rPr>
          <w:rStyle w:val="Znakapoznpodarou"/>
        </w:rPr>
        <w:footnoteReference w:id="10"/>
      </w:r>
      <w:r>
        <w:t>.</w:t>
      </w:r>
    </w:p>
    <w:p w14:paraId="363F41A1" w14:textId="089C5D5A" w:rsidR="00830832" w:rsidRDefault="00830832" w:rsidP="00830832">
      <w:r>
        <w:t>V platných ZÚR HMP jsou podmínky pro následné rozhodování zpr</w:t>
      </w:r>
      <w:r w:rsidR="002628EA">
        <w:t>avidla formulovány společně pro </w:t>
      </w:r>
      <w:r>
        <w:t>konkrétní skupiny ploch a koridorů rozčleněné dle jejich funkční hierarchizace. Návrh Aktualizace č. 5 tuto strukturu nemění. Z tohoto důvodu jsou doporučení SEA vztažena ke konkrétním podkapitolám výrokové části, přičemž jejich odůvodnění vychází ze závěrů</w:t>
      </w:r>
      <w:r w:rsidR="00F50982">
        <w:t xml:space="preserve"> </w:t>
      </w:r>
      <w:r>
        <w:t>posouzení vlivů ploch konkrétních a ploch a koridorů obsažených v návrhu A5 ZÚR HMP. Pro názornost požadovaných úprav je použitý stejný systém vyznačení doporučovaných změn jako v případě „srovnávacího textu“ posuzované ÚPD tzn., že je uvedeno celé úplné znění podmínky, při</w:t>
      </w:r>
      <w:r w:rsidR="002628EA">
        <w:t>čemž text určený k vypuštění je </w:t>
      </w:r>
      <w:r>
        <w:t>vyznačený „</w:t>
      </w:r>
      <w:r w:rsidRPr="00060710">
        <w:rPr>
          <w:strike/>
        </w:rPr>
        <w:t>takto</w:t>
      </w:r>
      <w:r w:rsidRPr="00060710">
        <w:t>“</w:t>
      </w:r>
      <w:r>
        <w:t xml:space="preserve"> a nový text „</w:t>
      </w:r>
      <w:r w:rsidRPr="00060710">
        <w:rPr>
          <w:color w:val="FF0000"/>
        </w:rPr>
        <w:t>takto</w:t>
      </w:r>
      <w:r>
        <w:t>“. V rámci odůvodnění jsou pak uvedeny věcné skutečnosti týkající se vlivů spojených s uplatňováním návrhu A5 ZÚR HMP.</w:t>
      </w:r>
    </w:p>
    <w:p w14:paraId="33C589FE" w14:textId="77777777" w:rsidR="00830832" w:rsidRDefault="00830832" w:rsidP="005D2A8B">
      <w:pPr>
        <w:pStyle w:val="Nadpis3"/>
      </w:pPr>
      <w:r>
        <w:t>Kap. 6.2.1</w:t>
      </w:r>
      <w:r>
        <w:tab/>
        <w:t>Nadřazený komunikační systém Prahy</w:t>
      </w:r>
    </w:p>
    <w:p w14:paraId="3C4B9A35" w14:textId="77777777" w:rsidR="00830832" w:rsidRDefault="00830832" w:rsidP="00442D29">
      <w:pPr>
        <w:pStyle w:val="Nadpis7"/>
      </w:pPr>
      <w:r>
        <w:t>Podmínky pro následné rozhodování o změnách v území</w:t>
      </w:r>
    </w:p>
    <w:p w14:paraId="3B67C14A" w14:textId="77777777" w:rsidR="00830832" w:rsidRDefault="00830832" w:rsidP="00830832">
      <w:pPr>
        <w:numPr>
          <w:ilvl w:val="0"/>
          <w:numId w:val="39"/>
        </w:numPr>
      </w:pPr>
      <w:r>
        <w:t>písm. b):</w:t>
      </w:r>
    </w:p>
    <w:p w14:paraId="166F0C27" w14:textId="77777777" w:rsidR="00830832" w:rsidRPr="00060710" w:rsidRDefault="00830832" w:rsidP="00830832">
      <w:pPr>
        <w:numPr>
          <w:ilvl w:val="1"/>
          <w:numId w:val="39"/>
        </w:numPr>
      </w:pPr>
      <w:r w:rsidRPr="00FC5CE1">
        <w:rPr>
          <w:strike/>
        </w:rPr>
        <w:t>respektování</w:t>
      </w:r>
      <w:r w:rsidRPr="00FC5CE1">
        <w:t xml:space="preserve"> </w:t>
      </w:r>
      <w:r>
        <w:rPr>
          <w:color w:val="FF0000"/>
        </w:rPr>
        <w:t xml:space="preserve">minimalizovat vlivy na </w:t>
      </w:r>
      <w:r w:rsidRPr="00FC5CE1">
        <w:rPr>
          <w:strike/>
        </w:rPr>
        <w:t>urbanistických, památkových a přírodních hodnot</w:t>
      </w:r>
      <w:r w:rsidRPr="00FC5CE1">
        <w:t xml:space="preserve"> </w:t>
      </w:r>
      <w:r w:rsidRPr="00FC5CE1">
        <w:rPr>
          <w:color w:val="FF0000"/>
        </w:rPr>
        <w:t xml:space="preserve">urbanistické, památkové a přírodní hodnoty </w:t>
      </w:r>
      <w:r w:rsidRPr="00FC5CE1">
        <w:t>území,</w:t>
      </w:r>
    </w:p>
    <w:p w14:paraId="3D31E698" w14:textId="77777777" w:rsidR="00830832" w:rsidRPr="00FC5CE1" w:rsidRDefault="00830832" w:rsidP="00830832">
      <w:pPr>
        <w:keepNext/>
        <w:rPr>
          <w:i/>
        </w:rPr>
      </w:pPr>
      <w:r w:rsidRPr="00FC5CE1">
        <w:rPr>
          <w:i/>
        </w:rPr>
        <w:t>Odůvodnění</w:t>
      </w:r>
    </w:p>
    <w:p w14:paraId="3E68386D" w14:textId="7A6FF76F" w:rsidR="00830832" w:rsidRDefault="00830832" w:rsidP="00830832">
      <w:r>
        <w:t>Důvodem této úpravy je přílišná obecnost (neurčitost) pojmu „respektovat“, což může působit komplikace při následném uplatňování této podmínky jak na úrovni</w:t>
      </w:r>
      <w:r w:rsidR="00C23BC7">
        <w:t xml:space="preserve"> zásad územního rozvoje</w:t>
      </w:r>
      <w:r>
        <w:t>, tak zejména při rozhodování o změnách v území. Naproti tomu pojem „minimalizovat vlivy“ lze definovat jako nejmenší možné vlivy na danou složku životního prostředí nebo sledovaný jev v rámci všech technicky proveditelných a ekonomicky akceptovatelných variant řešení. Tento požadavek se proto vztahuje jednak upřesňování optimální stopy komunikace v rámci vymezeného koridoru, na technické řešení vlastní komunikace a případný návrh dalších technických opatření k minimalizaci vlivů komunikace na výše uvedené hodnoty. Tato řešení logicky musí zároveň zohledňovat všechny ostatní souvislosti a jevy v území s přihlédnutím k vyváženosti jednotlivých zájmů, hospodárnosti, efektivnosti a náročnosti řešení ve vztahu k dosažení sledovaného cíle.</w:t>
      </w:r>
    </w:p>
    <w:p w14:paraId="3F4973F5" w14:textId="77777777" w:rsidR="00830832" w:rsidRDefault="00830832" w:rsidP="00830832">
      <w:r>
        <w:t>Ve vztahu k návrhu A5 ZÚR HMP jsou motivem úpravy vlivy zjištěné u nově vymezených koridorů 600/Z/7 přestavba dálnice D7 a 600/Z/8 přestavba dálnice D8.</w:t>
      </w:r>
    </w:p>
    <w:p w14:paraId="7FF246FB" w14:textId="6E051491" w:rsidR="00830832" w:rsidRDefault="00830832" w:rsidP="00830832">
      <w:r>
        <w:t xml:space="preserve">Koridor </w:t>
      </w:r>
      <w:r w:rsidRPr="00065958">
        <w:rPr>
          <w:b/>
        </w:rPr>
        <w:t>600/Z/7</w:t>
      </w:r>
      <w:r>
        <w:t xml:space="preserve"> je vymezen pro </w:t>
      </w:r>
      <w:r w:rsidRPr="00C76EB2">
        <w:t>úpravu stávajícího krátkého dálničního úseku</w:t>
      </w:r>
      <w:r>
        <w:t xml:space="preserve"> dálnice D7 na vstupu do hlavního města na území Přední Kopaniny. Z výkresové části SEA dokumentace (</w:t>
      </w:r>
      <w:r w:rsidRPr="00AF24AB">
        <w:t>výkres č.</w:t>
      </w:r>
      <w:r>
        <w:t xml:space="preserve"> </w:t>
      </w:r>
      <w:r w:rsidRPr="00AF24AB">
        <w:t>IV Vlivy na půdu</w:t>
      </w:r>
      <w:r>
        <w:t>)</w:t>
      </w:r>
      <w:r w:rsidRPr="00AF24AB">
        <w:t xml:space="preserve"> </w:t>
      </w:r>
      <w:r>
        <w:t xml:space="preserve">je patrné, že v ploše koridoru, obdobně jako na většině území hl. m. Prahy) </w:t>
      </w:r>
      <w:r w:rsidRPr="00AF24AB">
        <w:t xml:space="preserve">převažují </w:t>
      </w:r>
      <w:r>
        <w:t xml:space="preserve">kvalitní zemědělské půdy. Obdobná situace je v případě koridoru </w:t>
      </w:r>
      <w:r w:rsidRPr="00B6323E">
        <w:rPr>
          <w:b/>
        </w:rPr>
        <w:t>600/Z/8</w:t>
      </w:r>
      <w:r>
        <w:t xml:space="preserve"> , který je vymezen pro </w:t>
      </w:r>
      <w:r w:rsidRPr="00C76EB2">
        <w:t>úpravu stávajícího krátkého dálničního úseku</w:t>
      </w:r>
      <w:r>
        <w:t xml:space="preserve"> dálnice D8 na vstupu do hlavníh</w:t>
      </w:r>
      <w:r w:rsidR="002628EA">
        <w:t>o města v prostoru Březiněvsi a </w:t>
      </w:r>
      <w:r>
        <w:t>Ďáblic. Ačkoliv v obou případech je rozsah záboru významně limitován míry charakterem záměru (přestavba stávající komunikace) SEA</w:t>
      </w:r>
      <w:r w:rsidR="00F50982">
        <w:t xml:space="preserve"> </w:t>
      </w:r>
      <w:r>
        <w:t xml:space="preserve">dokumentace doporučuje, </w:t>
      </w:r>
      <w:r w:rsidRPr="00AF24AB">
        <w:t>ohledem na stav</w:t>
      </w:r>
      <w:r>
        <w:t xml:space="preserve"> životního prostředí </w:t>
      </w:r>
      <w:r w:rsidRPr="00AF24AB">
        <w:t xml:space="preserve">a problémy </w:t>
      </w:r>
      <w:r>
        <w:t xml:space="preserve">jeho vybraných složek, které mohou být návrhem A5-ZÚR HMP ovlivněny </w:t>
      </w:r>
      <w:r w:rsidRPr="00AF24AB">
        <w:t xml:space="preserve">(viz kap. 3. až 5. této dokumentace), </w:t>
      </w:r>
      <w:r>
        <w:t xml:space="preserve">minimalizaci rozsahu záboru ZPF, při zohlednění podmínek ochrany zdraví obyvatelstva a </w:t>
      </w:r>
      <w:r w:rsidRPr="00AF24AB">
        <w:t>slož</w:t>
      </w:r>
      <w:r>
        <w:t>e</w:t>
      </w:r>
      <w:r w:rsidRPr="00AF24AB">
        <w:t>k životního prostředí</w:t>
      </w:r>
      <w:r>
        <w:t xml:space="preserve">. </w:t>
      </w:r>
    </w:p>
    <w:p w14:paraId="0C9A083E" w14:textId="77777777" w:rsidR="00830832" w:rsidRDefault="00830832" w:rsidP="00830832">
      <w:pPr>
        <w:numPr>
          <w:ilvl w:val="0"/>
          <w:numId w:val="39"/>
        </w:numPr>
      </w:pPr>
      <w:r>
        <w:t>písm. d):</w:t>
      </w:r>
    </w:p>
    <w:p w14:paraId="0C3AEC26" w14:textId="77777777" w:rsidR="00830832" w:rsidRDefault="00830832" w:rsidP="00830832">
      <w:pPr>
        <w:numPr>
          <w:ilvl w:val="1"/>
          <w:numId w:val="39"/>
        </w:numPr>
      </w:pPr>
      <w:r w:rsidRPr="00814EF4">
        <w:t>navržení vhodných opatření</w:t>
      </w:r>
      <w:r>
        <w:t xml:space="preserve">, </w:t>
      </w:r>
      <w:r w:rsidRPr="00814EF4">
        <w:rPr>
          <w:color w:val="FF0000"/>
        </w:rPr>
        <w:t xml:space="preserve">zejména vytvoření </w:t>
      </w:r>
      <w:r>
        <w:rPr>
          <w:color w:val="FF0000"/>
        </w:rPr>
        <w:t xml:space="preserve">územních podmínek, </w:t>
      </w:r>
      <w:r w:rsidRPr="00B6323E">
        <w:t xml:space="preserve">pro </w:t>
      </w:r>
      <w:r w:rsidRPr="00814EF4">
        <w:rPr>
          <w:color w:val="FF0000"/>
        </w:rPr>
        <w:t>minimalizaci</w:t>
      </w:r>
      <w:r>
        <w:t xml:space="preserve"> </w:t>
      </w:r>
      <w:r w:rsidRPr="00814EF4">
        <w:rPr>
          <w:color w:val="FF0000"/>
        </w:rPr>
        <w:t xml:space="preserve">vlivů a </w:t>
      </w:r>
      <w:r w:rsidRPr="00B6323E">
        <w:t>ochranu zastavěných území před negativními účinky dopravy</w:t>
      </w:r>
      <w:r>
        <w:t>.</w:t>
      </w:r>
    </w:p>
    <w:p w14:paraId="4B821511" w14:textId="77777777" w:rsidR="00830832" w:rsidRPr="00FC5CE1" w:rsidRDefault="00830832" w:rsidP="00830832">
      <w:pPr>
        <w:rPr>
          <w:i/>
        </w:rPr>
      </w:pPr>
      <w:r w:rsidRPr="00FC5CE1">
        <w:rPr>
          <w:i/>
        </w:rPr>
        <w:t>Odůvodnění</w:t>
      </w:r>
    </w:p>
    <w:p w14:paraId="586F0DE8" w14:textId="77777777" w:rsidR="00830832" w:rsidRDefault="00830832" w:rsidP="00830832">
      <w:r>
        <w:t xml:space="preserve">Úprava formulace je vychází z dikce ustanovení § 19 odst. 1 písm. e), j) a m) odst. 1 SZ a s přihlédnutím k § 36 odst. 3 větě první tohoto zákona. Věcným důvodem úpravy je skutečnost, že jedním z významných opatření pro snížení </w:t>
      </w:r>
      <w:r w:rsidRPr="00BD71A7">
        <w:t>imisního příspěvku PM</w:t>
      </w:r>
      <w:r w:rsidRPr="00BD71A7">
        <w:rPr>
          <w:vertAlign w:val="subscript"/>
        </w:rPr>
        <w:t>10</w:t>
      </w:r>
      <w:r>
        <w:rPr>
          <w:vertAlign w:val="subscript"/>
        </w:rPr>
        <w:t xml:space="preserve"> </w:t>
      </w:r>
      <w:r>
        <w:t>, zejména v případě prokázaného překročení platných imisních limitů již před zahájením samotné realizace stavby, je výsadba ochranné zeleně, oddělující přilehlou zástavbu od dopravního provozu. Plochy pro výsadbu zeleně jsou součástí předmětné silniční stavby, pro jejíž umístění v požadovaných parametrech je nezbytné v rámci ÚPD vytvořit odpovídající „územní podmínky“. Věcný obsah sousloví „minimalizovat vlivy“ byl vysvětlen výše a ve vztahu ochraně zastavěných území, platí v plném rozsahu.</w:t>
      </w:r>
    </w:p>
    <w:p w14:paraId="37756A3A" w14:textId="593E25EE" w:rsidR="00830832" w:rsidRDefault="00830832" w:rsidP="00830832">
      <w:r>
        <w:t>V podmínkách hl. m. Prahy představuje h</w:t>
      </w:r>
      <w:r w:rsidRPr="00EF4C11">
        <w:t xml:space="preserve">luk z dopravy jednu z hlavních zátěží životního prostředí. </w:t>
      </w:r>
      <w:r>
        <w:t xml:space="preserve">Z hlediska hierarchizace silniční dopravy je zdrojem těchto vlivů zejména nadřazený komunikační systém Prahy, zahrnující koridory dálnic včetně Pražského okruhu (resp. jejich úseky na území HMP) a koridory pozemních komunikací s celoměstským významem. </w:t>
      </w:r>
      <w:r w:rsidRPr="00EF4C11">
        <w:t xml:space="preserve">Pokud se </w:t>
      </w:r>
      <w:r>
        <w:t xml:space="preserve">v rámci vymezeného koridoru nebo v jeho bezprostřední blízkosti </w:t>
      </w:r>
      <w:r w:rsidRPr="00EF4C11">
        <w:t>nachází obytná zástavba, může b</w:t>
      </w:r>
      <w:r w:rsidR="002628EA">
        <w:t>ýt imisní zátěž ovzduší spolu s </w:t>
      </w:r>
      <w:r w:rsidRPr="00EF4C11">
        <w:t>hlukem zdrojem narušení faktorů pohody a v případě překročení platných hygienických limitů také zdrojem zdravotních rizik pro obyvatelstvo</w:t>
      </w:r>
      <w:r>
        <w:t>.</w:t>
      </w:r>
    </w:p>
    <w:p w14:paraId="2E7910F5" w14:textId="77777777" w:rsidR="00830832" w:rsidRDefault="00830832" w:rsidP="00830832">
      <w:r>
        <w:t>Z obou koridorů nově vymezených návrhem A5 ZÚR HMP je nutné tuto podmínku uplatnit zejména ve vztahu koridoru pro přestavbu dálnice D8 (</w:t>
      </w:r>
      <w:r w:rsidRPr="00B6323E">
        <w:rPr>
          <w:b/>
        </w:rPr>
        <w:t>600/Z/8</w:t>
      </w:r>
      <w:r w:rsidRPr="00BD71A7">
        <w:t>), který</w:t>
      </w:r>
      <w:r>
        <w:t xml:space="preserve"> je vymezen v blízkosti jihozápadního okraje obytné zástavby v Březiněvsi. </w:t>
      </w:r>
      <w:r w:rsidRPr="00956779">
        <w:t>Potenciální negativní vlivy by mohly spočívat ve zvýšení atraktivity komunikace (nárůst intenzity dopravy) a zvýšení rychlosti jízdy (nárůst emisí a hluku).</w:t>
      </w:r>
      <w:r>
        <w:t xml:space="preserve"> </w:t>
      </w:r>
    </w:p>
    <w:p w14:paraId="758C5154" w14:textId="77777777" w:rsidR="00830832" w:rsidRDefault="00830832" w:rsidP="00830832">
      <w:r>
        <w:t>V případě koridoru pro přestavbu dálnice D7 (</w:t>
      </w:r>
      <w:r w:rsidRPr="00571D8B">
        <w:rPr>
          <w:b/>
        </w:rPr>
        <w:t>600/Z/7</w:t>
      </w:r>
      <w:r>
        <w:t>) nebyl v jeho nejbližším okolí (v rámci měřítka podrobnosti ZÚR) zjištěn výskyt tzv. chráněné zástavby ve smyslu § 30 odst. 3 zák. č. 258/2000 Sb., ochraně veřejného zdraví, ve znění pozdějších předpisů. Požadavek minimalizace vlivů se doporučuje uplatnit ve vztahu k objektům pro rodinou rekreaci na levobřežním svahu Kopaninského potoka.</w:t>
      </w:r>
    </w:p>
    <w:p w14:paraId="23190AEA" w14:textId="77777777" w:rsidR="00830832" w:rsidRDefault="00830832" w:rsidP="005D2A8B">
      <w:pPr>
        <w:pStyle w:val="Nadpis3"/>
      </w:pPr>
      <w:r>
        <w:t>Kap. 6.2.2.3</w:t>
      </w:r>
      <w:r>
        <w:tab/>
        <w:t>Městský okruh (600/Z/20)</w:t>
      </w:r>
    </w:p>
    <w:p w14:paraId="12C46F2E" w14:textId="77777777" w:rsidR="00830832" w:rsidRDefault="00830832" w:rsidP="00830832">
      <w:pPr>
        <w:pStyle w:val="Odstavecseseznamem1"/>
        <w:numPr>
          <w:ilvl w:val="0"/>
          <w:numId w:val="4"/>
        </w:numPr>
      </w:pPr>
      <w:r>
        <w:t xml:space="preserve">V článku 6.2.3 Městský okruh, který vymezuje i koridor </w:t>
      </w:r>
      <w:r w:rsidRPr="00AC4DC3">
        <w:t>Městsk</w:t>
      </w:r>
      <w:r>
        <w:t xml:space="preserve">ého </w:t>
      </w:r>
      <w:r w:rsidRPr="00AC4DC3">
        <w:t>okruh</w:t>
      </w:r>
      <w:r>
        <w:t>u</w:t>
      </w:r>
      <w:r w:rsidRPr="00AC4DC3">
        <w:t xml:space="preserve"> Pelc-Tyrolka - Štěrboholská radiála</w:t>
      </w:r>
      <w:r>
        <w:t xml:space="preserve"> (</w:t>
      </w:r>
      <w:r w:rsidRPr="00AC4DC3">
        <w:t>600/Z/20</w:t>
      </w:r>
      <w:r>
        <w:t>):</w:t>
      </w:r>
    </w:p>
    <w:p w14:paraId="14E9E5B8" w14:textId="77777777" w:rsidR="00830832" w:rsidRDefault="00830832">
      <w:pPr>
        <w:pStyle w:val="Nadpis7"/>
      </w:pPr>
      <w:r>
        <w:t>Podmínky pro následné rozhodování o změnách v území</w:t>
      </w:r>
    </w:p>
    <w:p w14:paraId="6C1E8B8C" w14:textId="77777777" w:rsidR="00830832" w:rsidRDefault="00830832" w:rsidP="00830832">
      <w:pPr>
        <w:numPr>
          <w:ilvl w:val="0"/>
          <w:numId w:val="40"/>
        </w:numPr>
      </w:pPr>
      <w:r w:rsidRPr="00B8724C">
        <w:t>písm. c)</w:t>
      </w:r>
      <w:r>
        <w:t>:</w:t>
      </w:r>
    </w:p>
    <w:p w14:paraId="6ADC738A" w14:textId="77777777" w:rsidR="00830832" w:rsidRDefault="00830832" w:rsidP="00830832">
      <w:pPr>
        <w:numPr>
          <w:ilvl w:val="1"/>
          <w:numId w:val="40"/>
        </w:numPr>
      </w:pPr>
      <w:r w:rsidRPr="00B8724C">
        <w:rPr>
          <w:color w:val="FF0000"/>
        </w:rPr>
        <w:t xml:space="preserve">prostorovým řešením Městského okruhu v úseku Pelc Tyrolka – Balabenka minimalizovat vlivy na předměty ochrany přírodní památky Bílá skála, včetně </w:t>
      </w:r>
      <w:r w:rsidRPr="00B8724C">
        <w:t>neporušení krajinného rázu podél pravého břehu Vltavy, zejména k řece přivrácené části svahu Bílé skály.;</w:t>
      </w:r>
    </w:p>
    <w:p w14:paraId="264974BD" w14:textId="53F2EFE4" w:rsidR="00830832" w:rsidRDefault="00830832" w:rsidP="00830832">
      <w:pPr>
        <w:numPr>
          <w:ilvl w:val="0"/>
          <w:numId w:val="40"/>
        </w:numPr>
      </w:pPr>
      <w:r w:rsidRPr="00B8724C">
        <w:t xml:space="preserve">písm. </w:t>
      </w:r>
      <w:r w:rsidR="007249E0">
        <w:t>e</w:t>
      </w:r>
      <w:r w:rsidRPr="00B8724C">
        <w:t xml:space="preserve">): </w:t>
      </w:r>
    </w:p>
    <w:p w14:paraId="6B103705" w14:textId="77777777" w:rsidR="00830832" w:rsidRPr="00B8724C" w:rsidRDefault="00830832" w:rsidP="00830832">
      <w:pPr>
        <w:numPr>
          <w:ilvl w:val="1"/>
          <w:numId w:val="40"/>
        </w:numPr>
      </w:pPr>
      <w:r w:rsidRPr="00B8724C">
        <w:t xml:space="preserve">tunelové řešení Městského okruhu mezi Pelc-Tyrolkou a Balabenkou v zájmu minimalizace negativního působení stavby, </w:t>
      </w:r>
      <w:r w:rsidRPr="00B8724C">
        <w:rPr>
          <w:color w:val="FF0000"/>
        </w:rPr>
        <w:t>včetně ochrany před hlukem</w:t>
      </w:r>
      <w:r w:rsidRPr="00B8724C">
        <w:t>“;</w:t>
      </w:r>
    </w:p>
    <w:p w14:paraId="681BBC24" w14:textId="77777777" w:rsidR="00830832" w:rsidRPr="001D2A1E" w:rsidRDefault="00830832" w:rsidP="00830832">
      <w:pPr>
        <w:rPr>
          <w:i/>
        </w:rPr>
      </w:pPr>
      <w:r w:rsidRPr="001D2A1E">
        <w:rPr>
          <w:i/>
        </w:rPr>
        <w:t xml:space="preserve">Odůvodnění: </w:t>
      </w:r>
    </w:p>
    <w:p w14:paraId="0B0D9EB4" w14:textId="77777777" w:rsidR="00830832" w:rsidRDefault="00830832" w:rsidP="00830832">
      <w:r w:rsidRPr="00060710">
        <w:t xml:space="preserve">Návrh A5 ZÚR HMP rozšiřuje koridor Městského okruhu v jeho západním koncovém úseku v prostoru Pelc-Tyrolka za účelem vytvoření územních podmínek pro tunelové vedení trasy v celém úseku Pelc-Tyrolka </w:t>
      </w:r>
      <w:r w:rsidRPr="00060710">
        <w:rPr>
          <w:rFonts w:ascii="Symbol" w:hAnsi="Symbol"/>
        </w:rPr>
        <w:t></w:t>
      </w:r>
      <w:r w:rsidRPr="00060710">
        <w:t xml:space="preserve"> Balabenka. </w:t>
      </w:r>
    </w:p>
    <w:p w14:paraId="248E08E7" w14:textId="4B26BF55" w:rsidR="00830832" w:rsidRPr="00F433F6" w:rsidRDefault="00830832" w:rsidP="00830832">
      <w:pPr>
        <w:rPr>
          <w:rFonts w:asciiTheme="minorHAnsi" w:hAnsiTheme="minorHAnsi" w:cstheme="minorHAnsi"/>
        </w:rPr>
      </w:pPr>
      <w:r>
        <w:t xml:space="preserve">Upravené vymezení koridoru 600/Z/20 zahrnuje významnou část plochy přírodní památky Bílá skála a jejího ochranného pásma. Předmětem ochrany jsou jednak skalní výchozy v bývalém lomu na svahu vltavského údolí s charakteristickým geologickým profilem ordovických hornin a výskytem paleontologických nálezů a dále segmenty </w:t>
      </w:r>
      <w:r w:rsidRPr="007418D2">
        <w:t xml:space="preserve">xerotermní vegetace, zastoupené travinnými společenstvy kyselé skalní </w:t>
      </w:r>
      <w:r>
        <w:t>stepi s výskytem některých chráněných druhů ptactva a teplomilných druhů hmyzu a plžů.</w:t>
      </w:r>
      <w:r w:rsidR="00F50982">
        <w:t xml:space="preserve"> </w:t>
      </w:r>
      <w:r>
        <w:rPr>
          <w:rFonts w:asciiTheme="minorHAnsi" w:hAnsiTheme="minorHAnsi" w:cstheme="minorHAnsi"/>
        </w:rPr>
        <w:t xml:space="preserve">Biotické předměty ochrany mohou být </w:t>
      </w:r>
      <w:r w:rsidRPr="00F433F6">
        <w:rPr>
          <w:rFonts w:asciiTheme="minorHAnsi" w:hAnsiTheme="minorHAnsi" w:cstheme="minorHAnsi"/>
        </w:rPr>
        <w:t>výstavbou silničního tunelu zasaženy</w:t>
      </w:r>
      <w:r>
        <w:rPr>
          <w:rFonts w:asciiTheme="minorHAnsi" w:hAnsiTheme="minorHAnsi" w:cstheme="minorHAnsi"/>
        </w:rPr>
        <w:t xml:space="preserve"> pouze nepřímo v důsledku změny hydrogeologických poměrů.</w:t>
      </w:r>
      <w:r w:rsidRPr="00060710">
        <w:rPr>
          <w:rFonts w:asciiTheme="minorHAnsi" w:hAnsiTheme="minorHAnsi" w:cstheme="minorHAnsi"/>
          <w:i/>
        </w:rPr>
        <w:t xml:space="preserve"> </w:t>
      </w:r>
      <w:r>
        <w:rPr>
          <w:rFonts w:asciiTheme="minorHAnsi" w:hAnsiTheme="minorHAnsi" w:cstheme="minorHAnsi"/>
        </w:rPr>
        <w:t xml:space="preserve">K případnému ovlivnění </w:t>
      </w:r>
      <w:r w:rsidRPr="00F433F6">
        <w:rPr>
          <w:rFonts w:asciiTheme="minorHAnsi" w:hAnsiTheme="minorHAnsi" w:cstheme="minorHAnsi"/>
        </w:rPr>
        <w:t>geologických a paleontologických fenoménů</w:t>
      </w:r>
      <w:r>
        <w:rPr>
          <w:rFonts w:asciiTheme="minorHAnsi" w:hAnsiTheme="minorHAnsi" w:cstheme="minorHAnsi"/>
        </w:rPr>
        <w:t xml:space="preserve"> může dojít zejména v rámci činností prováděných hornickým způsobem v průběhu realizace stavby</w:t>
      </w:r>
      <w:r w:rsidRPr="00F433F6">
        <w:rPr>
          <w:rFonts w:asciiTheme="minorHAnsi" w:hAnsiTheme="minorHAnsi" w:cstheme="minorHAnsi"/>
        </w:rPr>
        <w:t xml:space="preserve">. </w:t>
      </w:r>
      <w:r>
        <w:rPr>
          <w:rFonts w:asciiTheme="minorHAnsi" w:hAnsiTheme="minorHAnsi" w:cstheme="minorHAnsi"/>
        </w:rPr>
        <w:t>V dalších fázích projektové přípravy záměry je proto nutné hledat taková řešení, která minimalizující rozsah vlivů na toto zvláště chráněné území.</w:t>
      </w:r>
      <w:r w:rsidR="00F50982">
        <w:rPr>
          <w:rFonts w:asciiTheme="minorHAnsi" w:hAnsiTheme="minorHAnsi" w:cstheme="minorHAnsi"/>
        </w:rPr>
        <w:t xml:space="preserve"> </w:t>
      </w:r>
      <w:r>
        <w:rPr>
          <w:rFonts w:asciiTheme="minorHAnsi" w:hAnsiTheme="minorHAnsi" w:cstheme="minorHAnsi"/>
        </w:rPr>
        <w:t>Z tohoto důvodu doporučuje SEA úpravu uvedené podmínky pro následné rozhodování rozšířením požadavku minimalizace vlivů, kromě krajinného rázu, též na předměty ochrany PP Bílá skála.</w:t>
      </w:r>
    </w:p>
    <w:p w14:paraId="77F85184" w14:textId="62F00AE0" w:rsidR="00830832" w:rsidRDefault="00830832" w:rsidP="00830832">
      <w:r>
        <w:t>Tunelové vedení trasy omezuje r</w:t>
      </w:r>
      <w:r w:rsidRPr="00060710">
        <w:t>ozsah možných negativních vlivů h</w:t>
      </w:r>
      <w:r w:rsidR="002628EA">
        <w:t>luku a emisí z dopravy pouze na </w:t>
      </w:r>
      <w:r w:rsidRPr="00060710">
        <w:t>nejbližší okolí tunelového portálu a plochy vyústění případných větracích zařízení na povrch.</w:t>
      </w:r>
      <w:r>
        <w:t xml:space="preserve"> Doplnění textu uvedené podmínky vychází ze skutečnosti, že do nově vymezeného úseku tohoto koridoru zasahují areály Matematicko-fyzikální fakulty ÚK a nemocnice Na Bulovce.</w:t>
      </w:r>
    </w:p>
    <w:p w14:paraId="58D95532" w14:textId="0384E2B7" w:rsidR="00537623" w:rsidRPr="007D17FC" w:rsidRDefault="00EE09C6" w:rsidP="005D2A8B">
      <w:pPr>
        <w:pStyle w:val="Nadpis3"/>
      </w:pPr>
      <w:r w:rsidRPr="007D17FC">
        <w:t xml:space="preserve">Kap. 6.6. </w:t>
      </w:r>
      <w:r w:rsidRPr="007D17FC">
        <w:tab/>
        <w:t>Systém metra</w:t>
      </w:r>
    </w:p>
    <w:p w14:paraId="270FDF70" w14:textId="0A0B0FFC" w:rsidR="00EE09C6" w:rsidRPr="007D17FC" w:rsidRDefault="00EE09C6" w:rsidP="00442D29">
      <w:pPr>
        <w:pStyle w:val="Odstavecseseznamem"/>
        <w:numPr>
          <w:ilvl w:val="0"/>
          <w:numId w:val="4"/>
        </w:numPr>
      </w:pPr>
      <w:r w:rsidRPr="007D17FC">
        <w:t xml:space="preserve">v článku 6.6. Systém metra, který rozšiřuje systém tras metra o trasu D: </w:t>
      </w:r>
    </w:p>
    <w:p w14:paraId="4AB3AE62" w14:textId="77777777" w:rsidR="00EE09C6" w:rsidRPr="007D17FC" w:rsidRDefault="00EE09C6" w:rsidP="00442D29">
      <w:pPr>
        <w:pStyle w:val="Nadpis7"/>
      </w:pPr>
      <w:r w:rsidRPr="007D17FC">
        <w:t>Podmínky pro následné rozhodování o změnách v území</w:t>
      </w:r>
    </w:p>
    <w:p w14:paraId="6A35B027" w14:textId="3BCEDD68" w:rsidR="00EE09C6" w:rsidRPr="007D17FC" w:rsidRDefault="00EE09C6" w:rsidP="00EE09C6">
      <w:pPr>
        <w:numPr>
          <w:ilvl w:val="0"/>
          <w:numId w:val="40"/>
        </w:numPr>
        <w:rPr>
          <w:color w:val="FF0000"/>
        </w:rPr>
      </w:pPr>
      <w:r w:rsidRPr="007D17FC">
        <w:t xml:space="preserve">písm. </w:t>
      </w:r>
      <w:r w:rsidR="009A28AD" w:rsidRPr="007D17FC">
        <w:t xml:space="preserve">c) ve vymezených koridorech tras metra zajištění koordinace staveb metra se záměry v území se zohledněním priority staveb metra a </w:t>
      </w:r>
      <w:r w:rsidR="009A28AD" w:rsidRPr="007D17FC">
        <w:rPr>
          <w:color w:val="FF0000"/>
        </w:rPr>
        <w:t>ochrany obyvatelstva před negativními účinky dopravy</w:t>
      </w:r>
    </w:p>
    <w:p w14:paraId="5FD85A3F" w14:textId="3D25ED57" w:rsidR="00EE09C6" w:rsidRPr="007D17FC" w:rsidRDefault="009A28AD">
      <w:pPr>
        <w:rPr>
          <w:i/>
        </w:rPr>
      </w:pPr>
      <w:r w:rsidRPr="007D17FC">
        <w:rPr>
          <w:i/>
        </w:rPr>
        <w:t>Odůvodnění:</w:t>
      </w:r>
    </w:p>
    <w:p w14:paraId="730F0429" w14:textId="24F9439B" w:rsidR="009A28AD" w:rsidRDefault="007F6A72">
      <w:r w:rsidRPr="007D17FC">
        <w:t>Návrh A5 ZÚR HMP v</w:t>
      </w:r>
      <w:r w:rsidR="009A28AD" w:rsidRPr="007D17FC">
        <w:t>ymezuje koridor pro trasu metra D, v úseku Náměstí Míru – Náměstí Republiky. Výstavba trasy metra D zásadně přispěje ke zvýšení obsluhy území veřejnou dopravou. Jako cele</w:t>
      </w:r>
      <w:r w:rsidR="00320BAF" w:rsidRPr="007D17FC">
        <w:t>k má významným potenciál pro převzet</w:t>
      </w:r>
      <w:r w:rsidR="009A28AD" w:rsidRPr="007D17FC">
        <w:t>í části přepravy, která je v současnosti realizovaná individuální automobi</w:t>
      </w:r>
      <w:r w:rsidR="00320BAF" w:rsidRPr="007D17FC">
        <w:t>lo</w:t>
      </w:r>
      <w:r w:rsidR="009A28AD" w:rsidRPr="007D17FC">
        <w:t xml:space="preserve">vou nebo povrchovou autobusovou dopravou a tím přispěje </w:t>
      </w:r>
      <w:r w:rsidR="00320BAF" w:rsidRPr="007D17FC">
        <w:t>ke snížení hlukové a imisní zátěže území. Úprava podmínek pro následné rozhodování je formulována s cílem vyloučení potenciálně negativních vlivů na hlukovou a imisní zátěž v dotčeném území</w:t>
      </w:r>
      <w:r w:rsidR="006A1661" w:rsidRPr="007D17FC">
        <w:t>, ke kterým může dojít v případě umístění nových zdrojů emisí a hluku (včetně zdrojů a cílů dopravy) v návaznosti na stanice metra.</w:t>
      </w:r>
      <w:r w:rsidR="006A1661">
        <w:t xml:space="preserve"> </w:t>
      </w:r>
    </w:p>
    <w:p w14:paraId="64C42F13" w14:textId="01895929" w:rsidR="00537623" w:rsidRDefault="00537623" w:rsidP="00830832">
      <w:r>
        <w:t xml:space="preserve">Předložený návrh požadavků na rozhodování ve vymezených plochách a koridorech z hlediska minimalizace negativních vlivů na životního prostředí je podkladem pro návrh stanoviska. Do návrhu stanoviska nebyla zařazena všechna opatření, která jsou uvedena v kap. 8 této dokumentace. Převzata byla pouze ta opatření, která je možné zcela nebo alespoň z části uplatnit prostřednictvím nástrojů územního plánování, a která nejsou v návrhu A5 ZÚR HMP již obsažena. Některá z navrhovaných opatření jsou již součástí např. </w:t>
      </w:r>
      <w:r w:rsidRPr="00022D4B">
        <w:t>Podmín</w:t>
      </w:r>
      <w:r>
        <w:t>e</w:t>
      </w:r>
      <w:r w:rsidRPr="00022D4B">
        <w:t>k pro následné rozhodování o změnách v</w:t>
      </w:r>
      <w:r>
        <w:t> </w:t>
      </w:r>
      <w:r w:rsidRPr="00022D4B">
        <w:t>území</w:t>
      </w:r>
      <w:r>
        <w:t xml:space="preserve"> v kapitole 6.2.1. a 6.2.2. A5 ZÚR HMP.</w:t>
      </w:r>
    </w:p>
    <w:p w14:paraId="2C76C63D" w14:textId="15758271" w:rsidR="001D0717" w:rsidRDefault="001D0717" w:rsidP="00830832">
      <w:pPr>
        <w:rPr>
          <w:rFonts w:asciiTheme="minorHAnsi" w:eastAsia="SimSun" w:hAnsiTheme="minorHAnsi"/>
          <w:b/>
          <w:szCs w:val="24"/>
          <w:lang w:eastAsia="en-US"/>
        </w:rPr>
      </w:pPr>
      <w:r w:rsidRPr="00031810">
        <w:rPr>
          <w:rFonts w:asciiTheme="minorHAnsi" w:eastAsia="SimSun" w:hAnsiTheme="minorHAnsi"/>
          <w:b/>
          <w:szCs w:val="24"/>
          <w:lang w:eastAsia="en-US"/>
        </w:rPr>
        <w:t>Kap. 7.2.5. Zásobování elektrickou energií</w:t>
      </w:r>
    </w:p>
    <w:p w14:paraId="7308AAA0" w14:textId="77777777" w:rsidR="001D0717" w:rsidRDefault="001D0717" w:rsidP="00031810">
      <w:pPr>
        <w:pStyle w:val="Odstavecseseznamem"/>
        <w:numPr>
          <w:ilvl w:val="0"/>
          <w:numId w:val="93"/>
        </w:numPr>
      </w:pPr>
      <w:r w:rsidRPr="00031810">
        <w:t>V článku 7.2.5 Zásobování elektrickou energií, který vymezuje koridory pro zásobování elektrickou energ</w:t>
      </w:r>
      <w:r>
        <w:t>i</w:t>
      </w:r>
      <w:r w:rsidRPr="00031810">
        <w:t>í Prahy pro celostátní přenosovou soustavu</w:t>
      </w:r>
      <w:r>
        <w:t>:</w:t>
      </w:r>
    </w:p>
    <w:p w14:paraId="54414817" w14:textId="77777777" w:rsidR="001D0717" w:rsidRDefault="001D0717" w:rsidP="00031810">
      <w:pPr>
        <w:pStyle w:val="Nadpis7"/>
      </w:pPr>
      <w:r>
        <w:t>Úkoly pro podrobnější územně plánovací dokumentaci:</w:t>
      </w:r>
    </w:p>
    <w:p w14:paraId="5D91E7A2" w14:textId="31A0CCD5" w:rsidR="001D0717" w:rsidRPr="00031810" w:rsidRDefault="001D0717" w:rsidP="00031810">
      <w:pPr>
        <w:pStyle w:val="Odstavecseseznamem"/>
        <w:numPr>
          <w:ilvl w:val="0"/>
          <w:numId w:val="93"/>
        </w:numPr>
        <w:rPr>
          <w:color w:val="FF0000"/>
        </w:rPr>
      </w:pPr>
      <w:r>
        <w:t xml:space="preserve">písm. </w:t>
      </w:r>
      <w:r w:rsidRPr="00031810">
        <w:rPr>
          <w:color w:val="FF0000"/>
        </w:rPr>
        <w:t>c) vyloučit negativní vlivy zapojení elektrické stanice Malešice na předmět ochrany Evropsky významné lokality Blatov a Xaverovský háj.</w:t>
      </w:r>
    </w:p>
    <w:p w14:paraId="4D717F76" w14:textId="7D9F9C62" w:rsidR="001D0717" w:rsidRPr="00031810" w:rsidRDefault="001D0717" w:rsidP="00031810">
      <w:pPr>
        <w:rPr>
          <w:i/>
        </w:rPr>
      </w:pPr>
      <w:r w:rsidRPr="00031810">
        <w:rPr>
          <w:i/>
        </w:rPr>
        <w:t>Odůvodnění:</w:t>
      </w:r>
      <w:r>
        <w:rPr>
          <w:i/>
        </w:rPr>
        <w:t xml:space="preserve"> </w:t>
      </w:r>
    </w:p>
    <w:p w14:paraId="461DC58D" w14:textId="6D1AC833" w:rsidR="001D0717" w:rsidRDefault="001D0717" w:rsidP="00276FB8">
      <w:r w:rsidRPr="007D17FC">
        <w:t>Návrh A5 ZÚR HMP vymezuje koridor pro</w:t>
      </w:r>
      <w:r>
        <w:t xml:space="preserve"> elektrické vedení 400 kV připojení transformační stanice Malešice </w:t>
      </w:r>
      <w:r w:rsidR="007470D7">
        <w:t xml:space="preserve">(700/Z/88) </w:t>
      </w:r>
      <w:r>
        <w:t xml:space="preserve">v souladu s Politikou územního rozvoje ve znění aktualizace 1, 2, 3, 4 a 5. koridor </w:t>
      </w:r>
      <w:r w:rsidRPr="001D0717">
        <w:t>okrajově zasahuje do přírodní rezervace V Pískovně, prochází v blízkosti přírodní památky Xaverovský háj a evropsky významné lokality Blatov a Xaverovský háj.</w:t>
      </w:r>
      <w:r w:rsidR="00930FD1">
        <w:t xml:space="preserve"> Z důvodu předběžné opatrnosti bylo navrženo opatření k vyloučení vlivu na evropsky významnou lokalitu. K ovlivnění předmětu ochrany výše uvedených lokalit v zájmu ochrany přírody a krajiny s velkou pravděpodobností nedojde. Koridor je navržen v překryvu se stávajícím nadzemním elektrickým vedením. Lze předpokládat, že pro výstavbu bude využita trasa stávajícího VVN, že nedojde do zásahu do uvedených zvláště chráněných území. </w:t>
      </w:r>
    </w:p>
    <w:p w14:paraId="44F21B1C" w14:textId="1E4611D4" w:rsidR="0092224A" w:rsidRDefault="00552708" w:rsidP="00276FB8">
      <w:r>
        <w:t>Opatření je zapracováno do návrhu A5 ZÚR HMP.</w:t>
      </w:r>
    </w:p>
    <w:p w14:paraId="6D102310" w14:textId="54409C35" w:rsidR="0092224A" w:rsidRDefault="0092224A" w:rsidP="00276FB8">
      <w:pPr>
        <w:rPr>
          <w:rFonts w:asciiTheme="minorHAnsi" w:eastAsia="SimSun" w:hAnsiTheme="minorHAnsi"/>
          <w:b/>
          <w:szCs w:val="24"/>
          <w:lang w:eastAsia="en-US"/>
        </w:rPr>
      </w:pPr>
      <w:r w:rsidRPr="00031810">
        <w:rPr>
          <w:b/>
        </w:rPr>
        <w:t>K</w:t>
      </w:r>
      <w:r w:rsidRPr="00031810">
        <w:rPr>
          <w:rFonts w:asciiTheme="minorHAnsi" w:eastAsia="SimSun" w:hAnsiTheme="minorHAnsi"/>
          <w:b/>
          <w:szCs w:val="24"/>
          <w:lang w:eastAsia="en-US"/>
        </w:rPr>
        <w:t>ap. 7.2.6. Zásobování plynem</w:t>
      </w:r>
    </w:p>
    <w:p w14:paraId="408C8F76" w14:textId="44A94A54" w:rsidR="007470D7" w:rsidRDefault="007C3267" w:rsidP="00031810">
      <w:pPr>
        <w:pStyle w:val="Odstavecseseznamem"/>
        <w:numPr>
          <w:ilvl w:val="0"/>
          <w:numId w:val="93"/>
        </w:numPr>
      </w:pPr>
      <w:r>
        <w:t xml:space="preserve">V článku 7.2.6. Zásobování plynem, který vymezuje koridor pro vysokotlaké plynovody s tlakem nad 40 </w:t>
      </w:r>
      <w:r w:rsidRPr="004C724E">
        <w:t>bar</w:t>
      </w:r>
      <w:r>
        <w:t xml:space="preserve">ů a vybraných vysokotlakých plynovodů s tlakem nad 4 bary a světlostí potrubí vyšší než DN 300 m. </w:t>
      </w:r>
    </w:p>
    <w:p w14:paraId="1CFE82D8" w14:textId="77777777" w:rsidR="007C3267" w:rsidRPr="00E9089B" w:rsidRDefault="007C3267" w:rsidP="00031810">
      <w:pPr>
        <w:pStyle w:val="Nadpis7"/>
      </w:pPr>
      <w:r w:rsidRPr="00E9089B">
        <w:t>Úkoly pro podrobnější územně plánovací dokumentaci:</w:t>
      </w:r>
    </w:p>
    <w:p w14:paraId="5C47AC49" w14:textId="747522C5" w:rsidR="007C3267" w:rsidRDefault="004A7767">
      <w:pPr>
        <w:rPr>
          <w:color w:val="FF0000"/>
        </w:rPr>
      </w:pPr>
      <w:r>
        <w:rPr>
          <w:color w:val="FF0000"/>
        </w:rPr>
        <w:t>p</w:t>
      </w:r>
      <w:r w:rsidR="007C3267" w:rsidRPr="00031810">
        <w:rPr>
          <w:color w:val="FF0000"/>
        </w:rPr>
        <w:t>ísm.</w:t>
      </w:r>
      <w:r>
        <w:rPr>
          <w:color w:val="FF0000"/>
        </w:rPr>
        <w:t xml:space="preserve"> </w:t>
      </w:r>
      <w:r w:rsidR="00407C56">
        <w:rPr>
          <w:color w:val="FF0000"/>
        </w:rPr>
        <w:t>c</w:t>
      </w:r>
      <w:r w:rsidR="007C3267" w:rsidRPr="00031810">
        <w:rPr>
          <w:color w:val="FF0000"/>
        </w:rPr>
        <w:t>) minimalizovat rozsah záboru pozemků určených k plnění funkcí lesa.</w:t>
      </w:r>
    </w:p>
    <w:p w14:paraId="2128F730" w14:textId="4736BBAD" w:rsidR="007C3267" w:rsidRDefault="007C3267">
      <w:pPr>
        <w:rPr>
          <w:i/>
        </w:rPr>
      </w:pPr>
      <w:r w:rsidRPr="00031810">
        <w:rPr>
          <w:i/>
        </w:rPr>
        <w:t xml:space="preserve">Odůvodnění: </w:t>
      </w:r>
    </w:p>
    <w:p w14:paraId="0ED22C54" w14:textId="5E2AF518" w:rsidR="007C3267" w:rsidRDefault="007C3267">
      <w:r>
        <w:t xml:space="preserve">Návrh A5 ZÚR HMP vymezuje koridory 700/Z/71 Přeložka vysokotlakých plynovodů u Letiště Václava Havla Praha (Pražský okruh) a 700/Z/73 Přeložka vysokotlakých plynovodů u Čimic (Pražský okruh) v kontaktu s pozemky určeným k plnění funkcí lesa (PUPF) zařazených do kategorie les zvláštního určení. Vzhledem k šíři vymezených koridorů, lze v podrobnější územně plánovací dokumentaci koridory zpřesnit, tak aby jejich vliv na les byl minimalizován či vyloučen. Lesní porosty jsou významnými přírodní hodnotou, významnou z hlediska ekologické stability, biologické diversity, posilují retenci vody v krajině, plní rekreační funkce atd. </w:t>
      </w:r>
    </w:p>
    <w:p w14:paraId="25FB330D" w14:textId="3C1D7EE3" w:rsidR="00552708" w:rsidRPr="00276FB8" w:rsidRDefault="00552708">
      <w:r>
        <w:t>Opatření je zapracováno do návrhu A5 ZÚR HMP.</w:t>
      </w:r>
    </w:p>
    <w:bookmarkEnd w:id="168"/>
    <w:p w14:paraId="6DDA1A30" w14:textId="4A055EF8" w:rsidR="00E12499" w:rsidRPr="00082D8C" w:rsidRDefault="00E12499" w:rsidP="00C46135">
      <w:pPr>
        <w:rPr>
          <w:rFonts w:asciiTheme="minorHAnsi" w:hAnsiTheme="minorHAnsi" w:cstheme="minorHAnsi"/>
        </w:rPr>
      </w:pPr>
    </w:p>
    <w:p w14:paraId="52848CBC" w14:textId="77777777" w:rsidR="00BF0288" w:rsidRPr="00082D8C" w:rsidRDefault="00BF0288" w:rsidP="00C73609">
      <w:pPr>
        <w:rPr>
          <w:rFonts w:asciiTheme="minorHAnsi" w:hAnsiTheme="minorHAnsi" w:cstheme="minorHAnsi"/>
        </w:rPr>
        <w:sectPr w:rsidR="00BF0288" w:rsidRPr="00082D8C" w:rsidSect="003D5DF2">
          <w:pgSz w:w="11906" w:h="16838"/>
          <w:pgMar w:top="1418" w:right="1418" w:bottom="1418" w:left="1418" w:header="709" w:footer="709" w:gutter="0"/>
          <w:cols w:space="708"/>
          <w:docGrid w:linePitch="360"/>
        </w:sectPr>
      </w:pPr>
    </w:p>
    <w:p w14:paraId="5A6E6456" w14:textId="68D3F22B" w:rsidR="00A530E1" w:rsidRPr="00082D8C" w:rsidRDefault="00A530E1" w:rsidP="00C73609">
      <w:pPr>
        <w:pStyle w:val="Nadpis1"/>
        <w:rPr>
          <w:rFonts w:asciiTheme="minorHAnsi" w:hAnsiTheme="minorHAnsi" w:cstheme="minorHAnsi"/>
        </w:rPr>
      </w:pPr>
      <w:bookmarkStart w:id="169" w:name="_Toc73524777"/>
      <w:r w:rsidRPr="00082D8C">
        <w:rPr>
          <w:rFonts w:asciiTheme="minorHAnsi" w:hAnsiTheme="minorHAnsi" w:cstheme="minorHAnsi"/>
        </w:rPr>
        <w:t>Netechnické shrnutí výše uvedených údajů</w:t>
      </w:r>
      <w:bookmarkEnd w:id="169"/>
    </w:p>
    <w:p w14:paraId="580C2D67" w14:textId="1D1DFB88" w:rsidR="00A530E1" w:rsidRPr="00082D8C" w:rsidRDefault="0059131B" w:rsidP="005D2A8B">
      <w:pPr>
        <w:pStyle w:val="Nadpis2"/>
      </w:pPr>
      <w:bookmarkStart w:id="170" w:name="_Toc63860060"/>
      <w:bookmarkStart w:id="171" w:name="_Toc73524778"/>
      <w:r w:rsidRPr="00082D8C">
        <w:t>Zásadní okruhy, které jsou předmětem řešení A5 ZÚR HMP</w:t>
      </w:r>
      <w:bookmarkEnd w:id="170"/>
      <w:bookmarkEnd w:id="171"/>
    </w:p>
    <w:p w14:paraId="78C961BB" w14:textId="35B34CAC" w:rsidR="0059131B" w:rsidRPr="00082D8C" w:rsidRDefault="0059131B" w:rsidP="00C73609">
      <w:pPr>
        <w:numPr>
          <w:ilvl w:val="0"/>
          <w:numId w:val="30"/>
        </w:numPr>
        <w:spacing w:before="120" w:after="0" w:line="240" w:lineRule="auto"/>
        <w:ind w:hanging="344"/>
        <w:rPr>
          <w:rFonts w:asciiTheme="minorHAnsi" w:eastAsia="SimSun" w:hAnsiTheme="minorHAnsi" w:cstheme="minorHAnsi"/>
          <w:szCs w:val="20"/>
          <w:lang w:eastAsia="en-US"/>
        </w:rPr>
      </w:pPr>
      <w:r w:rsidRPr="00082D8C">
        <w:rPr>
          <w:rFonts w:asciiTheme="minorHAnsi" w:eastAsia="SimSun" w:hAnsiTheme="minorHAnsi" w:cstheme="minorHAnsi"/>
          <w:szCs w:val="20"/>
          <w:lang w:eastAsia="en-US"/>
        </w:rPr>
        <w:t>Změn</w:t>
      </w:r>
      <w:r w:rsidR="0014063F" w:rsidRPr="00082D8C">
        <w:rPr>
          <w:rFonts w:asciiTheme="minorHAnsi" w:eastAsia="SimSun" w:hAnsiTheme="minorHAnsi" w:cstheme="minorHAnsi"/>
          <w:szCs w:val="20"/>
          <w:lang w:eastAsia="en-US"/>
        </w:rPr>
        <w:t xml:space="preserve">a struktury A5 ZÚR HMP z důvodu zajištění </w:t>
      </w:r>
      <w:r w:rsidR="002628EA">
        <w:rPr>
          <w:rFonts w:asciiTheme="minorHAnsi" w:eastAsia="SimSun" w:hAnsiTheme="minorHAnsi" w:cstheme="minorHAnsi"/>
          <w:szCs w:val="20"/>
          <w:lang w:eastAsia="en-US"/>
        </w:rPr>
        <w:t>souladu se stavebním zákonem č. </w:t>
      </w:r>
      <w:r w:rsidR="0014063F" w:rsidRPr="00082D8C">
        <w:rPr>
          <w:rFonts w:asciiTheme="minorHAnsi" w:eastAsia="SimSun" w:hAnsiTheme="minorHAnsi" w:cstheme="minorHAnsi"/>
          <w:szCs w:val="20"/>
          <w:lang w:eastAsia="en-US"/>
        </w:rPr>
        <w:t>183/2006 Sb., ve znění pozdějších předpisů a</w:t>
      </w:r>
      <w:r w:rsidR="003B4949" w:rsidRPr="00082D8C">
        <w:rPr>
          <w:rFonts w:asciiTheme="minorHAnsi" w:eastAsia="SimSun" w:hAnsiTheme="minorHAnsi" w:cstheme="minorHAnsi"/>
          <w:szCs w:val="20"/>
          <w:lang w:eastAsia="en-US"/>
        </w:rPr>
        <w:t xml:space="preserve"> </w:t>
      </w:r>
      <w:r w:rsidR="0014063F" w:rsidRPr="00082D8C">
        <w:rPr>
          <w:rFonts w:asciiTheme="minorHAnsi" w:eastAsia="SimSun" w:hAnsiTheme="minorHAnsi" w:cstheme="minorHAnsi"/>
          <w:szCs w:val="20"/>
          <w:lang w:eastAsia="en-US"/>
        </w:rPr>
        <w:t xml:space="preserve">vyhláškou č. 500/2006 Sb., ve znění pozdějších předpisů. </w:t>
      </w:r>
    </w:p>
    <w:p w14:paraId="6AA1E4A1" w14:textId="6C1079CB" w:rsidR="0059131B" w:rsidRPr="00082D8C" w:rsidRDefault="0059131B" w:rsidP="00C73609">
      <w:pPr>
        <w:numPr>
          <w:ilvl w:val="0"/>
          <w:numId w:val="30"/>
        </w:numPr>
        <w:spacing w:before="120" w:after="0" w:line="240" w:lineRule="auto"/>
        <w:rPr>
          <w:rFonts w:asciiTheme="minorHAnsi" w:eastAsia="SimSun" w:hAnsiTheme="minorHAnsi" w:cstheme="minorHAnsi"/>
          <w:szCs w:val="20"/>
          <w:lang w:eastAsia="en-US"/>
        </w:rPr>
      </w:pPr>
      <w:r w:rsidRPr="00082D8C">
        <w:rPr>
          <w:rFonts w:asciiTheme="minorHAnsi" w:eastAsia="SimSun" w:hAnsiTheme="minorHAnsi" w:cstheme="minorHAnsi"/>
          <w:szCs w:val="20"/>
          <w:lang w:eastAsia="en-US"/>
        </w:rPr>
        <w:t>Úprava terminologie/</w:t>
      </w:r>
      <w:r w:rsidR="0014063F" w:rsidRPr="00082D8C">
        <w:rPr>
          <w:rFonts w:asciiTheme="minorHAnsi" w:eastAsia="SimSun" w:hAnsiTheme="minorHAnsi" w:cstheme="minorHAnsi"/>
          <w:szCs w:val="20"/>
          <w:lang w:eastAsia="en-US"/>
        </w:rPr>
        <w:t>o</w:t>
      </w:r>
      <w:r w:rsidRPr="00082D8C">
        <w:rPr>
          <w:rFonts w:asciiTheme="minorHAnsi" w:eastAsia="SimSun" w:hAnsiTheme="minorHAnsi" w:cstheme="minorHAnsi"/>
          <w:szCs w:val="20"/>
          <w:lang w:eastAsia="en-US"/>
        </w:rPr>
        <w:t xml:space="preserve">značení koridorů z důvodu zajištění souladu </w:t>
      </w:r>
      <w:r w:rsidR="0014063F" w:rsidRPr="00082D8C">
        <w:rPr>
          <w:rFonts w:asciiTheme="minorHAnsi" w:eastAsia="SimSun" w:hAnsiTheme="minorHAnsi" w:cstheme="minorHAnsi"/>
          <w:szCs w:val="20"/>
          <w:lang w:eastAsia="en-US"/>
        </w:rPr>
        <w:t>názvy v rámci projektové přípravy staveb či obecně používanými názvy (např. Silniční okruh kolem prahy, či Letiště Václava Havla apod.)</w:t>
      </w:r>
    </w:p>
    <w:p w14:paraId="5FCCF24B" w14:textId="77777777" w:rsidR="0059131B" w:rsidRPr="00082D8C" w:rsidRDefault="0059131B" w:rsidP="00C73609">
      <w:pPr>
        <w:numPr>
          <w:ilvl w:val="0"/>
          <w:numId w:val="30"/>
        </w:numPr>
        <w:spacing w:before="120" w:after="0" w:line="240" w:lineRule="auto"/>
        <w:rPr>
          <w:rFonts w:asciiTheme="minorHAnsi" w:eastAsia="SimSun" w:hAnsiTheme="minorHAnsi" w:cstheme="minorHAnsi"/>
          <w:szCs w:val="20"/>
          <w:lang w:eastAsia="en-US"/>
        </w:rPr>
      </w:pPr>
      <w:r w:rsidRPr="00082D8C">
        <w:rPr>
          <w:rFonts w:asciiTheme="minorHAnsi" w:eastAsia="SimSun" w:hAnsiTheme="minorHAnsi" w:cstheme="minorHAnsi"/>
          <w:szCs w:val="20"/>
          <w:lang w:eastAsia="en-US"/>
        </w:rPr>
        <w:t>Úpravy provedené z důvodu zlepšení přehlednosti textu a odstranění nesrovnalostí;</w:t>
      </w:r>
    </w:p>
    <w:p w14:paraId="5478001C" w14:textId="7B33764F" w:rsidR="0059131B" w:rsidRPr="00082D8C" w:rsidRDefault="0059131B" w:rsidP="00C73609">
      <w:pPr>
        <w:numPr>
          <w:ilvl w:val="0"/>
          <w:numId w:val="30"/>
        </w:numPr>
        <w:spacing w:before="120" w:after="0" w:line="240" w:lineRule="auto"/>
        <w:rPr>
          <w:rFonts w:asciiTheme="minorHAnsi" w:eastAsia="SimSun" w:hAnsiTheme="minorHAnsi" w:cstheme="minorHAnsi"/>
          <w:szCs w:val="20"/>
          <w:lang w:eastAsia="en-US"/>
        </w:rPr>
      </w:pPr>
      <w:r w:rsidRPr="00082D8C">
        <w:rPr>
          <w:rFonts w:asciiTheme="minorHAnsi" w:eastAsia="SimSun" w:hAnsiTheme="minorHAnsi" w:cstheme="minorHAnsi"/>
          <w:szCs w:val="20"/>
          <w:lang w:eastAsia="en-US"/>
        </w:rPr>
        <w:t>Vypuštění některých ploch a koridorů z důvodu jejich zrušení či neaktuálnosti</w:t>
      </w:r>
      <w:r w:rsidR="00F30882" w:rsidRPr="00082D8C">
        <w:rPr>
          <w:rFonts w:asciiTheme="minorHAnsi" w:eastAsia="SimSun" w:hAnsiTheme="minorHAnsi" w:cstheme="minorHAnsi"/>
          <w:szCs w:val="20"/>
          <w:lang w:eastAsia="en-US"/>
        </w:rPr>
        <w:t>;</w:t>
      </w:r>
    </w:p>
    <w:p w14:paraId="1AA91C59" w14:textId="4F88230C" w:rsidR="0059131B" w:rsidRPr="00082D8C" w:rsidRDefault="0059131B" w:rsidP="00C73609">
      <w:pPr>
        <w:numPr>
          <w:ilvl w:val="0"/>
          <w:numId w:val="30"/>
        </w:numPr>
        <w:spacing w:before="120" w:after="0" w:line="240" w:lineRule="auto"/>
        <w:rPr>
          <w:rFonts w:asciiTheme="minorHAnsi" w:eastAsia="SimSun" w:hAnsiTheme="minorHAnsi" w:cstheme="minorHAnsi"/>
          <w:szCs w:val="20"/>
          <w:lang w:eastAsia="en-US"/>
        </w:rPr>
      </w:pPr>
      <w:r w:rsidRPr="00082D8C">
        <w:rPr>
          <w:rFonts w:asciiTheme="minorHAnsi" w:eastAsia="SimSun" w:hAnsiTheme="minorHAnsi" w:cstheme="minorHAnsi"/>
          <w:szCs w:val="20"/>
          <w:lang w:eastAsia="en-US"/>
        </w:rPr>
        <w:t xml:space="preserve">Vymezení nových ploch a koridorů, případně úprava jejich vymezení na základě </w:t>
      </w:r>
      <w:r w:rsidR="00F30882" w:rsidRPr="00082D8C">
        <w:rPr>
          <w:rFonts w:asciiTheme="minorHAnsi" w:eastAsia="SimSun" w:hAnsiTheme="minorHAnsi" w:cstheme="minorHAnsi"/>
          <w:szCs w:val="20"/>
          <w:lang w:eastAsia="en-US"/>
        </w:rPr>
        <w:t>Zprá</w:t>
      </w:r>
      <w:r w:rsidR="002628EA">
        <w:rPr>
          <w:rFonts w:asciiTheme="minorHAnsi" w:eastAsia="SimSun" w:hAnsiTheme="minorHAnsi" w:cstheme="minorHAnsi"/>
          <w:szCs w:val="20"/>
          <w:lang w:eastAsia="en-US"/>
        </w:rPr>
        <w:t>vy o </w:t>
      </w:r>
      <w:r w:rsidR="00F30882" w:rsidRPr="00082D8C">
        <w:rPr>
          <w:rFonts w:asciiTheme="minorHAnsi" w:eastAsia="SimSun" w:hAnsiTheme="minorHAnsi" w:cstheme="minorHAnsi"/>
          <w:szCs w:val="20"/>
          <w:lang w:eastAsia="en-US"/>
        </w:rPr>
        <w:t>uplatňování ZÚR HMP;</w:t>
      </w:r>
    </w:p>
    <w:p w14:paraId="1097B946" w14:textId="2E0B7548" w:rsidR="00F30882" w:rsidRPr="00082D8C" w:rsidRDefault="00F30882" w:rsidP="00C73609">
      <w:pPr>
        <w:numPr>
          <w:ilvl w:val="0"/>
          <w:numId w:val="30"/>
        </w:numPr>
        <w:spacing w:before="120" w:after="0" w:line="240" w:lineRule="auto"/>
        <w:rPr>
          <w:rFonts w:asciiTheme="minorHAnsi" w:eastAsia="SimSun" w:hAnsiTheme="minorHAnsi" w:cstheme="minorHAnsi"/>
          <w:szCs w:val="20"/>
          <w:lang w:eastAsia="en-US"/>
        </w:rPr>
      </w:pPr>
      <w:r w:rsidRPr="00082D8C">
        <w:rPr>
          <w:rFonts w:asciiTheme="minorHAnsi" w:eastAsia="SimSun" w:hAnsiTheme="minorHAnsi" w:cstheme="minorHAnsi"/>
          <w:szCs w:val="20"/>
          <w:lang w:eastAsia="en-US"/>
        </w:rPr>
        <w:t>Převymezení územního systému ekologické stability;</w:t>
      </w:r>
    </w:p>
    <w:p w14:paraId="64B14491" w14:textId="5CCB3743" w:rsidR="0059131B" w:rsidRPr="00082D8C" w:rsidRDefault="00F30882" w:rsidP="00C73609">
      <w:pPr>
        <w:numPr>
          <w:ilvl w:val="0"/>
          <w:numId w:val="30"/>
        </w:numPr>
        <w:spacing w:before="120" w:after="0" w:line="240" w:lineRule="auto"/>
        <w:rPr>
          <w:rFonts w:asciiTheme="minorHAnsi" w:eastAsia="SimSun" w:hAnsiTheme="minorHAnsi" w:cstheme="minorHAnsi"/>
          <w:szCs w:val="20"/>
          <w:lang w:eastAsia="en-US"/>
        </w:rPr>
      </w:pPr>
      <w:r w:rsidRPr="00082D8C">
        <w:rPr>
          <w:rFonts w:asciiTheme="minorHAnsi" w:eastAsia="SimSun" w:hAnsiTheme="minorHAnsi" w:cstheme="minorHAnsi"/>
          <w:szCs w:val="20"/>
          <w:lang w:eastAsia="en-US"/>
        </w:rPr>
        <w:t xml:space="preserve">Nové zpracování </w:t>
      </w:r>
      <w:r w:rsidR="0059131B" w:rsidRPr="00082D8C">
        <w:rPr>
          <w:rFonts w:asciiTheme="minorHAnsi" w:eastAsia="SimSun" w:hAnsiTheme="minorHAnsi" w:cstheme="minorHAnsi"/>
          <w:szCs w:val="20"/>
          <w:lang w:eastAsia="en-US"/>
        </w:rPr>
        <w:t>Stanovení cílových kvalit krajiny z důvodu zajištění souladu s novou podobou Úmluvy o krajině</w:t>
      </w:r>
      <w:r w:rsidRPr="00082D8C">
        <w:rPr>
          <w:rFonts w:asciiTheme="minorHAnsi" w:eastAsia="SimSun" w:hAnsiTheme="minorHAnsi" w:cstheme="minorHAnsi"/>
          <w:szCs w:val="20"/>
          <w:lang w:eastAsia="en-US"/>
        </w:rPr>
        <w:t xml:space="preserve">. </w:t>
      </w:r>
    </w:p>
    <w:p w14:paraId="089F27EC" w14:textId="627E6318" w:rsidR="00F30882" w:rsidRPr="00082D8C" w:rsidRDefault="00F30882" w:rsidP="00C73609">
      <w:pPr>
        <w:spacing w:before="120" w:after="0" w:line="240" w:lineRule="auto"/>
        <w:rPr>
          <w:rFonts w:asciiTheme="minorHAnsi" w:eastAsia="SimSun" w:hAnsiTheme="minorHAnsi" w:cstheme="minorHAnsi"/>
          <w:szCs w:val="20"/>
          <w:u w:val="single"/>
          <w:lang w:eastAsia="en-US"/>
        </w:rPr>
      </w:pPr>
      <w:r w:rsidRPr="00082D8C">
        <w:rPr>
          <w:rFonts w:asciiTheme="minorHAnsi" w:eastAsia="SimSun" w:hAnsiTheme="minorHAnsi" w:cstheme="minorHAnsi"/>
          <w:szCs w:val="20"/>
          <w:u w:val="single"/>
          <w:lang w:eastAsia="en-US"/>
        </w:rPr>
        <w:t>Koridory, které jsou předmětem řešení A5 ZÚR HMP</w:t>
      </w:r>
    </w:p>
    <w:p w14:paraId="73DAA533" w14:textId="77777777" w:rsidR="00F30882" w:rsidRPr="00082D8C" w:rsidRDefault="00F30882" w:rsidP="00C73609">
      <w:pPr>
        <w:pStyle w:val="Odstavecseseznamem"/>
        <w:numPr>
          <w:ilvl w:val="1"/>
          <w:numId w:val="8"/>
        </w:numPr>
        <w:rPr>
          <w:rFonts w:asciiTheme="minorHAnsi" w:hAnsiTheme="minorHAnsi" w:cstheme="minorHAnsi"/>
        </w:rPr>
      </w:pPr>
      <w:r w:rsidRPr="00082D8C">
        <w:rPr>
          <w:rFonts w:asciiTheme="minorHAnsi" w:hAnsiTheme="minorHAnsi" w:cstheme="minorHAnsi"/>
        </w:rPr>
        <w:t>600/Z/20 Městský okruh Pelc- Tyrolka – Štěrboholská radiála – VPS;</w:t>
      </w:r>
    </w:p>
    <w:p w14:paraId="260085D9" w14:textId="77777777" w:rsidR="00F30882" w:rsidRPr="00082D8C" w:rsidRDefault="00F30882" w:rsidP="00C73609">
      <w:pPr>
        <w:pStyle w:val="Odstavecseseznamem"/>
        <w:numPr>
          <w:ilvl w:val="1"/>
          <w:numId w:val="8"/>
        </w:numPr>
        <w:rPr>
          <w:rFonts w:asciiTheme="minorHAnsi" w:hAnsiTheme="minorHAnsi" w:cstheme="minorHAnsi"/>
        </w:rPr>
      </w:pPr>
      <w:r w:rsidRPr="00082D8C">
        <w:rPr>
          <w:rFonts w:asciiTheme="minorHAnsi" w:hAnsiTheme="minorHAnsi" w:cstheme="minorHAnsi"/>
        </w:rPr>
        <w:t>600/Z/7 Přestavba dálnice D7 – VPS;</w:t>
      </w:r>
    </w:p>
    <w:p w14:paraId="7D1B9418" w14:textId="68442811" w:rsidR="00F30882" w:rsidRPr="00082D8C" w:rsidRDefault="00F30882" w:rsidP="00C73609">
      <w:pPr>
        <w:pStyle w:val="Odstavecseseznamem"/>
        <w:numPr>
          <w:ilvl w:val="1"/>
          <w:numId w:val="8"/>
        </w:numPr>
        <w:rPr>
          <w:rFonts w:asciiTheme="minorHAnsi" w:hAnsiTheme="minorHAnsi" w:cstheme="minorHAnsi"/>
        </w:rPr>
      </w:pPr>
      <w:r w:rsidRPr="00082D8C">
        <w:rPr>
          <w:rFonts w:asciiTheme="minorHAnsi" w:hAnsiTheme="minorHAnsi" w:cstheme="minorHAnsi"/>
        </w:rPr>
        <w:t>600/Z/8 Přestavba dálnice D8</w:t>
      </w:r>
      <w:r w:rsidR="003B4949" w:rsidRPr="00082D8C">
        <w:rPr>
          <w:rFonts w:asciiTheme="minorHAnsi" w:hAnsiTheme="minorHAnsi" w:cstheme="minorHAnsi"/>
        </w:rPr>
        <w:t xml:space="preserve"> </w:t>
      </w:r>
      <w:r w:rsidRPr="00082D8C">
        <w:rPr>
          <w:rFonts w:asciiTheme="minorHAnsi" w:hAnsiTheme="minorHAnsi" w:cstheme="minorHAnsi"/>
        </w:rPr>
        <w:t>– VPS;</w:t>
      </w:r>
    </w:p>
    <w:p w14:paraId="260D5AC0" w14:textId="44894AF0" w:rsidR="00F30882" w:rsidRPr="00082D8C" w:rsidRDefault="00F30882" w:rsidP="00C73609">
      <w:pPr>
        <w:pStyle w:val="Odstavecseseznamem"/>
        <w:numPr>
          <w:ilvl w:val="1"/>
          <w:numId w:val="8"/>
        </w:numPr>
        <w:rPr>
          <w:rFonts w:asciiTheme="minorHAnsi" w:hAnsiTheme="minorHAnsi" w:cstheme="minorHAnsi"/>
        </w:rPr>
      </w:pPr>
      <w:r w:rsidRPr="00082D8C">
        <w:rPr>
          <w:rFonts w:asciiTheme="minorHAnsi" w:hAnsiTheme="minorHAnsi" w:cstheme="minorHAnsi"/>
        </w:rPr>
        <w:t>600/Z/41 Trasa metra D, úsek Náměstí míru – Náměstí republiky</w:t>
      </w:r>
      <w:r w:rsidR="003B4949" w:rsidRPr="00082D8C">
        <w:rPr>
          <w:rFonts w:asciiTheme="minorHAnsi" w:hAnsiTheme="minorHAnsi" w:cstheme="minorHAnsi"/>
        </w:rPr>
        <w:t xml:space="preserve"> </w:t>
      </w:r>
      <w:r w:rsidRPr="00082D8C">
        <w:rPr>
          <w:rFonts w:asciiTheme="minorHAnsi" w:hAnsiTheme="minorHAnsi" w:cstheme="minorHAnsi"/>
        </w:rPr>
        <w:t>– VPS;</w:t>
      </w:r>
    </w:p>
    <w:p w14:paraId="695F3F4E" w14:textId="77777777" w:rsidR="00F30882" w:rsidRPr="00082D8C" w:rsidRDefault="00F30882" w:rsidP="00C73609">
      <w:pPr>
        <w:pStyle w:val="Odstavecseseznamem"/>
        <w:numPr>
          <w:ilvl w:val="1"/>
          <w:numId w:val="8"/>
        </w:numPr>
        <w:rPr>
          <w:rFonts w:asciiTheme="minorHAnsi" w:hAnsiTheme="minorHAnsi" w:cstheme="minorHAnsi"/>
        </w:rPr>
      </w:pPr>
      <w:r w:rsidRPr="00082D8C">
        <w:rPr>
          <w:rFonts w:asciiTheme="minorHAnsi" w:hAnsiTheme="minorHAnsi" w:cstheme="minorHAnsi"/>
        </w:rPr>
        <w:t>600/Z/42 Trasa metra D, větev Nemocnice Krč – Poliklinika Modřany - územní rezerva;</w:t>
      </w:r>
    </w:p>
    <w:p w14:paraId="060C7F16" w14:textId="1C1D46A4" w:rsidR="00F30882" w:rsidRPr="00082D8C" w:rsidRDefault="00F30882" w:rsidP="00C73609">
      <w:pPr>
        <w:pStyle w:val="Odstavecseseznamem"/>
        <w:numPr>
          <w:ilvl w:val="1"/>
          <w:numId w:val="8"/>
        </w:numPr>
        <w:rPr>
          <w:rFonts w:asciiTheme="minorHAnsi" w:hAnsiTheme="minorHAnsi" w:cstheme="minorHAnsi"/>
        </w:rPr>
      </w:pPr>
      <w:r w:rsidRPr="00082D8C">
        <w:rPr>
          <w:rFonts w:asciiTheme="minorHAnsi" w:hAnsiTheme="minorHAnsi" w:cstheme="minorHAnsi"/>
        </w:rPr>
        <w:t>600/Z/45 Jižní tramvajová tangenta Budějovická – Michle</w:t>
      </w:r>
      <w:r w:rsidR="003B4949" w:rsidRPr="00082D8C">
        <w:rPr>
          <w:rFonts w:asciiTheme="minorHAnsi" w:hAnsiTheme="minorHAnsi" w:cstheme="minorHAnsi"/>
        </w:rPr>
        <w:t xml:space="preserve"> </w:t>
      </w:r>
      <w:r w:rsidRPr="00082D8C">
        <w:rPr>
          <w:rFonts w:asciiTheme="minorHAnsi" w:hAnsiTheme="minorHAnsi" w:cstheme="minorHAnsi"/>
        </w:rPr>
        <w:t>– VPS;</w:t>
      </w:r>
    </w:p>
    <w:p w14:paraId="28742A1D" w14:textId="77777777" w:rsidR="00F30882" w:rsidRPr="00082D8C" w:rsidRDefault="00F30882" w:rsidP="00C73609">
      <w:pPr>
        <w:pStyle w:val="Odstavecseseznamem"/>
        <w:numPr>
          <w:ilvl w:val="1"/>
          <w:numId w:val="8"/>
        </w:numPr>
        <w:rPr>
          <w:rFonts w:asciiTheme="minorHAnsi" w:hAnsiTheme="minorHAnsi" w:cstheme="minorHAnsi"/>
        </w:rPr>
      </w:pPr>
      <w:r w:rsidRPr="00082D8C">
        <w:rPr>
          <w:rFonts w:asciiTheme="minorHAnsi" w:hAnsiTheme="minorHAnsi" w:cstheme="minorHAnsi"/>
        </w:rPr>
        <w:t>600/Z/47 Severní tramvajová tangenta Podbaba – Bohnice -územní rezerva;</w:t>
      </w:r>
    </w:p>
    <w:p w14:paraId="0B805A14" w14:textId="77777777" w:rsidR="00F30882" w:rsidRPr="00082D8C" w:rsidRDefault="00F30882" w:rsidP="00C73609">
      <w:pPr>
        <w:pStyle w:val="Odstavecseseznamem"/>
        <w:numPr>
          <w:ilvl w:val="1"/>
          <w:numId w:val="8"/>
        </w:numPr>
        <w:rPr>
          <w:rFonts w:asciiTheme="minorHAnsi" w:hAnsiTheme="minorHAnsi" w:cstheme="minorHAnsi"/>
        </w:rPr>
      </w:pPr>
      <w:r w:rsidRPr="00082D8C">
        <w:rPr>
          <w:rFonts w:asciiTheme="minorHAnsi" w:hAnsiTheme="minorHAnsi" w:cstheme="minorHAnsi"/>
        </w:rPr>
        <w:t>600/Z/48 Severní tramvajová tangenta Kobylisy – Bohnice – VPS;</w:t>
      </w:r>
    </w:p>
    <w:p w14:paraId="560C65F0" w14:textId="77777777" w:rsidR="00F30882" w:rsidRPr="00082D8C" w:rsidRDefault="00F30882" w:rsidP="00C73609">
      <w:pPr>
        <w:pStyle w:val="Odstavecseseznamem"/>
        <w:numPr>
          <w:ilvl w:val="1"/>
          <w:numId w:val="8"/>
        </w:numPr>
        <w:rPr>
          <w:rFonts w:asciiTheme="minorHAnsi" w:hAnsiTheme="minorHAnsi" w:cstheme="minorHAnsi"/>
        </w:rPr>
      </w:pPr>
      <w:r w:rsidRPr="00082D8C">
        <w:rPr>
          <w:rFonts w:asciiTheme="minorHAnsi" w:hAnsiTheme="minorHAnsi" w:cstheme="minorHAnsi"/>
        </w:rPr>
        <w:t>600/Z/49 Východní tramvajová tangenta Jižní Město - Vršovice – VPS;</w:t>
      </w:r>
    </w:p>
    <w:p w14:paraId="640F5C9B" w14:textId="77777777" w:rsidR="00276FB8" w:rsidRDefault="00F30882" w:rsidP="00C73609">
      <w:pPr>
        <w:pStyle w:val="Odstavecseseznamem"/>
        <w:numPr>
          <w:ilvl w:val="1"/>
          <w:numId w:val="8"/>
        </w:numPr>
        <w:rPr>
          <w:rFonts w:asciiTheme="minorHAnsi" w:hAnsiTheme="minorHAnsi" w:cstheme="minorHAnsi"/>
        </w:rPr>
      </w:pPr>
      <w:r w:rsidRPr="00082D8C">
        <w:rPr>
          <w:rFonts w:asciiTheme="minorHAnsi" w:hAnsiTheme="minorHAnsi" w:cstheme="minorHAnsi"/>
        </w:rPr>
        <w:t>600/Z/68 Železniční trať Praha – Kralupy nad Vltavou – VPS</w:t>
      </w:r>
    </w:p>
    <w:p w14:paraId="3C303CCB" w14:textId="1F19E9C5" w:rsidR="001F380F" w:rsidRPr="000C0569" w:rsidRDefault="001F380F" w:rsidP="00546E22">
      <w:pPr>
        <w:pStyle w:val="Odstavecseseznamem"/>
        <w:numPr>
          <w:ilvl w:val="1"/>
          <w:numId w:val="8"/>
        </w:numPr>
        <w:rPr>
          <w:rFonts w:asciiTheme="minorHAnsi" w:hAnsiTheme="minorHAnsi" w:cstheme="minorHAnsi"/>
        </w:rPr>
      </w:pPr>
      <w:r w:rsidRPr="000C0569">
        <w:rPr>
          <w:rFonts w:asciiTheme="minorHAnsi" w:hAnsiTheme="minorHAnsi" w:cstheme="minorHAnsi"/>
        </w:rPr>
        <w:t>600/Z/82 Východní vstup RS</w:t>
      </w:r>
      <w:r>
        <w:rPr>
          <w:rFonts w:asciiTheme="minorHAnsi" w:hAnsiTheme="minorHAnsi" w:cstheme="minorHAnsi"/>
        </w:rPr>
        <w:t xml:space="preserve"> </w:t>
      </w:r>
      <w:r w:rsidRPr="00082D8C">
        <w:rPr>
          <w:rFonts w:asciiTheme="minorHAnsi" w:hAnsiTheme="minorHAnsi" w:cstheme="minorHAnsi"/>
        </w:rPr>
        <w:t>- územní rezerva;</w:t>
      </w:r>
    </w:p>
    <w:p w14:paraId="21990B38" w14:textId="24E41361" w:rsidR="001F380F" w:rsidRPr="000C0569" w:rsidRDefault="001F380F" w:rsidP="00546E22">
      <w:pPr>
        <w:pStyle w:val="Odstavecseseznamem"/>
        <w:numPr>
          <w:ilvl w:val="1"/>
          <w:numId w:val="8"/>
        </w:numPr>
        <w:rPr>
          <w:rFonts w:asciiTheme="minorHAnsi" w:hAnsiTheme="minorHAnsi" w:cstheme="minorHAnsi"/>
        </w:rPr>
      </w:pPr>
      <w:r w:rsidRPr="000C0569">
        <w:rPr>
          <w:rFonts w:asciiTheme="minorHAnsi" w:hAnsiTheme="minorHAnsi" w:cstheme="minorHAnsi"/>
        </w:rPr>
        <w:t>600/Z/83 Severní vstup RS, západní trasa</w:t>
      </w:r>
      <w:r>
        <w:rPr>
          <w:rFonts w:asciiTheme="minorHAnsi" w:hAnsiTheme="minorHAnsi" w:cstheme="minorHAnsi"/>
        </w:rPr>
        <w:t xml:space="preserve"> </w:t>
      </w:r>
      <w:r w:rsidRPr="00082D8C">
        <w:rPr>
          <w:rFonts w:asciiTheme="minorHAnsi" w:hAnsiTheme="minorHAnsi" w:cstheme="minorHAnsi"/>
        </w:rPr>
        <w:t>- územní rezerva;</w:t>
      </w:r>
    </w:p>
    <w:p w14:paraId="07502429" w14:textId="0A029C20" w:rsidR="001F380F" w:rsidRPr="000C0569" w:rsidRDefault="001F380F" w:rsidP="00546E22">
      <w:pPr>
        <w:pStyle w:val="Odstavecseseznamem"/>
        <w:numPr>
          <w:ilvl w:val="1"/>
          <w:numId w:val="8"/>
        </w:numPr>
        <w:rPr>
          <w:rFonts w:asciiTheme="minorHAnsi" w:hAnsiTheme="minorHAnsi" w:cstheme="minorHAnsi"/>
        </w:rPr>
      </w:pPr>
      <w:r w:rsidRPr="000C0569">
        <w:rPr>
          <w:rFonts w:asciiTheme="minorHAnsi" w:hAnsiTheme="minorHAnsi" w:cstheme="minorHAnsi"/>
        </w:rPr>
        <w:t>600/Z/84 Severní vstup RS, východní trasa</w:t>
      </w:r>
      <w:r>
        <w:rPr>
          <w:rFonts w:asciiTheme="minorHAnsi" w:hAnsiTheme="minorHAnsi" w:cstheme="minorHAnsi"/>
        </w:rPr>
        <w:t xml:space="preserve"> </w:t>
      </w:r>
      <w:r w:rsidRPr="00082D8C">
        <w:rPr>
          <w:rFonts w:asciiTheme="minorHAnsi" w:hAnsiTheme="minorHAnsi" w:cstheme="minorHAnsi"/>
        </w:rPr>
        <w:t>- územní rezerva;</w:t>
      </w:r>
    </w:p>
    <w:p w14:paraId="1F9D0E60" w14:textId="77777777" w:rsidR="00276FB8" w:rsidRDefault="00276FB8" w:rsidP="00276FB8">
      <w:pPr>
        <w:pStyle w:val="Odstavecseseznamem"/>
        <w:numPr>
          <w:ilvl w:val="1"/>
          <w:numId w:val="8"/>
        </w:numPr>
        <w:rPr>
          <w:rFonts w:asciiTheme="minorHAnsi" w:hAnsiTheme="minorHAnsi" w:cstheme="minorHAnsi"/>
        </w:rPr>
      </w:pPr>
      <w:r w:rsidRPr="00082D8C">
        <w:rPr>
          <w:rFonts w:asciiTheme="minorHAnsi" w:hAnsiTheme="minorHAnsi" w:cstheme="minorHAnsi"/>
        </w:rPr>
        <w:t>700/Z/22 Přeložka kmenové stoky B v Holešovicích</w:t>
      </w:r>
      <w:r>
        <w:rPr>
          <w:rFonts w:asciiTheme="minorHAnsi" w:hAnsiTheme="minorHAnsi" w:cstheme="minorHAnsi"/>
        </w:rPr>
        <w:t xml:space="preserve"> </w:t>
      </w:r>
    </w:p>
    <w:p w14:paraId="5F152CF9" w14:textId="673D3C88" w:rsidR="00276FB8" w:rsidRPr="00BF0D30" w:rsidRDefault="00276FB8" w:rsidP="00276FB8">
      <w:pPr>
        <w:pStyle w:val="Odstavecseseznamem"/>
        <w:numPr>
          <w:ilvl w:val="1"/>
          <w:numId w:val="8"/>
        </w:numPr>
        <w:rPr>
          <w:rFonts w:asciiTheme="minorHAnsi" w:hAnsiTheme="minorHAnsi" w:cstheme="minorHAnsi"/>
        </w:rPr>
      </w:pPr>
      <w:r w:rsidRPr="00BF0D30">
        <w:rPr>
          <w:rFonts w:asciiTheme="minorHAnsi" w:hAnsiTheme="minorHAnsi" w:cstheme="minorHAnsi"/>
        </w:rPr>
        <w:t>700/Z/5 Poldr Třeboradice</w:t>
      </w:r>
    </w:p>
    <w:p w14:paraId="0DBF4ABB" w14:textId="0AC0A5B6" w:rsidR="00BF0D30" w:rsidRPr="00BF0D30" w:rsidRDefault="00BF0D30" w:rsidP="00BF0D30">
      <w:pPr>
        <w:pStyle w:val="Odstavecseseznamem"/>
        <w:numPr>
          <w:ilvl w:val="1"/>
          <w:numId w:val="8"/>
        </w:numPr>
        <w:rPr>
          <w:rFonts w:asciiTheme="minorHAnsi" w:hAnsiTheme="minorHAnsi" w:cstheme="minorHAnsi"/>
        </w:rPr>
      </w:pPr>
      <w:r w:rsidRPr="00546E22">
        <w:rPr>
          <w:rFonts w:asciiTheme="minorHAnsi" w:hAnsiTheme="minorHAnsi" w:cstheme="minorHAnsi"/>
        </w:rPr>
        <w:t>700/Z/10 vodovodní řad Jesenice II</w:t>
      </w:r>
    </w:p>
    <w:p w14:paraId="4A6B31AF" w14:textId="77777777" w:rsidR="00276FB8" w:rsidRDefault="00276FB8" w:rsidP="00276FB8">
      <w:pPr>
        <w:pStyle w:val="Odstavecseseznamem"/>
        <w:numPr>
          <w:ilvl w:val="1"/>
          <w:numId w:val="8"/>
        </w:numPr>
        <w:rPr>
          <w:rFonts w:asciiTheme="minorHAnsi" w:hAnsiTheme="minorHAnsi" w:cstheme="minorHAnsi"/>
        </w:rPr>
      </w:pPr>
      <w:r>
        <w:rPr>
          <w:rFonts w:asciiTheme="minorHAnsi" w:hAnsiTheme="minorHAnsi" w:cstheme="minorHAnsi"/>
        </w:rPr>
        <w:t>700/Z/55 Přeložka stávající stoky B</w:t>
      </w:r>
    </w:p>
    <w:p w14:paraId="0D5DEFA1" w14:textId="77777777" w:rsidR="00276FB8" w:rsidRDefault="00276FB8" w:rsidP="00276FB8">
      <w:pPr>
        <w:pStyle w:val="Odstavecseseznamem"/>
        <w:numPr>
          <w:ilvl w:val="1"/>
          <w:numId w:val="8"/>
        </w:numPr>
        <w:rPr>
          <w:rFonts w:asciiTheme="minorHAnsi" w:hAnsiTheme="minorHAnsi" w:cstheme="minorHAnsi"/>
        </w:rPr>
      </w:pPr>
      <w:r>
        <w:rPr>
          <w:rFonts w:asciiTheme="minorHAnsi" w:hAnsiTheme="minorHAnsi" w:cstheme="minorHAnsi"/>
        </w:rPr>
        <w:t>700/Z/71 Přeložka vysokotlakých plynovodů u Letiště Václava Havla (Pražský okruh)</w:t>
      </w:r>
    </w:p>
    <w:p w14:paraId="67BE99ED" w14:textId="77777777" w:rsidR="00276FB8" w:rsidRDefault="00276FB8" w:rsidP="00276FB8">
      <w:pPr>
        <w:pStyle w:val="Odstavecseseznamem"/>
        <w:numPr>
          <w:ilvl w:val="1"/>
          <w:numId w:val="8"/>
        </w:numPr>
        <w:rPr>
          <w:rFonts w:asciiTheme="minorHAnsi" w:hAnsiTheme="minorHAnsi" w:cstheme="minorHAnsi"/>
        </w:rPr>
      </w:pPr>
      <w:r>
        <w:rPr>
          <w:rFonts w:asciiTheme="minorHAnsi" w:hAnsiTheme="minorHAnsi" w:cstheme="minorHAnsi"/>
        </w:rPr>
        <w:t>700/Z/72 Přeložka vysokotlakých plynovodů u Suchdola (Pražský okruh)</w:t>
      </w:r>
    </w:p>
    <w:p w14:paraId="1623F9E8" w14:textId="77777777" w:rsidR="00276FB8" w:rsidRDefault="00276FB8" w:rsidP="00276FB8">
      <w:pPr>
        <w:pStyle w:val="Odstavecseseznamem"/>
        <w:numPr>
          <w:ilvl w:val="1"/>
          <w:numId w:val="8"/>
        </w:numPr>
        <w:rPr>
          <w:rFonts w:asciiTheme="minorHAnsi" w:hAnsiTheme="minorHAnsi" w:cstheme="minorHAnsi"/>
        </w:rPr>
      </w:pPr>
      <w:r>
        <w:rPr>
          <w:rFonts w:asciiTheme="minorHAnsi" w:hAnsiTheme="minorHAnsi" w:cstheme="minorHAnsi"/>
        </w:rPr>
        <w:t>700/Z/73 Přeložka vysokotlakých plynovodů u Čimic (Pražský okruh)</w:t>
      </w:r>
    </w:p>
    <w:p w14:paraId="7D3706D4" w14:textId="77777777" w:rsidR="00276FB8" w:rsidRDefault="00276FB8" w:rsidP="00276FB8">
      <w:pPr>
        <w:pStyle w:val="Odstavecseseznamem"/>
        <w:numPr>
          <w:ilvl w:val="1"/>
          <w:numId w:val="8"/>
        </w:numPr>
        <w:rPr>
          <w:rFonts w:asciiTheme="minorHAnsi" w:hAnsiTheme="minorHAnsi" w:cstheme="minorHAnsi"/>
        </w:rPr>
      </w:pPr>
      <w:r>
        <w:rPr>
          <w:rFonts w:asciiTheme="minorHAnsi" w:hAnsiTheme="minorHAnsi" w:cstheme="minorHAnsi"/>
        </w:rPr>
        <w:t>700/Z/87 Transformační stanice Malešice</w:t>
      </w:r>
    </w:p>
    <w:p w14:paraId="430DF325" w14:textId="77777777" w:rsidR="00276FB8" w:rsidRDefault="00276FB8" w:rsidP="00276FB8">
      <w:pPr>
        <w:pStyle w:val="Odstavecseseznamem"/>
        <w:numPr>
          <w:ilvl w:val="1"/>
          <w:numId w:val="8"/>
        </w:numPr>
        <w:rPr>
          <w:rFonts w:asciiTheme="minorHAnsi" w:hAnsiTheme="minorHAnsi" w:cstheme="minorHAnsi"/>
        </w:rPr>
      </w:pPr>
      <w:r>
        <w:rPr>
          <w:rFonts w:asciiTheme="minorHAnsi" w:hAnsiTheme="minorHAnsi" w:cstheme="minorHAnsi"/>
        </w:rPr>
        <w:t>700/Z/88 Elektrické vedení 400 kV připojení transformační stanice Malešice</w:t>
      </w:r>
    </w:p>
    <w:p w14:paraId="09359D4C" w14:textId="77777777" w:rsidR="00276FB8" w:rsidRDefault="00276FB8" w:rsidP="00276FB8">
      <w:pPr>
        <w:pStyle w:val="Odstavecseseznamem"/>
        <w:numPr>
          <w:ilvl w:val="1"/>
          <w:numId w:val="8"/>
        </w:numPr>
        <w:rPr>
          <w:rFonts w:asciiTheme="minorHAnsi" w:hAnsiTheme="minorHAnsi" w:cstheme="minorHAnsi"/>
        </w:rPr>
      </w:pPr>
      <w:r>
        <w:rPr>
          <w:rFonts w:asciiTheme="minorHAnsi" w:hAnsiTheme="minorHAnsi" w:cstheme="minorHAnsi"/>
        </w:rPr>
        <w:t>700/Z/89 Transformační stanice Chodov</w:t>
      </w:r>
    </w:p>
    <w:p w14:paraId="68E031B1" w14:textId="77777777" w:rsidR="00276FB8" w:rsidRPr="00082D8C" w:rsidRDefault="00276FB8" w:rsidP="00276FB8">
      <w:pPr>
        <w:pStyle w:val="Odstavecseseznamem"/>
        <w:numPr>
          <w:ilvl w:val="1"/>
          <w:numId w:val="8"/>
        </w:numPr>
        <w:rPr>
          <w:rFonts w:asciiTheme="minorHAnsi" w:hAnsiTheme="minorHAnsi" w:cstheme="minorHAnsi"/>
        </w:rPr>
      </w:pPr>
      <w:r>
        <w:rPr>
          <w:rFonts w:asciiTheme="minorHAnsi" w:hAnsiTheme="minorHAnsi" w:cstheme="minorHAnsi"/>
        </w:rPr>
        <w:t>700/Z/90 Elektrické vedení 400 kV připojení transformační stanice Chodov</w:t>
      </w:r>
    </w:p>
    <w:p w14:paraId="5D18394D" w14:textId="4B01A578" w:rsidR="00C85E58" w:rsidRPr="00082D8C" w:rsidRDefault="00C85E58" w:rsidP="00C73609">
      <w:pPr>
        <w:spacing w:before="120" w:after="0" w:line="240" w:lineRule="auto"/>
        <w:rPr>
          <w:rFonts w:asciiTheme="minorHAnsi" w:eastAsia="SimSun" w:hAnsiTheme="minorHAnsi" w:cstheme="minorHAnsi"/>
          <w:szCs w:val="20"/>
          <w:lang w:eastAsia="en-US"/>
        </w:rPr>
      </w:pPr>
      <w:r w:rsidRPr="00082D8C">
        <w:rPr>
          <w:rFonts w:asciiTheme="minorHAnsi" w:eastAsia="SimSun" w:hAnsiTheme="minorHAnsi" w:cstheme="minorHAnsi"/>
          <w:szCs w:val="20"/>
          <w:lang w:eastAsia="en-US"/>
        </w:rPr>
        <w:t xml:space="preserve">A5 ZÚR HMP nově řeší kapitolu Stanovení cílových kvalit krajiny. Tuto změnu lze hodnotit jednoznačně kladně. Určení nejvýznamnějších krajinných hodnot města, stanovení </w:t>
      </w:r>
      <w:r w:rsidR="002628EA">
        <w:rPr>
          <w:rFonts w:asciiTheme="minorHAnsi" w:eastAsia="SimSun" w:hAnsiTheme="minorHAnsi" w:cstheme="minorHAnsi"/>
          <w:szCs w:val="20"/>
          <w:lang w:eastAsia="en-US"/>
        </w:rPr>
        <w:t>zásad pro jejich ochranu a </w:t>
      </w:r>
      <w:r w:rsidRPr="00082D8C">
        <w:rPr>
          <w:rFonts w:asciiTheme="minorHAnsi" w:eastAsia="SimSun" w:hAnsiTheme="minorHAnsi" w:cstheme="minorHAnsi"/>
          <w:szCs w:val="20"/>
          <w:lang w:eastAsia="en-US"/>
        </w:rPr>
        <w:t>stanovení jasné vize tvorby krajiny je krokem k posílení ochrany k</w:t>
      </w:r>
      <w:r w:rsidR="002628EA">
        <w:rPr>
          <w:rFonts w:asciiTheme="minorHAnsi" w:eastAsia="SimSun" w:hAnsiTheme="minorHAnsi" w:cstheme="minorHAnsi"/>
          <w:szCs w:val="20"/>
          <w:lang w:eastAsia="en-US"/>
        </w:rPr>
        <w:t>rajiny a vytvoření podmínek pro </w:t>
      </w:r>
      <w:r w:rsidRPr="00082D8C">
        <w:rPr>
          <w:rFonts w:asciiTheme="minorHAnsi" w:eastAsia="SimSun" w:hAnsiTheme="minorHAnsi" w:cstheme="minorHAnsi"/>
          <w:szCs w:val="20"/>
          <w:lang w:eastAsia="en-US"/>
        </w:rPr>
        <w:t xml:space="preserve">péči o krajinu. </w:t>
      </w:r>
    </w:p>
    <w:p w14:paraId="14A8F7C1" w14:textId="4CC9774B" w:rsidR="00D90133" w:rsidRDefault="00D90133" w:rsidP="00C73609">
      <w:pPr>
        <w:rPr>
          <w:rFonts w:asciiTheme="minorHAnsi" w:hAnsiTheme="minorHAnsi" w:cstheme="minorHAnsi"/>
        </w:rPr>
      </w:pPr>
      <w:r w:rsidRPr="00082D8C">
        <w:rPr>
          <w:rFonts w:asciiTheme="minorHAnsi" w:hAnsiTheme="minorHAnsi" w:cstheme="minorHAnsi"/>
        </w:rPr>
        <w:t>A5 ZÚR HMP převymezuje skladebné prvky ÚSES nadregionální a regionální úrovně. Aktualizace vymezení ÚSES s cílem zajištění souladu s platnými oborovými normami a metodikami je předpokladem pro vymezení prvků ÚSES nadregionální, regionální a lokální úrovně na celém území města v odpovídajícím rozsahu a kvalitě. Prvky ÚSES kromě ekostabilizační funkce plní pestrou škálu další funkcí – podpora biodiversity, podpora retence vody v území, omezení účinků eroze atd.</w:t>
      </w:r>
    </w:p>
    <w:p w14:paraId="0B350CD1" w14:textId="77777777" w:rsidR="00AE1B40" w:rsidRPr="007D17FC" w:rsidRDefault="00AE1B40" w:rsidP="00C73609">
      <w:pPr>
        <w:rPr>
          <w:rFonts w:asciiTheme="minorHAnsi" w:hAnsiTheme="minorHAnsi" w:cstheme="minorHAnsi"/>
        </w:rPr>
      </w:pPr>
      <w:r w:rsidRPr="007D17FC">
        <w:rPr>
          <w:rFonts w:asciiTheme="minorHAnsi" w:hAnsiTheme="minorHAnsi" w:cstheme="minorHAnsi"/>
        </w:rPr>
        <w:t>V rámci předkládaného hodnocení bylo provedeno zhodnocení vztahu A5 ZÚR HMP k relevantním národním a regionálním koncepcím a byl vyhodnocen vztah A5 ZÚR HMP k těmto koncepcím. Velmi silný a silný vztah A5 ZÚR HMP byl identifikován k těmto koncepcím</w:t>
      </w:r>
    </w:p>
    <w:p w14:paraId="6ED5ED04" w14:textId="22E86178" w:rsidR="00AE1B40" w:rsidRPr="007D17FC" w:rsidRDefault="00AE1B40" w:rsidP="00AE1B40">
      <w:pPr>
        <w:pStyle w:val="Odstavecseseznamem"/>
        <w:numPr>
          <w:ilvl w:val="0"/>
          <w:numId w:val="70"/>
        </w:numPr>
        <w:rPr>
          <w:rFonts w:asciiTheme="minorHAnsi" w:hAnsiTheme="minorHAnsi" w:cstheme="minorHAnsi"/>
        </w:rPr>
      </w:pPr>
      <w:r w:rsidRPr="007D17FC">
        <w:rPr>
          <w:rFonts w:asciiTheme="minorHAnsi" w:hAnsiTheme="minorHAnsi" w:cstheme="minorHAnsi"/>
        </w:rPr>
        <w:t>Politika územního rozvoje ČR, ve znění Aktualizací č. 1, 2</w:t>
      </w:r>
      <w:r w:rsidR="009D7089" w:rsidRPr="007D17FC">
        <w:rPr>
          <w:rFonts w:asciiTheme="minorHAnsi" w:hAnsiTheme="minorHAnsi" w:cstheme="minorHAnsi"/>
        </w:rPr>
        <w:t>,</w:t>
      </w:r>
      <w:r w:rsidRPr="007D17FC">
        <w:rPr>
          <w:rFonts w:asciiTheme="minorHAnsi" w:hAnsiTheme="minorHAnsi" w:cstheme="minorHAnsi"/>
        </w:rPr>
        <w:t xml:space="preserve"> 3</w:t>
      </w:r>
      <w:r w:rsidR="00CA0DE1" w:rsidRPr="007D17FC">
        <w:rPr>
          <w:rFonts w:asciiTheme="minorHAnsi" w:hAnsiTheme="minorHAnsi" w:cstheme="minorHAnsi"/>
        </w:rPr>
        <w:t>, 4</w:t>
      </w:r>
      <w:r w:rsidR="009D7089" w:rsidRPr="007D17FC">
        <w:rPr>
          <w:rFonts w:asciiTheme="minorHAnsi" w:hAnsiTheme="minorHAnsi" w:cstheme="minorHAnsi"/>
        </w:rPr>
        <w:t xml:space="preserve"> a 5</w:t>
      </w:r>
    </w:p>
    <w:p w14:paraId="1FF2AB51" w14:textId="77777777" w:rsidR="00AE1B40" w:rsidRPr="007D17FC" w:rsidRDefault="00AE1B40" w:rsidP="00AE1B40">
      <w:pPr>
        <w:pStyle w:val="Odstavecseseznamem"/>
        <w:numPr>
          <w:ilvl w:val="0"/>
          <w:numId w:val="69"/>
        </w:numPr>
        <w:rPr>
          <w:rFonts w:asciiTheme="minorHAnsi" w:hAnsiTheme="minorHAnsi" w:cstheme="minorHAnsi"/>
        </w:rPr>
      </w:pPr>
      <w:r w:rsidRPr="007D17FC">
        <w:rPr>
          <w:rFonts w:asciiTheme="minorHAnsi" w:hAnsiTheme="minorHAnsi" w:cstheme="minorHAnsi"/>
        </w:rPr>
        <w:t>Strategický rámec udržitelného rozvoje ČR 2030</w:t>
      </w:r>
    </w:p>
    <w:p w14:paraId="3BA2F574" w14:textId="537D18DF" w:rsidR="00AE1B40" w:rsidRPr="007D17FC" w:rsidRDefault="00AE1B40" w:rsidP="00AE1B40">
      <w:pPr>
        <w:pStyle w:val="Odstavecseseznamem"/>
        <w:numPr>
          <w:ilvl w:val="0"/>
          <w:numId w:val="69"/>
        </w:numPr>
        <w:rPr>
          <w:rFonts w:asciiTheme="minorHAnsi" w:hAnsiTheme="minorHAnsi" w:cstheme="minorHAnsi"/>
        </w:rPr>
      </w:pPr>
      <w:r w:rsidRPr="007D17FC">
        <w:rPr>
          <w:rFonts w:asciiTheme="minorHAnsi" w:hAnsiTheme="minorHAnsi" w:cstheme="minorHAnsi"/>
        </w:rPr>
        <w:t xml:space="preserve">Státní politika životního prostředí ČR </w:t>
      </w:r>
      <w:r w:rsidR="005A645D" w:rsidRPr="007D17FC">
        <w:rPr>
          <w:rFonts w:asciiTheme="minorHAnsi" w:hAnsiTheme="minorHAnsi" w:cstheme="minorHAnsi"/>
        </w:rPr>
        <w:t>2030 s výhledem do roku 2050</w:t>
      </w:r>
    </w:p>
    <w:p w14:paraId="75AF315D" w14:textId="77777777" w:rsidR="00AE1B40" w:rsidRPr="007D17FC" w:rsidRDefault="00AE1B40" w:rsidP="00AE1B40">
      <w:pPr>
        <w:pStyle w:val="Odstavecseseznamem"/>
        <w:numPr>
          <w:ilvl w:val="0"/>
          <w:numId w:val="69"/>
        </w:numPr>
        <w:rPr>
          <w:rFonts w:asciiTheme="minorHAnsi" w:hAnsiTheme="minorHAnsi" w:cstheme="minorHAnsi"/>
        </w:rPr>
      </w:pPr>
      <w:r w:rsidRPr="007D17FC">
        <w:rPr>
          <w:rFonts w:asciiTheme="minorHAnsi" w:hAnsiTheme="minorHAnsi" w:cstheme="minorHAnsi"/>
        </w:rPr>
        <w:t>Zásady urbánní politiky (2017)</w:t>
      </w:r>
    </w:p>
    <w:p w14:paraId="5D05AEE6" w14:textId="77777777" w:rsidR="00AE1B40" w:rsidRPr="007D17FC" w:rsidRDefault="00AE1B40" w:rsidP="00AE1B40">
      <w:pPr>
        <w:pStyle w:val="Odstavecseseznamem"/>
        <w:numPr>
          <w:ilvl w:val="0"/>
          <w:numId w:val="69"/>
        </w:numPr>
        <w:rPr>
          <w:rFonts w:asciiTheme="minorHAnsi" w:hAnsiTheme="minorHAnsi" w:cstheme="minorHAnsi"/>
        </w:rPr>
      </w:pPr>
      <w:r w:rsidRPr="007D17FC">
        <w:rPr>
          <w:rFonts w:asciiTheme="minorHAnsi" w:hAnsiTheme="minorHAnsi" w:cstheme="minorHAnsi"/>
        </w:rPr>
        <w:t>Strategie ochrany biologické rozmanitosti ČR 2016 – 2025</w:t>
      </w:r>
    </w:p>
    <w:p w14:paraId="3E139FF8" w14:textId="77777777" w:rsidR="00AE1B40" w:rsidRPr="007D17FC" w:rsidRDefault="00AE1B40" w:rsidP="00AE1B40">
      <w:pPr>
        <w:pStyle w:val="Odstavecseseznamem"/>
        <w:numPr>
          <w:ilvl w:val="0"/>
          <w:numId w:val="70"/>
        </w:numPr>
        <w:rPr>
          <w:rFonts w:asciiTheme="minorHAnsi" w:hAnsiTheme="minorHAnsi" w:cstheme="minorHAnsi"/>
        </w:rPr>
      </w:pPr>
      <w:r w:rsidRPr="007D17FC">
        <w:rPr>
          <w:rFonts w:asciiTheme="minorHAnsi" w:hAnsiTheme="minorHAnsi" w:cstheme="minorHAnsi"/>
        </w:rPr>
        <w:t>Strategie regionálního rozvoje ČR 2021 + (2019)</w:t>
      </w:r>
    </w:p>
    <w:p w14:paraId="45B21850" w14:textId="77777777" w:rsidR="00AE1B40" w:rsidRPr="007D17FC" w:rsidRDefault="00AE1B40" w:rsidP="00AE1B40">
      <w:pPr>
        <w:pStyle w:val="Odstavecseseznamem"/>
        <w:numPr>
          <w:ilvl w:val="0"/>
          <w:numId w:val="70"/>
        </w:numPr>
        <w:rPr>
          <w:rFonts w:asciiTheme="minorHAnsi" w:hAnsiTheme="minorHAnsi" w:cstheme="minorHAnsi"/>
        </w:rPr>
      </w:pPr>
      <w:r w:rsidRPr="007D17FC">
        <w:rPr>
          <w:rFonts w:asciiTheme="minorHAnsi" w:hAnsiTheme="minorHAnsi" w:cstheme="minorHAnsi"/>
        </w:rPr>
        <w:t>Státní program ochrany přírody a krajiny ČR pro období 2020 – 2025</w:t>
      </w:r>
    </w:p>
    <w:p w14:paraId="5C5B8B14" w14:textId="77777777" w:rsidR="00AE1B40" w:rsidRPr="007D17FC" w:rsidRDefault="00AE1B40" w:rsidP="00AE1B40">
      <w:pPr>
        <w:pStyle w:val="Odstavecseseznamem"/>
        <w:numPr>
          <w:ilvl w:val="0"/>
          <w:numId w:val="70"/>
        </w:numPr>
        <w:rPr>
          <w:rFonts w:asciiTheme="minorHAnsi" w:hAnsiTheme="minorHAnsi" w:cstheme="minorHAnsi"/>
        </w:rPr>
      </w:pPr>
      <w:r w:rsidRPr="007D17FC">
        <w:rPr>
          <w:rFonts w:asciiTheme="minorHAnsi" w:hAnsiTheme="minorHAnsi" w:cstheme="minorHAnsi"/>
        </w:rPr>
        <w:t>Aktualizace národního programu snižování emisí ČR (2019)</w:t>
      </w:r>
    </w:p>
    <w:p w14:paraId="71BCF99A" w14:textId="77777777" w:rsidR="001F380F" w:rsidRDefault="00212261" w:rsidP="00AE1B40">
      <w:pPr>
        <w:pStyle w:val="Odstavecseseznamem"/>
        <w:numPr>
          <w:ilvl w:val="0"/>
          <w:numId w:val="70"/>
        </w:numPr>
        <w:rPr>
          <w:rFonts w:asciiTheme="minorHAnsi" w:hAnsiTheme="minorHAnsi" w:cstheme="minorHAnsi"/>
        </w:rPr>
      </w:pPr>
      <w:r w:rsidRPr="00546E22">
        <w:rPr>
          <w:rFonts w:asciiTheme="minorHAnsi" w:hAnsiTheme="minorHAnsi" w:cstheme="minorHAnsi"/>
        </w:rPr>
        <w:t>Dopravní politika České republiky 2021 – 2027 s výhledem do roku 2050, 2021</w:t>
      </w:r>
    </w:p>
    <w:p w14:paraId="1FCC83C6" w14:textId="79C076B6" w:rsidR="00AE1B40" w:rsidRPr="007D17FC" w:rsidRDefault="00AE1B40" w:rsidP="00AE1B40">
      <w:pPr>
        <w:pStyle w:val="Odstavecseseznamem"/>
        <w:numPr>
          <w:ilvl w:val="0"/>
          <w:numId w:val="70"/>
        </w:numPr>
        <w:rPr>
          <w:rFonts w:asciiTheme="minorHAnsi" w:hAnsiTheme="minorHAnsi" w:cstheme="minorHAnsi"/>
        </w:rPr>
      </w:pPr>
      <w:r w:rsidRPr="007D17FC">
        <w:rPr>
          <w:rFonts w:asciiTheme="minorHAnsi" w:hAnsiTheme="minorHAnsi" w:cstheme="minorHAnsi"/>
        </w:rPr>
        <w:t>Strategie ochrany před povodněmi pro území ČR (2002)</w:t>
      </w:r>
    </w:p>
    <w:p w14:paraId="03E80279" w14:textId="77777777" w:rsidR="00AE1B40" w:rsidRPr="007D17FC" w:rsidRDefault="00AE1B40" w:rsidP="00AE1B40">
      <w:pPr>
        <w:pStyle w:val="Odstavecseseznamem"/>
        <w:numPr>
          <w:ilvl w:val="0"/>
          <w:numId w:val="70"/>
        </w:numPr>
        <w:rPr>
          <w:rFonts w:asciiTheme="minorHAnsi" w:hAnsiTheme="minorHAnsi" w:cstheme="minorHAnsi"/>
        </w:rPr>
      </w:pPr>
      <w:r w:rsidRPr="007D17FC">
        <w:rPr>
          <w:rFonts w:asciiTheme="minorHAnsi" w:hAnsiTheme="minorHAnsi" w:cstheme="minorHAnsi"/>
        </w:rPr>
        <w:t>Plán hlavních povodí ČR 2007 – 2027</w:t>
      </w:r>
    </w:p>
    <w:p w14:paraId="76B390A1" w14:textId="77777777" w:rsidR="00AE1B40" w:rsidRPr="007D17FC" w:rsidRDefault="00AE1B40" w:rsidP="00AE1B40">
      <w:pPr>
        <w:pStyle w:val="Odstavecseseznamem"/>
        <w:numPr>
          <w:ilvl w:val="0"/>
          <w:numId w:val="70"/>
        </w:numPr>
        <w:rPr>
          <w:rFonts w:asciiTheme="minorHAnsi" w:hAnsiTheme="minorHAnsi" w:cstheme="minorHAnsi"/>
        </w:rPr>
      </w:pPr>
      <w:r w:rsidRPr="007D17FC">
        <w:rPr>
          <w:rFonts w:asciiTheme="minorHAnsi" w:hAnsiTheme="minorHAnsi" w:cstheme="minorHAnsi"/>
        </w:rPr>
        <w:t>Strategický plán hlavního města Prahy (aktualizace 2016)</w:t>
      </w:r>
    </w:p>
    <w:p w14:paraId="61C064ED" w14:textId="77777777" w:rsidR="00AE1B40" w:rsidRPr="007D17FC" w:rsidRDefault="00AE1B40" w:rsidP="00AE1B40">
      <w:pPr>
        <w:pStyle w:val="Odstavecseseznamem"/>
        <w:numPr>
          <w:ilvl w:val="0"/>
          <w:numId w:val="70"/>
        </w:numPr>
        <w:rPr>
          <w:rFonts w:asciiTheme="minorHAnsi" w:hAnsiTheme="minorHAnsi" w:cstheme="minorHAnsi"/>
        </w:rPr>
      </w:pPr>
      <w:r w:rsidRPr="007D17FC">
        <w:rPr>
          <w:rFonts w:asciiTheme="minorHAnsi" w:hAnsiTheme="minorHAnsi" w:cstheme="minorHAnsi"/>
        </w:rPr>
        <w:t>Prognóza, koncepce a strategie ochrany přírody a krajiny v Praze</w:t>
      </w:r>
    </w:p>
    <w:p w14:paraId="2CECBC6E" w14:textId="77777777" w:rsidR="00AE1B40" w:rsidRPr="007D17FC" w:rsidRDefault="00AE1B40" w:rsidP="00AE1B40">
      <w:pPr>
        <w:pStyle w:val="Odstavecseseznamem"/>
        <w:numPr>
          <w:ilvl w:val="0"/>
          <w:numId w:val="70"/>
        </w:numPr>
        <w:rPr>
          <w:rFonts w:asciiTheme="minorHAnsi" w:hAnsiTheme="minorHAnsi" w:cstheme="minorHAnsi"/>
        </w:rPr>
      </w:pPr>
      <w:r w:rsidRPr="007D17FC">
        <w:rPr>
          <w:rFonts w:asciiTheme="minorHAnsi" w:hAnsiTheme="minorHAnsi" w:cstheme="minorHAnsi"/>
        </w:rPr>
        <w:t>Koncepce péče o zeleň v hl. m. Praze</w:t>
      </w:r>
    </w:p>
    <w:p w14:paraId="6D16229E" w14:textId="6FB82933" w:rsidR="00AE1B40" w:rsidRPr="007D17FC" w:rsidRDefault="00AE1B40" w:rsidP="00AE1B40">
      <w:pPr>
        <w:rPr>
          <w:rFonts w:asciiTheme="minorHAnsi" w:hAnsiTheme="minorHAnsi" w:cstheme="minorHAnsi"/>
        </w:rPr>
      </w:pPr>
      <w:r w:rsidRPr="007D17FC">
        <w:rPr>
          <w:rFonts w:asciiTheme="minorHAnsi" w:hAnsiTheme="minorHAnsi" w:cstheme="minorHAnsi"/>
        </w:rPr>
        <w:t xml:space="preserve">Následně byla provedena analýza těchto dokumentů se záměrem nalézt cíle životního prostředí, k jejichž dosažení lze přispět nástroji územního plánování. Vztah A5 ZÚR HMP je hodnocen tabelárně. V dalším kroku byla definována sada referenčních cílů pro účely zacílení vyhodnocení vlivů A5 ZÚR HMP na jednotlivé složky životního prostředí a dále vyhodnocení způsobu zpracování daných cílů ochrany životního prostředí do A5 ZÚR HMP. </w:t>
      </w:r>
    </w:p>
    <w:p w14:paraId="4790A6C8" w14:textId="578065FF" w:rsidR="00AE1B40" w:rsidRPr="007D17FC" w:rsidRDefault="00AE1B40" w:rsidP="00C73609">
      <w:pPr>
        <w:rPr>
          <w:rFonts w:asciiTheme="minorHAnsi" w:eastAsia="SimSun" w:hAnsiTheme="minorHAnsi" w:cstheme="minorHAnsi"/>
          <w:lang w:eastAsia="en-US"/>
        </w:rPr>
      </w:pPr>
      <w:r w:rsidRPr="007D17FC">
        <w:rPr>
          <w:rFonts w:asciiTheme="minorHAnsi" w:eastAsia="SimSun" w:hAnsiTheme="minorHAnsi" w:cstheme="minorHAnsi"/>
          <w:lang w:eastAsia="en-US"/>
        </w:rPr>
        <w:t xml:space="preserve">Referenční cíle: </w:t>
      </w:r>
    </w:p>
    <w:p w14:paraId="333879DF" w14:textId="18A84013" w:rsidR="00AE1B40" w:rsidRPr="007D17FC" w:rsidRDefault="00AE1B40" w:rsidP="00442D29">
      <w:pPr>
        <w:pStyle w:val="Odstavecseseznamem"/>
        <w:numPr>
          <w:ilvl w:val="0"/>
          <w:numId w:val="84"/>
        </w:numPr>
        <w:rPr>
          <w:rFonts w:asciiTheme="minorHAnsi" w:hAnsiTheme="minorHAnsi" w:cstheme="minorHAnsi"/>
        </w:rPr>
      </w:pPr>
      <w:r w:rsidRPr="007D17FC">
        <w:rPr>
          <w:rFonts w:asciiTheme="minorHAnsi" w:hAnsiTheme="minorHAnsi" w:cstheme="minorHAnsi"/>
        </w:rPr>
        <w:t>Snížení úrovně znečištění ovzduší</w:t>
      </w:r>
    </w:p>
    <w:p w14:paraId="3714ADB0" w14:textId="2F58134D" w:rsidR="00AE1B40" w:rsidRPr="007D17FC" w:rsidRDefault="00AE1B40" w:rsidP="00442D29">
      <w:pPr>
        <w:pStyle w:val="Odstavecseseznamem"/>
        <w:numPr>
          <w:ilvl w:val="0"/>
          <w:numId w:val="84"/>
        </w:numPr>
        <w:rPr>
          <w:rFonts w:asciiTheme="minorHAnsi" w:hAnsiTheme="minorHAnsi" w:cstheme="minorHAnsi"/>
        </w:rPr>
      </w:pPr>
      <w:r w:rsidRPr="007D17FC">
        <w:rPr>
          <w:rFonts w:asciiTheme="minorHAnsi" w:hAnsiTheme="minorHAnsi" w:cstheme="minorHAnsi"/>
        </w:rPr>
        <w:t>Omezování negativních vlivů dopravy na ovzduší</w:t>
      </w:r>
    </w:p>
    <w:p w14:paraId="76AC42E7" w14:textId="498F97D2" w:rsidR="00AE1B40" w:rsidRPr="007D17FC" w:rsidRDefault="00AE1B40" w:rsidP="00442D29">
      <w:pPr>
        <w:pStyle w:val="Odstavecseseznamem"/>
        <w:numPr>
          <w:ilvl w:val="0"/>
          <w:numId w:val="84"/>
        </w:numPr>
        <w:rPr>
          <w:rFonts w:asciiTheme="minorHAnsi" w:hAnsiTheme="minorHAnsi" w:cstheme="minorHAnsi"/>
        </w:rPr>
      </w:pPr>
      <w:r w:rsidRPr="007D17FC">
        <w:rPr>
          <w:rFonts w:asciiTheme="minorHAnsi" w:hAnsiTheme="minorHAnsi" w:cstheme="minorHAnsi"/>
        </w:rPr>
        <w:t>Snížit znečištění podzemních a povrchových vod</w:t>
      </w:r>
    </w:p>
    <w:p w14:paraId="5BAB9646" w14:textId="1451E58D" w:rsidR="003453E3" w:rsidRPr="007D17FC" w:rsidRDefault="003453E3" w:rsidP="00442D29">
      <w:pPr>
        <w:pStyle w:val="Odstavecseseznamem"/>
        <w:numPr>
          <w:ilvl w:val="0"/>
          <w:numId w:val="84"/>
        </w:numPr>
        <w:rPr>
          <w:rFonts w:asciiTheme="minorHAnsi" w:hAnsiTheme="minorHAnsi" w:cstheme="minorHAnsi"/>
        </w:rPr>
      </w:pPr>
      <w:r w:rsidRPr="007D17FC">
        <w:rPr>
          <w:rFonts w:asciiTheme="minorHAnsi" w:hAnsiTheme="minorHAnsi" w:cstheme="minorHAnsi"/>
        </w:rPr>
        <w:t>Posílení retenční schopnosti krajiny</w:t>
      </w:r>
    </w:p>
    <w:p w14:paraId="5C3EDA3A" w14:textId="7246B963" w:rsidR="003453E3" w:rsidRPr="007D17FC" w:rsidRDefault="003453E3" w:rsidP="00442D29">
      <w:pPr>
        <w:pStyle w:val="Odstavecseseznamem"/>
        <w:numPr>
          <w:ilvl w:val="0"/>
          <w:numId w:val="84"/>
        </w:numPr>
        <w:rPr>
          <w:rFonts w:asciiTheme="minorHAnsi" w:hAnsiTheme="minorHAnsi" w:cstheme="minorHAnsi"/>
        </w:rPr>
      </w:pPr>
      <w:r w:rsidRPr="007D17FC">
        <w:rPr>
          <w:rFonts w:asciiTheme="minorHAnsi" w:hAnsiTheme="minorHAnsi" w:cstheme="minorHAnsi"/>
        </w:rPr>
        <w:t>Minimalizovat zábory zemědělské půdy pro zastavitelné plochy (ochrana ZPF)</w:t>
      </w:r>
    </w:p>
    <w:p w14:paraId="5A301A7E" w14:textId="02752779" w:rsidR="003453E3" w:rsidRDefault="003453E3" w:rsidP="00442D29">
      <w:pPr>
        <w:pStyle w:val="Odstavecseseznamem"/>
        <w:numPr>
          <w:ilvl w:val="0"/>
          <w:numId w:val="84"/>
        </w:numPr>
        <w:rPr>
          <w:rFonts w:asciiTheme="minorHAnsi" w:hAnsiTheme="minorHAnsi" w:cstheme="minorHAnsi"/>
        </w:rPr>
      </w:pPr>
      <w:r w:rsidRPr="007D17FC">
        <w:rPr>
          <w:rFonts w:asciiTheme="minorHAnsi" w:hAnsiTheme="minorHAnsi" w:cstheme="minorHAnsi"/>
        </w:rPr>
        <w:t>Využití brownfields</w:t>
      </w:r>
    </w:p>
    <w:p w14:paraId="6797285D" w14:textId="5876560A" w:rsidR="001F380F" w:rsidRPr="00546E22" w:rsidRDefault="001F380F" w:rsidP="00442D29">
      <w:pPr>
        <w:pStyle w:val="Odstavecseseznamem"/>
        <w:numPr>
          <w:ilvl w:val="0"/>
          <w:numId w:val="84"/>
        </w:numPr>
        <w:rPr>
          <w:rFonts w:asciiTheme="minorHAnsi" w:hAnsiTheme="minorHAnsi" w:cstheme="minorHAnsi"/>
        </w:rPr>
      </w:pPr>
      <w:r w:rsidRPr="00546E22">
        <w:rPr>
          <w:rFonts w:asciiTheme="minorHAnsi" w:hAnsiTheme="minorHAnsi" w:cstheme="minorHAnsi"/>
        </w:rPr>
        <w:t>Podporovat mimoprodukční funkce lesa</w:t>
      </w:r>
    </w:p>
    <w:p w14:paraId="4ECFB1C5" w14:textId="383BC830" w:rsidR="001F380F" w:rsidRPr="00546E22" w:rsidRDefault="001F380F" w:rsidP="00442D29">
      <w:pPr>
        <w:pStyle w:val="Odstavecseseznamem"/>
        <w:numPr>
          <w:ilvl w:val="0"/>
          <w:numId w:val="84"/>
        </w:numPr>
        <w:rPr>
          <w:rFonts w:asciiTheme="minorHAnsi" w:hAnsiTheme="minorHAnsi" w:cstheme="minorHAnsi"/>
        </w:rPr>
      </w:pPr>
      <w:r w:rsidRPr="00546E22">
        <w:rPr>
          <w:rFonts w:asciiTheme="minorHAnsi" w:hAnsiTheme="minorHAnsi" w:cstheme="minorHAnsi"/>
        </w:rPr>
        <w:t>Zachovat současnou výměru lesa</w:t>
      </w:r>
    </w:p>
    <w:p w14:paraId="5DD7328F" w14:textId="23BB7DA1" w:rsidR="001F380F" w:rsidRPr="00546E22" w:rsidRDefault="001F380F" w:rsidP="00442D29">
      <w:pPr>
        <w:pStyle w:val="Odstavecseseznamem"/>
        <w:numPr>
          <w:ilvl w:val="0"/>
          <w:numId w:val="84"/>
        </w:numPr>
        <w:rPr>
          <w:rFonts w:asciiTheme="minorHAnsi" w:hAnsiTheme="minorHAnsi" w:cstheme="minorHAnsi"/>
        </w:rPr>
      </w:pPr>
      <w:r w:rsidRPr="00546E22">
        <w:rPr>
          <w:rFonts w:asciiTheme="minorHAnsi" w:hAnsiTheme="minorHAnsi" w:cstheme="minorHAnsi"/>
        </w:rPr>
        <w:t>Rozvoj ploch krajinné a parkové zeleně</w:t>
      </w:r>
    </w:p>
    <w:p w14:paraId="4453C4A8" w14:textId="5CAC46C8" w:rsidR="001F380F" w:rsidRPr="00546E22" w:rsidRDefault="001F380F" w:rsidP="00442D29">
      <w:pPr>
        <w:pStyle w:val="Odstavecseseznamem"/>
        <w:numPr>
          <w:ilvl w:val="0"/>
          <w:numId w:val="84"/>
        </w:numPr>
        <w:rPr>
          <w:rFonts w:asciiTheme="minorHAnsi" w:hAnsiTheme="minorHAnsi" w:cstheme="minorHAnsi"/>
        </w:rPr>
      </w:pPr>
      <w:r w:rsidRPr="00546E22">
        <w:rPr>
          <w:rFonts w:asciiTheme="minorHAnsi" w:hAnsiTheme="minorHAnsi" w:cstheme="minorHAnsi"/>
        </w:rPr>
        <w:t>Ochrana přírodních a krajinných hodnot</w:t>
      </w:r>
    </w:p>
    <w:p w14:paraId="39BB6A32" w14:textId="65E5DB6D" w:rsidR="001F380F" w:rsidRPr="00546E22" w:rsidRDefault="001F380F" w:rsidP="00442D29">
      <w:pPr>
        <w:pStyle w:val="Odstavecseseznamem"/>
        <w:numPr>
          <w:ilvl w:val="0"/>
          <w:numId w:val="84"/>
        </w:numPr>
        <w:rPr>
          <w:rFonts w:asciiTheme="minorHAnsi" w:hAnsiTheme="minorHAnsi" w:cstheme="minorHAnsi"/>
        </w:rPr>
      </w:pPr>
      <w:r w:rsidRPr="00546E22">
        <w:rPr>
          <w:rFonts w:asciiTheme="minorHAnsi" w:hAnsiTheme="minorHAnsi" w:cstheme="minorHAnsi"/>
        </w:rPr>
        <w:t>Ochrana posílení ekologických funkcí krajiny</w:t>
      </w:r>
    </w:p>
    <w:p w14:paraId="5F783978" w14:textId="2241AC87" w:rsidR="001F380F" w:rsidRPr="00546E22" w:rsidRDefault="001F380F" w:rsidP="00442D29">
      <w:pPr>
        <w:pStyle w:val="Odstavecseseznamem"/>
        <w:numPr>
          <w:ilvl w:val="0"/>
          <w:numId w:val="84"/>
        </w:numPr>
        <w:rPr>
          <w:rFonts w:asciiTheme="minorHAnsi" w:hAnsiTheme="minorHAnsi" w:cstheme="minorHAnsi"/>
        </w:rPr>
      </w:pPr>
      <w:r w:rsidRPr="00546E22">
        <w:rPr>
          <w:rFonts w:asciiTheme="minorHAnsi" w:hAnsiTheme="minorHAnsi" w:cstheme="minorHAnsi"/>
        </w:rPr>
        <w:t>Ochrana a rozvoj územního systému ekologické stability a zelené infrastruktury</w:t>
      </w:r>
    </w:p>
    <w:p w14:paraId="5FBB3406" w14:textId="2BC7C537" w:rsidR="001F380F" w:rsidRPr="007D17FC" w:rsidRDefault="001F380F" w:rsidP="00442D29">
      <w:pPr>
        <w:pStyle w:val="Odstavecseseznamem"/>
        <w:numPr>
          <w:ilvl w:val="0"/>
          <w:numId w:val="84"/>
        </w:numPr>
        <w:rPr>
          <w:rFonts w:asciiTheme="minorHAnsi" w:hAnsiTheme="minorHAnsi" w:cstheme="minorHAnsi"/>
        </w:rPr>
      </w:pPr>
      <w:r w:rsidRPr="00546E22">
        <w:rPr>
          <w:rFonts w:asciiTheme="minorHAnsi" w:hAnsiTheme="minorHAnsi" w:cstheme="minorHAnsi"/>
        </w:rPr>
        <w:t>Omezování hlukové zátěže z dopravy</w:t>
      </w:r>
    </w:p>
    <w:p w14:paraId="7D11824F" w14:textId="1A221D8D" w:rsidR="00412D52" w:rsidRPr="007D17FC" w:rsidRDefault="00412D52" w:rsidP="005D2A8B">
      <w:pPr>
        <w:pStyle w:val="Nadpis3"/>
      </w:pPr>
      <w:bookmarkStart w:id="172" w:name="_Toc63860061"/>
      <w:bookmarkStart w:id="173" w:name="_Toc73524779"/>
      <w:r w:rsidRPr="007D17FC">
        <w:t>Současný stav složek životního prostředí</w:t>
      </w:r>
      <w:bookmarkEnd w:id="172"/>
      <w:bookmarkEnd w:id="173"/>
    </w:p>
    <w:p w14:paraId="23C11480" w14:textId="58CC10DF" w:rsidR="00412D52" w:rsidRPr="007D17FC" w:rsidRDefault="00412D52" w:rsidP="00442D29">
      <w:pPr>
        <w:pStyle w:val="Nadpis7"/>
      </w:pPr>
      <w:r w:rsidRPr="007D17FC">
        <w:t>Ovzduší</w:t>
      </w:r>
    </w:p>
    <w:p w14:paraId="3D4049C3" w14:textId="77777777" w:rsidR="00627F2F" w:rsidRPr="007D17FC" w:rsidRDefault="00627F2F" w:rsidP="00627F2F">
      <w:pPr>
        <w:rPr>
          <w:szCs w:val="26"/>
        </w:rPr>
      </w:pPr>
      <w:r w:rsidRPr="007D17FC">
        <w:rPr>
          <w:szCs w:val="26"/>
        </w:rPr>
        <w:t>Nejvýznamnějším zdrojem znečištění ovzduší na území hl. m. Prahy je automobilová doprava. Nejvhodnějším podkladem pro souhrnnou charakteristiku znečištění ovzduší v Praze jsou pětileté průměry koncentrací znečišťujících látek ve čtvercové síti 1×1 km, které každoročně vydává Český hydrometeorologický ústav. Výsledky hodnocení za roky 2014 – 2018 z pohledu látek klíčových ve vztahu k rozvoji města jsou uvedeny v následujícím přehledu</w:t>
      </w:r>
    </w:p>
    <w:p w14:paraId="665A962E" w14:textId="77777777" w:rsidR="00627F2F" w:rsidRPr="007D17FC" w:rsidRDefault="00627F2F" w:rsidP="00627F2F">
      <w:pPr>
        <w:pStyle w:val="Odstavecseseznamem1"/>
        <w:numPr>
          <w:ilvl w:val="0"/>
          <w:numId w:val="4"/>
        </w:numPr>
        <w:rPr>
          <w:rFonts w:cs="Calibri"/>
        </w:rPr>
      </w:pPr>
      <w:r w:rsidRPr="007D17FC">
        <w:rPr>
          <w:rFonts w:cs="Calibri"/>
        </w:rPr>
        <w:t>nejvyšší hodnoty průměrných ročních koncentrací oxidu dusičitého se pohybují na úrovni 30 – 38 µg.m</w:t>
      </w:r>
      <w:r w:rsidRPr="007D17FC">
        <w:rPr>
          <w:rFonts w:cs="Calibri"/>
          <w:vertAlign w:val="superscript"/>
        </w:rPr>
        <w:t>-3</w:t>
      </w:r>
      <w:r w:rsidRPr="007D17FC">
        <w:rPr>
          <w:rFonts w:cs="Calibri"/>
        </w:rPr>
        <w:t xml:space="preserve"> (tzn. mírně pod imisním limitem) a vyskytují se na území centra města a podél nejzatíženějších úseků hlavních komunikací (Jižní Spojka, magistrála aj.). Koncentrace přes 25 µg.m</w:t>
      </w:r>
      <w:r w:rsidRPr="007D17FC">
        <w:rPr>
          <w:rFonts w:cs="Calibri"/>
          <w:vertAlign w:val="superscript"/>
        </w:rPr>
        <w:t>-3</w:t>
      </w:r>
      <w:r w:rsidRPr="007D17FC">
        <w:rPr>
          <w:rFonts w:cs="Calibri"/>
        </w:rPr>
        <w:t xml:space="preserve"> se vyskytují především v centru Prahy a v bezprostředním okolí některých důležitých dopravních tahů (např. D1, D0). Směrem od centra města hodnoty klesají. Hodnoty v rozmezí 20 – 25 µg.m</w:t>
      </w:r>
      <w:r w:rsidRPr="007D17FC">
        <w:rPr>
          <w:rFonts w:cs="Calibri"/>
          <w:vertAlign w:val="superscript"/>
        </w:rPr>
        <w:t>-3</w:t>
      </w:r>
      <w:r w:rsidRPr="007D17FC">
        <w:rPr>
          <w:rFonts w:cs="Calibri"/>
        </w:rPr>
        <w:t xml:space="preserve"> (polovina imisního limitu) se vyskytují v okrajových oblastech - severozápadně od centra města. Nejnižší hodnoty pohybující se pod 15 µg.m</w:t>
      </w:r>
      <w:r w:rsidRPr="007D17FC">
        <w:rPr>
          <w:rFonts w:cs="Calibri"/>
          <w:vertAlign w:val="superscript"/>
        </w:rPr>
        <w:t>-3</w:t>
      </w:r>
      <w:r w:rsidRPr="007D17FC">
        <w:rPr>
          <w:rFonts w:cs="Calibri"/>
        </w:rPr>
        <w:t xml:space="preserve"> se vyskytují při jihovýchodním okraji hranice Prahy. Imisní limit (40 µg.m</w:t>
      </w:r>
      <w:r w:rsidRPr="007D17FC">
        <w:rPr>
          <w:rFonts w:cs="Calibri"/>
          <w:vertAlign w:val="superscript"/>
        </w:rPr>
        <w:t>-3</w:t>
      </w:r>
      <w:r w:rsidRPr="007D17FC">
        <w:rPr>
          <w:rFonts w:cs="Calibri"/>
        </w:rPr>
        <w:t>) není na hodnoceném území překročen.</w:t>
      </w:r>
    </w:p>
    <w:p w14:paraId="3C404278" w14:textId="77777777" w:rsidR="00627F2F" w:rsidRPr="00082D8C" w:rsidRDefault="00627F2F" w:rsidP="00627F2F">
      <w:pPr>
        <w:pStyle w:val="Odstavecseseznamem1"/>
        <w:numPr>
          <w:ilvl w:val="0"/>
          <w:numId w:val="4"/>
        </w:numPr>
        <w:rPr>
          <w:rFonts w:cs="Calibri"/>
        </w:rPr>
      </w:pPr>
      <w:r w:rsidRPr="007D17FC">
        <w:rPr>
          <w:rFonts w:cs="Calibri"/>
        </w:rPr>
        <w:t>nejvyšší hodnoty průměrných ročních koncentrací suspendovaných částic frakce</w:t>
      </w:r>
      <w:r>
        <w:rPr>
          <w:rFonts w:cs="Calibri"/>
        </w:rPr>
        <w:t xml:space="preserve"> PM10 </w:t>
      </w:r>
      <w:r w:rsidRPr="00082D8C">
        <w:rPr>
          <w:rFonts w:cs="Calibri"/>
        </w:rPr>
        <w:t>dosahují 25 - 27 µg.</w:t>
      </w:r>
      <w:r>
        <w:rPr>
          <w:rFonts w:cs="Calibri"/>
        </w:rPr>
        <w:t>m</w:t>
      </w:r>
      <w:r w:rsidRPr="00A87A41">
        <w:rPr>
          <w:rFonts w:cs="Calibri"/>
          <w:vertAlign w:val="superscript"/>
        </w:rPr>
        <w:t>-3</w:t>
      </w:r>
      <w:r w:rsidRPr="00082D8C">
        <w:rPr>
          <w:rFonts w:cs="Calibri"/>
        </w:rPr>
        <w:t xml:space="preserve"> a vyskytují se v centru města, </w:t>
      </w:r>
      <w:r>
        <w:rPr>
          <w:rFonts w:cs="Calibri"/>
        </w:rPr>
        <w:t>v okolí Letiště Václava Havla a </w:t>
      </w:r>
      <w:r w:rsidRPr="00082D8C">
        <w:rPr>
          <w:rFonts w:cs="Calibri"/>
        </w:rPr>
        <w:t>podél D0 v oblasti Řep. Hodnoty přes 24 µg.</w:t>
      </w:r>
      <w:r>
        <w:rPr>
          <w:rFonts w:cs="Calibri"/>
        </w:rPr>
        <w:t>m</w:t>
      </w:r>
      <w:r w:rsidRPr="00A87A41">
        <w:rPr>
          <w:rFonts w:cs="Calibri"/>
          <w:vertAlign w:val="superscript"/>
        </w:rPr>
        <w:t>-3</w:t>
      </w:r>
      <w:r w:rsidRPr="00082D8C">
        <w:rPr>
          <w:rFonts w:cs="Calibri"/>
        </w:rPr>
        <w:t xml:space="preserve"> se vyskytují v širším okolí centra města a Letiště Václava Havla a v okolí radotínské cementárny. Nejnižší hodnoty do 23 µg.</w:t>
      </w:r>
      <w:r>
        <w:rPr>
          <w:rFonts w:cs="Calibri"/>
        </w:rPr>
        <w:t>m</w:t>
      </w:r>
      <w:r w:rsidRPr="00A87A41">
        <w:rPr>
          <w:rFonts w:cs="Calibri"/>
          <w:vertAlign w:val="superscript"/>
        </w:rPr>
        <w:t>-3</w:t>
      </w:r>
      <w:r w:rsidRPr="00082D8C">
        <w:rPr>
          <w:rFonts w:cs="Calibri"/>
        </w:rPr>
        <w:t xml:space="preserve"> se opět nacházejí při jihovýchodní hranici Prahy a lokálně v severovýchod</w:t>
      </w:r>
      <w:r>
        <w:rPr>
          <w:rFonts w:cs="Calibri"/>
        </w:rPr>
        <w:t>ní části. Imisní limit (40 µg.m</w:t>
      </w:r>
      <w:r w:rsidRPr="00A87A41">
        <w:rPr>
          <w:rFonts w:cs="Calibri"/>
          <w:vertAlign w:val="superscript"/>
        </w:rPr>
        <w:t>-3</w:t>
      </w:r>
      <w:r w:rsidRPr="00082D8C">
        <w:rPr>
          <w:rFonts w:cs="Calibri"/>
        </w:rPr>
        <w:t>) není na hodnoceném území překročen.</w:t>
      </w:r>
    </w:p>
    <w:p w14:paraId="0842D4AE" w14:textId="77777777" w:rsidR="00627F2F" w:rsidRPr="00082D8C" w:rsidRDefault="00627F2F" w:rsidP="00627F2F">
      <w:pPr>
        <w:pStyle w:val="Odstavecseseznamem1"/>
        <w:numPr>
          <w:ilvl w:val="0"/>
          <w:numId w:val="4"/>
        </w:numPr>
        <w:rPr>
          <w:rFonts w:cs="Calibri"/>
        </w:rPr>
      </w:pPr>
      <w:r w:rsidRPr="00082D8C">
        <w:rPr>
          <w:rFonts w:cs="Calibri"/>
        </w:rPr>
        <w:t>obdobné prostorové rozložení jako v případě průměrných ročních koncentrací PM10, je patrné i u 36. nejvyšších hodnot 24hodinových koncentrací PM10 s tím rozdílem, že rozptyl hodnot je zde o něco větší. Nejvyšší hodnoty dosahují 46 - 48 µg.</w:t>
      </w:r>
      <w:r>
        <w:rPr>
          <w:rFonts w:cs="Calibri"/>
        </w:rPr>
        <w:t>m</w:t>
      </w:r>
      <w:r w:rsidRPr="00A87A41">
        <w:rPr>
          <w:rFonts w:cs="Calibri"/>
          <w:vertAlign w:val="superscript"/>
        </w:rPr>
        <w:t>-3</w:t>
      </w:r>
      <w:r w:rsidRPr="00082D8C">
        <w:rPr>
          <w:rFonts w:cs="Calibri"/>
        </w:rPr>
        <w:t xml:space="preserve"> a vyskytují se zejména v okolí Letiště Václava Havla a lokálně v centru města. Nejnižší koncentrace nabývají hodnot do 30 µg.</w:t>
      </w:r>
      <w:r>
        <w:rPr>
          <w:rFonts w:cs="Calibri"/>
        </w:rPr>
        <w:t>m</w:t>
      </w:r>
      <w:r w:rsidRPr="00A87A41">
        <w:rPr>
          <w:rFonts w:cs="Calibri"/>
          <w:vertAlign w:val="superscript"/>
        </w:rPr>
        <w:t>-3</w:t>
      </w:r>
      <w:r w:rsidRPr="00082D8C">
        <w:rPr>
          <w:rFonts w:cs="Calibri"/>
        </w:rPr>
        <w:t xml:space="preserve"> a vyskytují se při jihovýchodní hranici hl. m. Prahy. Imisní limit (50 µg.</w:t>
      </w:r>
      <w:r>
        <w:rPr>
          <w:rFonts w:cs="Calibri"/>
        </w:rPr>
        <w:t>m</w:t>
      </w:r>
      <w:r w:rsidRPr="00A87A41">
        <w:rPr>
          <w:rFonts w:cs="Calibri"/>
          <w:vertAlign w:val="superscript"/>
        </w:rPr>
        <w:t>-3</w:t>
      </w:r>
      <w:r w:rsidRPr="00082D8C">
        <w:rPr>
          <w:rFonts w:cs="Calibri"/>
        </w:rPr>
        <w:t>) není na území Prahy překročen.</w:t>
      </w:r>
    </w:p>
    <w:p w14:paraId="06E5DDF2" w14:textId="77777777" w:rsidR="00627F2F" w:rsidRPr="00082D8C" w:rsidRDefault="00627F2F" w:rsidP="00627F2F">
      <w:pPr>
        <w:pStyle w:val="Odstavecseseznamem1"/>
        <w:numPr>
          <w:ilvl w:val="0"/>
          <w:numId w:val="4"/>
        </w:numPr>
        <w:rPr>
          <w:rFonts w:cs="Calibri"/>
        </w:rPr>
      </w:pPr>
      <w:r w:rsidRPr="00082D8C">
        <w:rPr>
          <w:rFonts w:cs="Calibri"/>
        </w:rPr>
        <w:t>rozložení průměrných ročních koncentrací suspendovaných částic frakce PM2,5 je obdobné jako u PM10. Nejvyšší hodnoty dosahují 19 – 20 µg.</w:t>
      </w:r>
      <w:r>
        <w:rPr>
          <w:rFonts w:cs="Calibri"/>
        </w:rPr>
        <w:t>m</w:t>
      </w:r>
      <w:r w:rsidRPr="00A87A41">
        <w:rPr>
          <w:rFonts w:cs="Calibri"/>
          <w:vertAlign w:val="superscript"/>
        </w:rPr>
        <w:t>-3</w:t>
      </w:r>
      <w:r w:rsidRPr="00082D8C">
        <w:rPr>
          <w:rFonts w:cs="Calibri"/>
        </w:rPr>
        <w:t xml:space="preserve"> a vyskytují se v okolí Letiště Václava Havla a lokálně při D0 (Řepy). Nejnižší hodnoty se naopak vyskytují v jihovýchodní části Prahy a lokálně na severovýchodě (pod 17 µg.</w:t>
      </w:r>
      <w:r>
        <w:rPr>
          <w:rFonts w:cs="Calibri"/>
        </w:rPr>
        <w:t>m</w:t>
      </w:r>
      <w:r w:rsidRPr="00A87A41">
        <w:rPr>
          <w:rFonts w:cs="Calibri"/>
          <w:vertAlign w:val="superscript"/>
        </w:rPr>
        <w:t>-3</w:t>
      </w:r>
      <w:r w:rsidRPr="00082D8C">
        <w:rPr>
          <w:rFonts w:cs="Calibri"/>
        </w:rPr>
        <w:t>). Imisní limit (25 µg.</w:t>
      </w:r>
      <w:r>
        <w:rPr>
          <w:rFonts w:cs="Calibri"/>
        </w:rPr>
        <w:t>m</w:t>
      </w:r>
      <w:r w:rsidRPr="00A87A41">
        <w:rPr>
          <w:rFonts w:cs="Calibri"/>
          <w:vertAlign w:val="superscript"/>
        </w:rPr>
        <w:t>-3</w:t>
      </w:r>
      <w:r w:rsidRPr="00082D8C">
        <w:rPr>
          <w:rFonts w:cs="Calibri"/>
        </w:rPr>
        <w:t>) není na sledovaném území překročen.</w:t>
      </w:r>
    </w:p>
    <w:p w14:paraId="3B805260" w14:textId="77777777" w:rsidR="00627F2F" w:rsidRPr="00082D8C" w:rsidRDefault="00627F2F" w:rsidP="00627F2F">
      <w:pPr>
        <w:pStyle w:val="Odstavecseseznamem1"/>
        <w:numPr>
          <w:ilvl w:val="0"/>
          <w:numId w:val="4"/>
        </w:numPr>
        <w:rPr>
          <w:rFonts w:cs="Calibri"/>
        </w:rPr>
      </w:pPr>
      <w:r w:rsidRPr="00082D8C">
        <w:rPr>
          <w:rFonts w:cs="Calibri"/>
        </w:rPr>
        <w:t>nejvyšší hodnoty průměrných ročních koncentrací benzenu dosahují 1,3 - 1,5 µg.</w:t>
      </w:r>
      <w:r>
        <w:rPr>
          <w:rFonts w:cs="Calibri"/>
        </w:rPr>
        <w:t>m</w:t>
      </w:r>
      <w:r w:rsidRPr="00A87A41">
        <w:rPr>
          <w:rFonts w:cs="Calibri"/>
          <w:vertAlign w:val="superscript"/>
        </w:rPr>
        <w:t>-3</w:t>
      </w:r>
      <w:r w:rsidRPr="00082D8C">
        <w:rPr>
          <w:rFonts w:cs="Calibri"/>
        </w:rPr>
        <w:t xml:space="preserve"> a byly zaznamenány v okolí páteřních komunikací (Jižní Spojka, Strakonická) a v centru města. Hodnoty přes 1,1 µg.</w:t>
      </w:r>
      <w:r>
        <w:rPr>
          <w:rFonts w:cs="Calibri"/>
        </w:rPr>
        <w:t>m</w:t>
      </w:r>
      <w:r w:rsidRPr="00A87A41">
        <w:rPr>
          <w:rFonts w:cs="Calibri"/>
          <w:vertAlign w:val="superscript"/>
        </w:rPr>
        <w:t>-3</w:t>
      </w:r>
      <w:r w:rsidRPr="00082D8C">
        <w:rPr>
          <w:rFonts w:cs="Calibri"/>
        </w:rPr>
        <w:t xml:space="preserve"> se vyskytují v širším okolí centra města a v okolí významnějších dopravních tahů (D0, D1, D8 aj.). Nejnižší hodnoty do 1 µg.</w:t>
      </w:r>
      <w:r>
        <w:rPr>
          <w:rFonts w:cs="Calibri"/>
        </w:rPr>
        <w:t>m</w:t>
      </w:r>
      <w:r w:rsidRPr="00A87A41">
        <w:rPr>
          <w:rFonts w:cs="Calibri"/>
          <w:vertAlign w:val="superscript"/>
        </w:rPr>
        <w:t>-3</w:t>
      </w:r>
      <w:r w:rsidRPr="00082D8C">
        <w:rPr>
          <w:rFonts w:cs="Calibri"/>
        </w:rPr>
        <w:t xml:space="preserve"> se vyskytují u jihovýchodní hranice Prahy. Imisní limit (5 µg.</w:t>
      </w:r>
      <w:r>
        <w:rPr>
          <w:rFonts w:cs="Calibri"/>
        </w:rPr>
        <w:t>m</w:t>
      </w:r>
      <w:r w:rsidRPr="00A87A41">
        <w:rPr>
          <w:rFonts w:cs="Calibri"/>
          <w:vertAlign w:val="superscript"/>
        </w:rPr>
        <w:t>-3</w:t>
      </w:r>
      <w:r w:rsidRPr="00082D8C">
        <w:rPr>
          <w:rFonts w:cs="Calibri"/>
        </w:rPr>
        <w:t>) není na sledovaném území v žádné části překročen.</w:t>
      </w:r>
    </w:p>
    <w:p w14:paraId="44E4EEF6" w14:textId="77777777" w:rsidR="00627F2F" w:rsidRPr="00082D8C" w:rsidRDefault="00627F2F" w:rsidP="00627F2F">
      <w:pPr>
        <w:pStyle w:val="Odstavecseseznamem1"/>
        <w:numPr>
          <w:ilvl w:val="0"/>
          <w:numId w:val="4"/>
        </w:numPr>
        <w:rPr>
          <w:rFonts w:cs="Calibri"/>
        </w:rPr>
      </w:pPr>
      <w:r w:rsidRPr="00082D8C">
        <w:rPr>
          <w:rFonts w:cs="Calibri"/>
        </w:rPr>
        <w:t>nejvyšší průměrné roční koncentrace benzo[a]pyrenu (1,4 - 1,7 ng.</w:t>
      </w:r>
      <w:r>
        <w:rPr>
          <w:rFonts w:cs="Calibri"/>
        </w:rPr>
        <w:t>m</w:t>
      </w:r>
      <w:r w:rsidRPr="00A87A41">
        <w:rPr>
          <w:rFonts w:cs="Calibri"/>
          <w:vertAlign w:val="superscript"/>
        </w:rPr>
        <w:t>-3</w:t>
      </w:r>
      <w:r w:rsidRPr="00082D8C">
        <w:rPr>
          <w:rFonts w:cs="Calibri"/>
        </w:rPr>
        <w:t>) byly zaznamenány podél Pražského okruhu. Hodnoty nad 1 ng.</w:t>
      </w:r>
      <w:r>
        <w:rPr>
          <w:rFonts w:cs="Calibri"/>
        </w:rPr>
        <w:t>m</w:t>
      </w:r>
      <w:r w:rsidRPr="00A87A41">
        <w:rPr>
          <w:rFonts w:cs="Calibri"/>
          <w:vertAlign w:val="superscript"/>
        </w:rPr>
        <w:t>-3</w:t>
      </w:r>
      <w:r w:rsidRPr="00082D8C">
        <w:rPr>
          <w:rFonts w:cs="Calibri"/>
        </w:rPr>
        <w:t xml:space="preserve"> (imisní l</w:t>
      </w:r>
      <w:r>
        <w:rPr>
          <w:rFonts w:cs="Calibri"/>
        </w:rPr>
        <w:t>imit) byly naměřeny v západní a </w:t>
      </w:r>
      <w:r w:rsidRPr="00082D8C">
        <w:rPr>
          <w:rFonts w:cs="Calibri"/>
        </w:rPr>
        <w:t>severozápadní části Prahy. Hodnoty pod 0,9 ng.</w:t>
      </w:r>
      <w:r>
        <w:rPr>
          <w:rFonts w:cs="Calibri"/>
        </w:rPr>
        <w:t>m</w:t>
      </w:r>
      <w:r w:rsidRPr="00A87A41">
        <w:rPr>
          <w:rFonts w:cs="Calibri"/>
          <w:vertAlign w:val="superscript"/>
        </w:rPr>
        <w:t>-3</w:t>
      </w:r>
      <w:r w:rsidRPr="00082D8C">
        <w:rPr>
          <w:rFonts w:cs="Calibri"/>
        </w:rPr>
        <w:t xml:space="preserve"> se vyskytují v centrální a jižní části Prahy. Imisní limit (1 ng.</w:t>
      </w:r>
      <w:r>
        <w:rPr>
          <w:rFonts w:cs="Calibri"/>
        </w:rPr>
        <w:t>m</w:t>
      </w:r>
      <w:r w:rsidRPr="00A87A41">
        <w:rPr>
          <w:rFonts w:cs="Calibri"/>
          <w:vertAlign w:val="superscript"/>
        </w:rPr>
        <w:t>-3</w:t>
      </w:r>
      <w:r w:rsidRPr="00082D8C">
        <w:rPr>
          <w:rFonts w:cs="Calibri"/>
        </w:rPr>
        <w:t>) je na 47 % sledovaného území překročen.</w:t>
      </w:r>
    </w:p>
    <w:p w14:paraId="7E5E6FCB" w14:textId="1DB03527" w:rsidR="00412D52" w:rsidRDefault="00627F2F" w:rsidP="00627F2F">
      <w:pPr>
        <w:spacing w:before="120" w:after="0" w:line="240" w:lineRule="auto"/>
        <w:rPr>
          <w:szCs w:val="26"/>
        </w:rPr>
      </w:pPr>
      <w:r w:rsidRPr="00082D8C">
        <w:rPr>
          <w:szCs w:val="26"/>
        </w:rPr>
        <w:t xml:space="preserve">V souhrnu tak lze konstatovat, že dle údajů ČHMÚ jsou na území Prahy v pětiletém průměru 2014 – 2018 splněny imisní limity pro všechny </w:t>
      </w:r>
      <w:r>
        <w:rPr>
          <w:szCs w:val="26"/>
        </w:rPr>
        <w:t xml:space="preserve">sledované </w:t>
      </w:r>
      <w:r w:rsidRPr="00082D8C">
        <w:rPr>
          <w:szCs w:val="26"/>
        </w:rPr>
        <w:t>znečišťující látky</w:t>
      </w:r>
      <w:r>
        <w:rPr>
          <w:szCs w:val="26"/>
        </w:rPr>
        <w:t xml:space="preserve"> </w:t>
      </w:r>
      <w:r w:rsidRPr="00082D8C">
        <w:rPr>
          <w:szCs w:val="26"/>
        </w:rPr>
        <w:t>vyjma benzo[a]pyrenu. Imisní limit benzo[a]pyrenu je naproti tomu překračován na plošně rozsáhlém území (47 % území Prahy).</w:t>
      </w:r>
    </w:p>
    <w:p w14:paraId="0BF3CE39" w14:textId="77777777" w:rsidR="00627F2F" w:rsidRDefault="00627F2F" w:rsidP="00627F2F">
      <w:pPr>
        <w:spacing w:before="120" w:after="0" w:line="240" w:lineRule="auto"/>
        <w:rPr>
          <w:rFonts w:asciiTheme="minorHAnsi" w:hAnsiTheme="minorHAnsi" w:cstheme="minorHAnsi"/>
          <w:szCs w:val="26"/>
        </w:rPr>
      </w:pPr>
    </w:p>
    <w:p w14:paraId="36829978" w14:textId="77777777" w:rsidR="00627F2F" w:rsidRPr="00CD5EDE" w:rsidRDefault="00627F2F" w:rsidP="00442D29">
      <w:pPr>
        <w:pStyle w:val="Nadpis7"/>
      </w:pPr>
      <w:r w:rsidRPr="00CD5EDE">
        <w:t>Obyvatelstvo a hygiena prostředí (hluková zátěž)</w:t>
      </w:r>
    </w:p>
    <w:p w14:paraId="4B465C92" w14:textId="77777777" w:rsidR="00627F2F" w:rsidRDefault="00627F2F" w:rsidP="00627F2F">
      <w:r>
        <w:t>H</w:t>
      </w:r>
      <w:r w:rsidRPr="00082D8C">
        <w:t>lavní město Praha má nejnižší standardizovanou míru úmrtnosti</w:t>
      </w:r>
      <w:r>
        <w:t xml:space="preserve"> ze všech krajů ČR. </w:t>
      </w:r>
      <w:r w:rsidRPr="00082D8C">
        <w:t>V Praze je v</w:t>
      </w:r>
      <w:r>
        <w:t> </w:t>
      </w:r>
      <w:r w:rsidRPr="00082D8C">
        <w:t xml:space="preserve">krajském srovnání nejnižší počet zemřelých na nemoci trávicí a oběhové soustavy, druhý nejnižší na vnější příčiny a třetí nejnižší na nemoci dýchací soustavy a novotvary. Střední délka života </w:t>
      </w:r>
      <w:r>
        <w:t>v Praze aktuálně (</w:t>
      </w:r>
      <w:r w:rsidRPr="00082D8C">
        <w:t>pro narozené v roce 2018</w:t>
      </w:r>
      <w:r>
        <w:t xml:space="preserve">) činí </w:t>
      </w:r>
      <w:r w:rsidRPr="00082D8C">
        <w:t>78,25 let u </w:t>
      </w:r>
      <w:r>
        <w:t xml:space="preserve">mužů </w:t>
      </w:r>
      <w:r w:rsidRPr="00082D8C">
        <w:t>a 82,95 let u žen.</w:t>
      </w:r>
      <w:r>
        <w:t xml:space="preserve"> </w:t>
      </w:r>
      <w:r w:rsidRPr="00082D8C">
        <w:t>Příčinám úmrtí dlouhodobě vévodí nemoci oběhové soustavy (42,0 %), jež jsou následovány novotvary (26,6 %). Nemoci dýchací soustavy byly příčinou úmrtí v 7,4 %, vnější příčiny v 4,9 %.</w:t>
      </w:r>
    </w:p>
    <w:p w14:paraId="655A2DEB" w14:textId="77777777" w:rsidR="00627F2F" w:rsidRDefault="00627F2F" w:rsidP="00627F2F">
      <w:r>
        <w:t>Z</w:t>
      </w:r>
      <w:r w:rsidRPr="00082D8C">
        <w:t xml:space="preserve"> akustického hlediska </w:t>
      </w:r>
      <w:r>
        <w:t xml:space="preserve">je Praha </w:t>
      </w:r>
      <w:r w:rsidRPr="00082D8C">
        <w:t>nejzatíženějším regionem z celé České republiky. Podíl obyvatelstva zasažený nadměrným hlukem se pohybuje podle údajů SZÚ těsně nad 50 %. Hlavním zdrojem hluku v městském prostředí je pozemní doprava, především silně narůstající doprava automobilová, spolu s hlukem i od dalších druhů dopravy – tramvajové, železniční a letecké. Kromě okolí frekventovaných ulic a silnic jsou silně exponovanými oblastmi také okolí letišť, železnic a dočasně také stavenišť. Negativní působení hluku je zesíleno vysokou koncentrací obyvatel na relativně malých plochách.</w:t>
      </w:r>
    </w:p>
    <w:p w14:paraId="4FA08B41" w14:textId="01AE5E71" w:rsidR="00627F2F" w:rsidRDefault="00627F2F" w:rsidP="00627F2F">
      <w:r w:rsidRPr="00082D8C">
        <w:t xml:space="preserve">Výpočtová hluková mapa povrchové dopravy </w:t>
      </w:r>
      <w:r>
        <w:t>(</w:t>
      </w:r>
      <w:r w:rsidRPr="00082D8C">
        <w:t>2017</w:t>
      </w:r>
      <w:r>
        <w:t xml:space="preserve">) ukazuje, že v okolí nejzatíženějších komunikací </w:t>
      </w:r>
      <w:r w:rsidRPr="00082D8C">
        <w:t>hodnoty denní</w:t>
      </w:r>
      <w:r>
        <w:t xml:space="preserve">ho hluku přesahují </w:t>
      </w:r>
      <w:r w:rsidRPr="00082D8C">
        <w:t>80 dB</w:t>
      </w:r>
      <w:r>
        <w:t xml:space="preserve"> </w:t>
      </w:r>
      <w:r w:rsidRPr="00082D8C">
        <w:t>(D1, Jižní spojka, Českobrodská, ale též někter</w:t>
      </w:r>
      <w:r>
        <w:t xml:space="preserve">é </w:t>
      </w:r>
      <w:r w:rsidRPr="00082D8C">
        <w:t>ulic</w:t>
      </w:r>
      <w:r>
        <w:t>e</w:t>
      </w:r>
      <w:r w:rsidRPr="00082D8C">
        <w:t xml:space="preserve"> v centru města</w:t>
      </w:r>
      <w:r>
        <w:t>)</w:t>
      </w:r>
      <w:r w:rsidRPr="00082D8C">
        <w:t>. Hodnoty nad 60 dB se vyskytují prakticky podél všech hlavních dopravních tahů, v širším okolí těcht</w:t>
      </w:r>
      <w:r>
        <w:t>o tahů pak hodnoty dosahují nad 50 </w:t>
      </w:r>
      <w:r w:rsidRPr="00082D8C">
        <w:t xml:space="preserve">dB. V noční době lze nejvyšší hodnoty (75 </w:t>
      </w:r>
      <w:r>
        <w:t>–</w:t>
      </w:r>
      <w:r w:rsidRPr="00082D8C">
        <w:t xml:space="preserve"> 85 dB) zaznamenat </w:t>
      </w:r>
      <w:r>
        <w:t xml:space="preserve">opět </w:t>
      </w:r>
      <w:r w:rsidRPr="00082D8C">
        <w:t xml:space="preserve">podél nejvýznamnějších dopravních tahů (Pražský okruh v úseku Lochkov - Řeporyje, Jižní spojka aj.), </w:t>
      </w:r>
      <w:r>
        <w:t xml:space="preserve">ale i </w:t>
      </w:r>
      <w:r w:rsidRPr="00082D8C">
        <w:t>podél některých železničních tratí (Roztoky - Vysočany - Úvaly, Velká Chuchle - Černošice). Hodnoty nad 55 dB lze zaznamenat u většiny hlavních dopravních tahů, v širším okolí těchto komunikací (do 500 m</w:t>
      </w:r>
      <w:r>
        <w:t>) pak byly vypočteny hodnoty v </w:t>
      </w:r>
      <w:r w:rsidRPr="00082D8C">
        <w:t>rozpětí 45 – 55 dB.</w:t>
      </w:r>
      <w:r w:rsidR="00F50982">
        <w:t xml:space="preserve"> </w:t>
      </w:r>
    </w:p>
    <w:p w14:paraId="5D0B1241" w14:textId="77777777" w:rsidR="00627F2F" w:rsidRDefault="00627F2F" w:rsidP="00627F2F">
      <w:r w:rsidRPr="00082D8C">
        <w:t xml:space="preserve">Nejnižší hodnoty (pod </w:t>
      </w:r>
      <w:r>
        <w:t xml:space="preserve">40 dB ve dne, resp. pod </w:t>
      </w:r>
      <w:r w:rsidRPr="00082D8C">
        <w:t>35 dB</w:t>
      </w:r>
      <w:r>
        <w:t xml:space="preserve"> v noci</w:t>
      </w:r>
      <w:r w:rsidRPr="00082D8C">
        <w:t xml:space="preserve">) </w:t>
      </w:r>
      <w:r>
        <w:t>se vyskytují v </w:t>
      </w:r>
      <w:r w:rsidRPr="00082D8C">
        <w:t>okrajových částech Prahy a v místech dostatečně vzdálených a izolovaných od zdrojů dopravního hluku (zejm. lesy, velké parky atd.), případně v místech, kde je hluk z liniových zdrojů hluku odstíněn souvislou zástavbou.</w:t>
      </w:r>
    </w:p>
    <w:p w14:paraId="0CC8390F" w14:textId="77777777" w:rsidR="00627F2F" w:rsidRDefault="00627F2F" w:rsidP="00627F2F">
      <w:r w:rsidRPr="006838A2">
        <w:t xml:space="preserve">Další informace </w:t>
      </w:r>
      <w:r>
        <w:t xml:space="preserve">o hlukové zátěži území </w:t>
      </w:r>
      <w:r w:rsidRPr="006838A2">
        <w:t>lze čerpat z výsledků strategického hlukového mapování a na něj navazujících akčních plánů. Akční plán snižování hluku aglomerace Praha 2019 obsahuje celkem 117 kritických míst ve vazbě na silniční dopravu, v nichž jsou v obytné zástavbě překročeny mezní hodnoty hlukových</w:t>
      </w:r>
      <w:r>
        <w:t xml:space="preserve"> </w:t>
      </w:r>
      <w:r w:rsidRPr="006838A2">
        <w:t>ukazatelů (mezní hodnoty nejsou hygienickými limity hluku, umožňují však identifikovat</w:t>
      </w:r>
      <w:r>
        <w:t xml:space="preserve"> lokality</w:t>
      </w:r>
      <w:r w:rsidRPr="006838A2">
        <w:t xml:space="preserve">, na něž by mela být </w:t>
      </w:r>
      <w:r>
        <w:t xml:space="preserve">přednostně </w:t>
      </w:r>
      <w:r w:rsidRPr="006838A2">
        <w:t>zacílena opatření ke snížení hlukové zátěže). Akční plán protihlukových opatření na železničních tratích</w:t>
      </w:r>
      <w:r>
        <w:t xml:space="preserve"> pak uvádí 32 kritických míst ve vazbě na dopravu železniční. </w:t>
      </w:r>
    </w:p>
    <w:p w14:paraId="0450DD72" w14:textId="7841A812" w:rsidR="00412D52" w:rsidRDefault="00627F2F" w:rsidP="00442D29">
      <w:pPr>
        <w:rPr>
          <w:lang w:eastAsia="en-US"/>
        </w:rPr>
      </w:pPr>
      <w:r w:rsidRPr="00082D8C">
        <w:t>Letecká doprava se jako zdroj hluku projevuje zejména v okolí Let</w:t>
      </w:r>
      <w:r>
        <w:t xml:space="preserve">iště Václava Havla Praha. </w:t>
      </w:r>
      <w:r w:rsidRPr="00082D8C">
        <w:t>Na území Prahy jsou v denní dobu hlukem z leteckého provozu dotčené oblasti MČ Praha 6, MČ Přední Kopanina a MČ Suchdol. V noční dobu jsou tyto oblasti rozšířeny o okrajová území MČ Nebušice, MČ Lysolaje, MČ Praha 8, MČ Dolní Chabry a MČ Březiněves.</w:t>
      </w:r>
    </w:p>
    <w:p w14:paraId="5CFF09FF" w14:textId="4D2E33B2" w:rsidR="00412D52" w:rsidRPr="00412D52" w:rsidRDefault="00412D52" w:rsidP="00442D29">
      <w:pPr>
        <w:pStyle w:val="Nadpis7"/>
      </w:pPr>
      <w:r>
        <w:t>Povrchové a podzemní vody</w:t>
      </w:r>
    </w:p>
    <w:p w14:paraId="4F2BF7F0" w14:textId="7520AA0E" w:rsidR="00412D52" w:rsidRPr="00082D8C" w:rsidRDefault="00412D52" w:rsidP="00412D52">
      <w:pPr>
        <w:rPr>
          <w:rFonts w:asciiTheme="minorHAnsi" w:hAnsiTheme="minorHAnsi" w:cstheme="minorHAnsi"/>
        </w:rPr>
      </w:pPr>
      <w:r w:rsidRPr="00082D8C">
        <w:rPr>
          <w:rFonts w:asciiTheme="minorHAnsi" w:hAnsiTheme="minorHAnsi" w:cstheme="minorHAnsi"/>
        </w:rPr>
        <w:t>Nejvýznamnějším vodním tokem v Praze je Vltava</w:t>
      </w:r>
      <w:r>
        <w:rPr>
          <w:rFonts w:asciiTheme="minorHAnsi" w:hAnsiTheme="minorHAnsi" w:cstheme="minorHAnsi"/>
        </w:rPr>
        <w:t xml:space="preserve">. </w:t>
      </w:r>
      <w:r w:rsidRPr="00082D8C">
        <w:rPr>
          <w:rFonts w:asciiTheme="minorHAnsi" w:hAnsiTheme="minorHAnsi" w:cstheme="minorHAnsi"/>
        </w:rPr>
        <w:t xml:space="preserve">Hlavními přítoky jsou zleva Litovický – Šárecký potok, Dalejský potok, Berounka s Radotínským potokem a Běchovickým potokem, Botič s Pitkovickým potokem, Kunratický potok a Libušský potok. Celková délka drobných vodních toků na území hl. m. Prahy je cca </w:t>
      </w:r>
      <w:smartTag w:uri="urn:schemas-microsoft-com:office:smarttags" w:element="metricconverter">
        <w:smartTagPr>
          <w:attr w:name="ProductID" w:val="374 km"/>
        </w:smartTagPr>
        <w:r w:rsidRPr="00082D8C">
          <w:rPr>
            <w:rFonts w:asciiTheme="minorHAnsi" w:hAnsiTheme="minorHAnsi" w:cstheme="minorHAnsi"/>
          </w:rPr>
          <w:t>374 km</w:t>
        </w:r>
      </w:smartTag>
      <w:r w:rsidRPr="00082D8C">
        <w:rPr>
          <w:rFonts w:asciiTheme="minorHAnsi" w:hAnsiTheme="minorHAnsi" w:cstheme="minorHAnsi"/>
        </w:rPr>
        <w:t>.</w:t>
      </w:r>
      <w:r>
        <w:rPr>
          <w:rFonts w:asciiTheme="minorHAnsi" w:hAnsiTheme="minorHAnsi" w:cstheme="minorHAnsi"/>
        </w:rPr>
        <w:t xml:space="preserve"> </w:t>
      </w:r>
      <w:r w:rsidRPr="00082D8C">
        <w:rPr>
          <w:rFonts w:asciiTheme="minorHAnsi" w:hAnsiTheme="minorHAnsi" w:cstheme="minorHAnsi"/>
        </w:rPr>
        <w:t>V Praze platí cca 25 vodoprávních rozhodnutí (opatření obecné povahy), jimiž jsou stanovena záplavová území včetně aktivních zón Vltavy, Berounky a téměř všech drobných vodních toků (viz obrázek níže).</w:t>
      </w:r>
      <w:r>
        <w:rPr>
          <w:rFonts w:asciiTheme="minorHAnsi" w:hAnsiTheme="minorHAnsi" w:cstheme="minorHAnsi"/>
        </w:rPr>
        <w:t xml:space="preserve"> </w:t>
      </w:r>
      <w:r w:rsidRPr="00082D8C">
        <w:rPr>
          <w:rFonts w:asciiTheme="minorHAnsi" w:hAnsiTheme="minorHAnsi" w:cstheme="minorHAnsi"/>
        </w:rPr>
        <w:t xml:space="preserve">V Praze se nalézá asi </w:t>
      </w:r>
      <w:smartTag w:uri="urn:schemas-microsoft-com:office:smarttags" w:element="metricconverter">
        <w:smartTagPr>
          <w:attr w:name="ProductID" w:val="290 ha"/>
        </w:smartTagPr>
        <w:r w:rsidRPr="00082D8C">
          <w:rPr>
            <w:rFonts w:asciiTheme="minorHAnsi" w:hAnsiTheme="minorHAnsi" w:cstheme="minorHAnsi"/>
          </w:rPr>
          <w:t>290 ha</w:t>
        </w:r>
      </w:smartTag>
      <w:r w:rsidRPr="00082D8C">
        <w:rPr>
          <w:rFonts w:asciiTheme="minorHAnsi" w:hAnsiTheme="minorHAnsi" w:cstheme="minorHAnsi"/>
        </w:rPr>
        <w:t xml:space="preserve"> vodních ploch.</w:t>
      </w:r>
    </w:p>
    <w:p w14:paraId="6E019E8A" w14:textId="65A9A227" w:rsidR="00412D52" w:rsidRDefault="00412D52" w:rsidP="00442D29">
      <w:pPr>
        <w:rPr>
          <w:rFonts w:asciiTheme="minorHAnsi" w:hAnsiTheme="minorHAnsi" w:cstheme="minorHAnsi"/>
        </w:rPr>
      </w:pPr>
      <w:r w:rsidRPr="00082D8C">
        <w:rPr>
          <w:rFonts w:asciiTheme="minorHAnsi" w:hAnsiTheme="minorHAnsi" w:cstheme="minorHAnsi"/>
        </w:rPr>
        <w:t xml:space="preserve">Jakost povrchových vod v Praze se v posledních desetiletích zlepšila. </w:t>
      </w:r>
      <w:r>
        <w:rPr>
          <w:rFonts w:asciiTheme="minorHAnsi" w:hAnsiTheme="minorHAnsi" w:cstheme="minorHAnsi"/>
        </w:rPr>
        <w:t>B</w:t>
      </w:r>
      <w:r w:rsidRPr="00082D8C">
        <w:rPr>
          <w:rFonts w:asciiTheme="minorHAnsi" w:hAnsiTheme="minorHAnsi" w:cstheme="minorHAnsi"/>
        </w:rPr>
        <w:t xml:space="preserve">erounka </w:t>
      </w:r>
      <w:r>
        <w:rPr>
          <w:rFonts w:asciiTheme="minorHAnsi" w:hAnsiTheme="minorHAnsi" w:cstheme="minorHAnsi"/>
        </w:rPr>
        <w:t xml:space="preserve">je však </w:t>
      </w:r>
      <w:r w:rsidRPr="00082D8C">
        <w:rPr>
          <w:rFonts w:asciiTheme="minorHAnsi" w:hAnsiTheme="minorHAnsi" w:cstheme="minorHAnsi"/>
        </w:rPr>
        <w:t>stále zařazena do V. třídy jako velmi s</w:t>
      </w:r>
      <w:r>
        <w:rPr>
          <w:rFonts w:asciiTheme="minorHAnsi" w:hAnsiTheme="minorHAnsi" w:cstheme="minorHAnsi"/>
        </w:rPr>
        <w:t>i</w:t>
      </w:r>
      <w:r w:rsidRPr="00082D8C">
        <w:rPr>
          <w:rFonts w:asciiTheme="minorHAnsi" w:hAnsiTheme="minorHAnsi" w:cstheme="minorHAnsi"/>
        </w:rPr>
        <w:t xml:space="preserve">lně znečištěná a Vltava ve Vraném do III. </w:t>
      </w:r>
      <w:r>
        <w:rPr>
          <w:rFonts w:asciiTheme="minorHAnsi" w:hAnsiTheme="minorHAnsi" w:cstheme="minorHAnsi"/>
        </w:rPr>
        <w:t>t</w:t>
      </w:r>
      <w:r w:rsidRPr="00082D8C">
        <w:rPr>
          <w:rFonts w:asciiTheme="minorHAnsi" w:hAnsiTheme="minorHAnsi" w:cstheme="minorHAnsi"/>
        </w:rPr>
        <w:t>řídy j</w:t>
      </w:r>
      <w:r>
        <w:rPr>
          <w:rFonts w:asciiTheme="minorHAnsi" w:hAnsiTheme="minorHAnsi" w:cstheme="minorHAnsi"/>
        </w:rPr>
        <w:t>ako znečištěná a v Podolí a pod </w:t>
      </w:r>
      <w:r w:rsidRPr="00082D8C">
        <w:rPr>
          <w:rFonts w:asciiTheme="minorHAnsi" w:hAnsiTheme="minorHAnsi" w:cstheme="minorHAnsi"/>
        </w:rPr>
        <w:t>Prahou v Libčicích do</w:t>
      </w:r>
      <w:r>
        <w:rPr>
          <w:rFonts w:asciiTheme="minorHAnsi" w:hAnsiTheme="minorHAnsi" w:cstheme="minorHAnsi"/>
        </w:rPr>
        <w:t xml:space="preserve"> IV. t</w:t>
      </w:r>
      <w:r w:rsidRPr="00082D8C">
        <w:rPr>
          <w:rFonts w:asciiTheme="minorHAnsi" w:hAnsiTheme="minorHAnsi" w:cstheme="minorHAnsi"/>
        </w:rPr>
        <w:t>řídy jako silně znečištěná. Botič, Litovicko-Šárecký potok a Rokytka jsou zařazeny do III. </w:t>
      </w:r>
      <w:r>
        <w:rPr>
          <w:rFonts w:asciiTheme="minorHAnsi" w:hAnsiTheme="minorHAnsi" w:cstheme="minorHAnsi"/>
        </w:rPr>
        <w:t>t</w:t>
      </w:r>
      <w:r w:rsidRPr="00082D8C">
        <w:rPr>
          <w:rFonts w:asciiTheme="minorHAnsi" w:hAnsiTheme="minorHAnsi" w:cstheme="minorHAnsi"/>
        </w:rPr>
        <w:t xml:space="preserve">řídy, Dalejský potok do předposlední IV. </w:t>
      </w:r>
      <w:r>
        <w:rPr>
          <w:rFonts w:asciiTheme="minorHAnsi" w:hAnsiTheme="minorHAnsi" w:cstheme="minorHAnsi"/>
        </w:rPr>
        <w:t>t</w:t>
      </w:r>
      <w:r w:rsidRPr="00082D8C">
        <w:rPr>
          <w:rFonts w:asciiTheme="minorHAnsi" w:hAnsiTheme="minorHAnsi" w:cstheme="minorHAnsi"/>
        </w:rPr>
        <w:t>řídy a Kunratický potok do nejhorší V. třídy.</w:t>
      </w:r>
      <w:r>
        <w:rPr>
          <w:rFonts w:asciiTheme="minorHAnsi" w:hAnsiTheme="minorHAnsi" w:cstheme="minorHAnsi"/>
        </w:rPr>
        <w:t xml:space="preserve"> </w:t>
      </w:r>
      <w:r w:rsidRPr="00082D8C">
        <w:rPr>
          <w:rFonts w:asciiTheme="minorHAnsi" w:hAnsiTheme="minorHAnsi" w:cstheme="minorHAnsi"/>
        </w:rPr>
        <w:t>Kvalitu vody negativně ovlivňují jednak splachy ze zpevněných ploch, zimní solení silnic, ale zejména kontaminace odpadními a splaškovými vodami.</w:t>
      </w:r>
    </w:p>
    <w:p w14:paraId="510CA2FA" w14:textId="6CD531C6" w:rsidR="00412D52" w:rsidRDefault="00412D52" w:rsidP="00442D29">
      <w:pPr>
        <w:rPr>
          <w:rFonts w:asciiTheme="minorHAnsi" w:hAnsiTheme="minorHAnsi" w:cstheme="minorHAnsi"/>
        </w:rPr>
      </w:pPr>
      <w:r w:rsidRPr="00082D8C">
        <w:rPr>
          <w:rFonts w:asciiTheme="minorHAnsi" w:hAnsiTheme="minorHAnsi" w:cstheme="minorHAnsi"/>
        </w:rPr>
        <w:t>Na území hl. m. Prahy se nachází cca 25 evidovaných zdrojů podzemní vody, z nichž zhruba 7 má stanovena ochranná pásma (OP).</w:t>
      </w:r>
    </w:p>
    <w:p w14:paraId="49E37AC8" w14:textId="4E4ABC09" w:rsidR="00412D52" w:rsidRDefault="00412D52" w:rsidP="00442D29">
      <w:pPr>
        <w:pStyle w:val="Nadpis7"/>
      </w:pPr>
      <w:r>
        <w:t>Půda</w:t>
      </w:r>
    </w:p>
    <w:p w14:paraId="0D6B1788" w14:textId="34FB207D" w:rsidR="00412D52" w:rsidRDefault="00412D52" w:rsidP="00442D29">
      <w:pPr>
        <w:rPr>
          <w:rFonts w:asciiTheme="minorHAnsi" w:hAnsiTheme="minorHAnsi" w:cstheme="minorHAnsi"/>
        </w:rPr>
      </w:pPr>
      <w:r w:rsidRPr="00082D8C">
        <w:rPr>
          <w:rFonts w:asciiTheme="minorHAnsi" w:hAnsiTheme="minorHAnsi" w:cstheme="minorHAnsi"/>
        </w:rPr>
        <w:t xml:space="preserve">Hl. m. Praha </w:t>
      </w:r>
      <w:r>
        <w:rPr>
          <w:rFonts w:asciiTheme="minorHAnsi" w:hAnsiTheme="minorHAnsi" w:cstheme="minorHAnsi"/>
        </w:rPr>
        <w:t xml:space="preserve">má velmi vysoký </w:t>
      </w:r>
      <w:r w:rsidRPr="00082D8C">
        <w:rPr>
          <w:rFonts w:asciiTheme="minorHAnsi" w:hAnsiTheme="minorHAnsi" w:cstheme="minorHAnsi"/>
        </w:rPr>
        <w:t>podíl zastavěn</w:t>
      </w:r>
      <w:r>
        <w:rPr>
          <w:rFonts w:asciiTheme="minorHAnsi" w:hAnsiTheme="minorHAnsi" w:cstheme="minorHAnsi"/>
        </w:rPr>
        <w:t>ých a ostatních ploch, zahrad a </w:t>
      </w:r>
      <w:r w:rsidRPr="00082D8C">
        <w:rPr>
          <w:rFonts w:asciiTheme="minorHAnsi" w:hAnsiTheme="minorHAnsi" w:cstheme="minorHAnsi"/>
        </w:rPr>
        <w:t>sadů. Rozloha zastavěných ploch, nádvoří a ostatních ploch v roce 2018 dle katastru nemovitostí činila 47,6 % (v roce 2000 to bylo 45,2 %) území Hl. m. Prahy. Zemědělská půda v roce 2018 zaujímala 19,7</w:t>
      </w:r>
      <w:r>
        <w:rPr>
          <w:rFonts w:asciiTheme="minorHAnsi" w:hAnsiTheme="minorHAnsi" w:cstheme="minorHAnsi"/>
        </w:rPr>
        <w:t xml:space="preserve"> tis. ha, tedy 39,6 % území Hl. </w:t>
      </w:r>
      <w:r w:rsidRPr="00082D8C">
        <w:rPr>
          <w:rFonts w:asciiTheme="minorHAnsi" w:hAnsiTheme="minorHAnsi" w:cstheme="minorHAnsi"/>
        </w:rPr>
        <w:t>m. Prahy, přičemž rozloha orné půdy činila 14,2 tis. ha (28,7 % území kraje). Od roku 2000 klesla výměra zemědělské půdy o 1,6 tis. ha (tj. o 7,4 %) a výměra orné půdy poklesla o 1,4 tis. ha, tj. o 8,9 %. Vodní plochy zaujímají 2,2 % území Hl. m. Prahy a lesnatost kraje byla 10,5 %. V databázi LPIS bylo v Hl. m. Praha v roce 2018 registrováno 11</w:t>
      </w:r>
      <w:r>
        <w:rPr>
          <w:rFonts w:asciiTheme="minorHAnsi" w:hAnsiTheme="minorHAnsi" w:cstheme="minorHAnsi"/>
        </w:rPr>
        <w:t>,0 tis. ha zemědělské půdy, což </w:t>
      </w:r>
      <w:r w:rsidRPr="00082D8C">
        <w:rPr>
          <w:rFonts w:asciiTheme="minorHAnsi" w:hAnsiTheme="minorHAnsi" w:cstheme="minorHAnsi"/>
        </w:rPr>
        <w:t>představuje 56,0 % zemědělské půdy evidované v katastru nemovitostí a 22,2 % území kraje. Dle databáze CORINE Land Cover z roku 2018 urbanizovaná území pokrývala 56,3 % a zemědělské plochy 33,6 % území kraje. V období 2006–2012 se změnil krajinný p</w:t>
      </w:r>
      <w:r>
        <w:rPr>
          <w:rFonts w:asciiTheme="minorHAnsi" w:hAnsiTheme="minorHAnsi" w:cstheme="minorHAnsi"/>
        </w:rPr>
        <w:t>okryv především v souvislosti s </w:t>
      </w:r>
      <w:r w:rsidRPr="00082D8C">
        <w:rPr>
          <w:rFonts w:asciiTheme="minorHAnsi" w:hAnsiTheme="minorHAnsi" w:cstheme="minorHAnsi"/>
        </w:rPr>
        <w:t>rozšiřováním urbanizovaného území celkově na 1 310 ha (2,6 % území kraje), míra změn v tomto kraji patřila v ČR mezi mírně nadprůměrné. V období 2012–2018 se krajinný pokryv měnil výrazně méně (0,7 % plochy).</w:t>
      </w:r>
    </w:p>
    <w:p w14:paraId="33DCAEFE" w14:textId="15611329" w:rsidR="00412D52" w:rsidRDefault="00412D52" w:rsidP="00412D52">
      <w:pPr>
        <w:rPr>
          <w:rFonts w:asciiTheme="minorHAnsi" w:hAnsiTheme="minorHAnsi" w:cstheme="minorHAnsi"/>
        </w:rPr>
      </w:pPr>
      <w:r>
        <w:rPr>
          <w:rFonts w:asciiTheme="minorHAnsi" w:hAnsiTheme="minorHAnsi" w:cstheme="minorHAnsi"/>
        </w:rPr>
        <w:t xml:space="preserve">Praha je </w:t>
      </w:r>
      <w:r w:rsidRPr="00082D8C">
        <w:rPr>
          <w:rFonts w:asciiTheme="minorHAnsi" w:hAnsiTheme="minorHAnsi" w:cstheme="minorHAnsi"/>
        </w:rPr>
        <w:t>kraj</w:t>
      </w:r>
      <w:r>
        <w:rPr>
          <w:rFonts w:asciiTheme="minorHAnsi" w:hAnsiTheme="minorHAnsi" w:cstheme="minorHAnsi"/>
        </w:rPr>
        <w:t xml:space="preserve"> ČR </w:t>
      </w:r>
      <w:r w:rsidRPr="00082D8C">
        <w:rPr>
          <w:rFonts w:asciiTheme="minorHAnsi" w:hAnsiTheme="minorHAnsi" w:cstheme="minorHAnsi"/>
        </w:rPr>
        <w:t>s nejnižším zastoupením lesů</w:t>
      </w:r>
      <w:r>
        <w:rPr>
          <w:rFonts w:asciiTheme="minorHAnsi" w:hAnsiTheme="minorHAnsi" w:cstheme="minorHAnsi"/>
        </w:rPr>
        <w:t xml:space="preserve">. </w:t>
      </w:r>
      <w:r w:rsidRPr="00082D8C">
        <w:rPr>
          <w:rFonts w:asciiTheme="minorHAnsi" w:hAnsiTheme="minorHAnsi" w:cstheme="minorHAnsi"/>
        </w:rPr>
        <w:t>Tato skutečnost je d</w:t>
      </w:r>
      <w:r>
        <w:rPr>
          <w:rFonts w:asciiTheme="minorHAnsi" w:hAnsiTheme="minorHAnsi" w:cstheme="minorHAnsi"/>
        </w:rPr>
        <w:t>ána zejména nejmenší rozlohou a </w:t>
      </w:r>
      <w:r w:rsidRPr="00082D8C">
        <w:rPr>
          <w:rFonts w:asciiTheme="minorHAnsi" w:hAnsiTheme="minorHAnsi" w:cstheme="minorHAnsi"/>
        </w:rPr>
        <w:t>vysokým zastoupením zastavěných a ostatních ploch. Všechny lesy na území hl. m. Prahy jsou zařazeny do kategorie lesů zvláštního určení jako lesy příměstské a se zvýšenou rekreační funkcí (§8, odst. 2c zákona č. 289/1995 Sb., o lesích, v platném znění). V rámci tvorby územn</w:t>
      </w:r>
      <w:r>
        <w:rPr>
          <w:rFonts w:asciiTheme="minorHAnsi" w:hAnsiTheme="minorHAnsi" w:cstheme="minorHAnsi"/>
        </w:rPr>
        <w:t>ě plánovací dokumentace</w:t>
      </w:r>
      <w:r w:rsidRPr="00082D8C">
        <w:rPr>
          <w:rFonts w:asciiTheme="minorHAnsi" w:hAnsiTheme="minorHAnsi" w:cstheme="minorHAnsi"/>
        </w:rPr>
        <w:t xml:space="preserve"> jsou lesy je</w:t>
      </w:r>
      <w:r>
        <w:rPr>
          <w:rFonts w:asciiTheme="minorHAnsi" w:hAnsiTheme="minorHAnsi" w:cstheme="minorHAnsi"/>
        </w:rPr>
        <w:t>dnou z nejvíce respektovaných a </w:t>
      </w:r>
      <w:r w:rsidRPr="00082D8C">
        <w:rPr>
          <w:rFonts w:asciiTheme="minorHAnsi" w:hAnsiTheme="minorHAnsi" w:cstheme="minorHAnsi"/>
        </w:rPr>
        <w:t>chráněných kategorií zeleně.</w:t>
      </w:r>
      <w:r>
        <w:rPr>
          <w:rFonts w:asciiTheme="minorHAnsi" w:hAnsiTheme="minorHAnsi" w:cstheme="minorHAnsi"/>
        </w:rPr>
        <w:t xml:space="preserve"> P</w:t>
      </w:r>
      <w:r w:rsidRPr="00082D8C">
        <w:rPr>
          <w:rFonts w:asciiTheme="minorHAnsi" w:hAnsiTheme="minorHAnsi" w:cstheme="minorHAnsi"/>
        </w:rPr>
        <w:t>ražské lesy jsou neúměrně zatěžovány zejména nadměrným rekreačním využíváním</w:t>
      </w:r>
      <w:r>
        <w:rPr>
          <w:rFonts w:asciiTheme="minorHAnsi" w:hAnsiTheme="minorHAnsi" w:cstheme="minorHAnsi"/>
        </w:rPr>
        <w:t>.</w:t>
      </w:r>
    </w:p>
    <w:p w14:paraId="005693EB" w14:textId="0BEBDB57" w:rsidR="00412D52" w:rsidRDefault="00412D52" w:rsidP="00442D29">
      <w:pPr>
        <w:pStyle w:val="Nadpis7"/>
      </w:pPr>
      <w:r>
        <w:t>Horninové prostředí</w:t>
      </w:r>
    </w:p>
    <w:p w14:paraId="456062D6" w14:textId="77777777" w:rsidR="00412D52" w:rsidRPr="00082D8C" w:rsidRDefault="00412D52" w:rsidP="00412D52">
      <w:pPr>
        <w:rPr>
          <w:rFonts w:asciiTheme="minorHAnsi" w:hAnsiTheme="minorHAnsi" w:cstheme="minorHAnsi"/>
        </w:rPr>
      </w:pPr>
      <w:r w:rsidRPr="00082D8C">
        <w:rPr>
          <w:rFonts w:asciiTheme="minorHAnsi" w:hAnsiTheme="minorHAnsi" w:cstheme="minorHAnsi"/>
        </w:rPr>
        <w:t>Nejstarší geologický podklad území Prahy je tvořen na severozápadě a jihozápadě svrchním proterozoikem. Mladší paleozoikum je zastoupeno ordovikem, silurem a devonem. Paleozoické uloženiny byly zvrásněny do úzkého brachysynklinoria protaženého ve směru JZ-SV, kde nejstarší horniny vystupují na okrajích a nejmladší uprostřed struktury. Pravidelnost uložení je porušena příčnými a podélnými poruchami (pražský zlom, šárecký zlom, závistský přesmyk). Dnešní rozšíření křídových sedimentů na území Prahy je výsledkem terciérní a kvartérní denudace. Proto se zde zachovaly jen horniny mořského a sladkovodního (příp. brakického) cenomanu a spodního a středního turonu. Terciérní sedimenty jsou v zájmovém území zastoupeny uloženinami řazenými k miocénu a pliocénu.</w:t>
      </w:r>
    </w:p>
    <w:p w14:paraId="1DBC8103" w14:textId="77777777" w:rsidR="00412D52" w:rsidRPr="00082D8C" w:rsidRDefault="00412D52" w:rsidP="00412D52">
      <w:pPr>
        <w:rPr>
          <w:rFonts w:asciiTheme="minorHAnsi" w:hAnsiTheme="minorHAnsi" w:cstheme="minorHAnsi"/>
        </w:rPr>
      </w:pPr>
      <w:r w:rsidRPr="00082D8C">
        <w:rPr>
          <w:rFonts w:asciiTheme="minorHAnsi" w:hAnsiTheme="minorHAnsi" w:cstheme="minorHAnsi"/>
        </w:rPr>
        <w:t>Kvartér je zastoupen pleistocenními a holocenními sedimenty.</w:t>
      </w:r>
      <w:r>
        <w:rPr>
          <w:rFonts w:asciiTheme="minorHAnsi" w:hAnsiTheme="minorHAnsi" w:cstheme="minorHAnsi"/>
        </w:rPr>
        <w:t xml:space="preserve"> Značný význam, co do rozsahu i </w:t>
      </w:r>
      <w:r w:rsidRPr="00082D8C">
        <w:rPr>
          <w:rFonts w:asciiTheme="minorHAnsi" w:hAnsiTheme="minorHAnsi" w:cstheme="minorHAnsi"/>
        </w:rPr>
        <w:t>mocnosti, mají na území Prahy antropogenní uloženiny. Jejich</w:t>
      </w:r>
      <w:r>
        <w:rPr>
          <w:rFonts w:asciiTheme="minorHAnsi" w:hAnsiTheme="minorHAnsi" w:cstheme="minorHAnsi"/>
        </w:rPr>
        <w:t xml:space="preserve"> ukládání je spojeno zejména se </w:t>
      </w:r>
      <w:r w:rsidRPr="00082D8C">
        <w:rPr>
          <w:rFonts w:asciiTheme="minorHAnsi" w:hAnsiTheme="minorHAnsi" w:cstheme="minorHAnsi"/>
        </w:rPr>
        <w:t>stavební a těžební činností.</w:t>
      </w:r>
    </w:p>
    <w:p w14:paraId="2ADF216F" w14:textId="77777777" w:rsidR="00412D52" w:rsidRDefault="00412D52" w:rsidP="00412D52">
      <w:pPr>
        <w:rPr>
          <w:rFonts w:asciiTheme="minorHAnsi" w:hAnsiTheme="minorHAnsi" w:cstheme="minorHAnsi"/>
        </w:rPr>
      </w:pPr>
      <w:r w:rsidRPr="00082D8C">
        <w:rPr>
          <w:rFonts w:asciiTheme="minorHAnsi" w:hAnsiTheme="minorHAnsi" w:cstheme="minorHAnsi"/>
        </w:rPr>
        <w:t>Na území Prahy se zásoby nerostných surovin vyskytují nebo vyskytovaly zejmé</w:t>
      </w:r>
      <w:r>
        <w:rPr>
          <w:rFonts w:asciiTheme="minorHAnsi" w:hAnsiTheme="minorHAnsi" w:cstheme="minorHAnsi"/>
        </w:rPr>
        <w:t>na v následujících lokalitách:</w:t>
      </w:r>
    </w:p>
    <w:p w14:paraId="4828CC08" w14:textId="77777777" w:rsidR="00510314" w:rsidRDefault="00412D52" w:rsidP="00442D29">
      <w:pPr>
        <w:pStyle w:val="Odstavecseseznamem"/>
        <w:numPr>
          <w:ilvl w:val="0"/>
          <w:numId w:val="67"/>
        </w:numPr>
      </w:pPr>
      <w:r w:rsidRPr="00412D52">
        <w:t>severní okraj Prahy (městské části Praha-Suchdol a Praha-Lysolaje) – jde celkem o pět bloků nevýhradního ložiska cihlářských surovin Sedlec-Únětice. Ložiska byla již vytěžena.</w:t>
      </w:r>
    </w:p>
    <w:p w14:paraId="7B76BCD4" w14:textId="60283B53" w:rsidR="00412D52" w:rsidRDefault="00412D52" w:rsidP="00442D29">
      <w:pPr>
        <w:pStyle w:val="Odstavecseseznamem"/>
        <w:numPr>
          <w:ilvl w:val="0"/>
          <w:numId w:val="67"/>
        </w:numPr>
      </w:pPr>
      <w:r w:rsidRPr="00412D52">
        <w:t xml:space="preserve">jihozápadní okraj Prahy (městské části Praha-Řeporyje, Praha-Slivenec, Praha 16, </w:t>
      </w:r>
      <w:r w:rsidRPr="00442D29">
        <w:t xml:space="preserve">Praha-Zbraslav a Praha-Lipence) - výhradní ložisko stavebního kamene a vápence Řeporyje, výhradní ložisko jílů Zadní Kopanina-Zmrzlík, výhradní ložiska Radotín-Špička a Slivenec-Cikánka kamene pro hrubou a ušlechtilou kamenickou výrobu, stavebního kamene a výhradní ložisko vápence Kosoř-Hvížďalka, výhradní ložiska štěrkopísku Lipence, výhradní ložiska štěrkopísku Lahovice a Lahovice I., </w:t>
      </w:r>
      <w:r>
        <w:t>v</w:t>
      </w:r>
      <w:r w:rsidRPr="00412D52">
        <w:t xml:space="preserve">ýhradní ložisko stavebního kamene Zbraslav </w:t>
      </w:r>
    </w:p>
    <w:p w14:paraId="55862DD2" w14:textId="15371AF6" w:rsidR="00412D52" w:rsidRDefault="00412D52" w:rsidP="00442D29">
      <w:pPr>
        <w:pStyle w:val="Odstavecseseznamem"/>
        <w:numPr>
          <w:ilvl w:val="0"/>
          <w:numId w:val="67"/>
        </w:numPr>
      </w:pPr>
      <w:r w:rsidRPr="00412D52">
        <w:t>Jihovýchodní okraj Prahy (městské části Praha-Benice, Praha-Kolovraty, Praha-Nedvězí, Praha 22) – 3 lokality výhradního ložiska cihlářských surovin</w:t>
      </w:r>
      <w:r w:rsidRPr="00442D29">
        <w:t>, nevýhradní ložisko cihlářských surovin Sluštice-Pacov,</w:t>
      </w:r>
    </w:p>
    <w:p w14:paraId="28DE3461" w14:textId="1738E4DD" w:rsidR="00412D52" w:rsidRPr="00412D52" w:rsidRDefault="00412D52" w:rsidP="00442D29">
      <w:pPr>
        <w:pStyle w:val="Odstavecseseznamem"/>
        <w:numPr>
          <w:ilvl w:val="0"/>
          <w:numId w:val="67"/>
        </w:numPr>
      </w:pPr>
      <w:r w:rsidRPr="00442D29">
        <w:t xml:space="preserve">Izolovaná enkláva na rozhraní městských částí Praha-Štěrboholy a Praha 14 - výhradní ložisko cihlářských surovin a jílů Štěrboholy </w:t>
      </w:r>
    </w:p>
    <w:p w14:paraId="36E51ACE" w14:textId="66935DDE" w:rsidR="00412D52" w:rsidRDefault="00412D52" w:rsidP="00442D29">
      <w:pPr>
        <w:pStyle w:val="Nadpis7"/>
      </w:pPr>
      <w:r>
        <w:t>Flóra, fauna, biologická rozmanitost</w:t>
      </w:r>
    </w:p>
    <w:p w14:paraId="7A9C31E7" w14:textId="77777777" w:rsidR="00412D52" w:rsidRPr="00412D52" w:rsidRDefault="00412D52" w:rsidP="00412D52">
      <w:pPr>
        <w:rPr>
          <w:rFonts w:asciiTheme="minorHAnsi" w:hAnsiTheme="minorHAnsi" w:cstheme="minorHAnsi"/>
        </w:rPr>
      </w:pPr>
      <w:r w:rsidRPr="00412D52">
        <w:rPr>
          <w:rFonts w:asciiTheme="minorHAnsi" w:hAnsiTheme="minorHAnsi" w:cstheme="minorHAnsi"/>
        </w:rPr>
        <w:t>Na správním území hlavního města Prahy se ve smyslu § 14 zákona č. 114/1992 Sb., o ochraně přírody a krajiny, ve znění pozdějších předpisů z části zasahuje 1 velkoplošné zvláště chráněné území (</w:t>
      </w:r>
      <w:r w:rsidRPr="00442D29">
        <w:rPr>
          <w:rFonts w:asciiTheme="minorHAnsi" w:hAnsiTheme="minorHAnsi" w:cstheme="minorHAnsi"/>
        </w:rPr>
        <w:t>CHKO Český kras</w:t>
      </w:r>
      <w:r w:rsidRPr="00412D52">
        <w:rPr>
          <w:rFonts w:asciiTheme="minorHAnsi" w:hAnsiTheme="minorHAnsi" w:cstheme="minorHAnsi"/>
        </w:rPr>
        <w:t>) a nachází se zde 95 maloplošných zvláště chráněných území, z toho:</w:t>
      </w:r>
    </w:p>
    <w:p w14:paraId="55335E15" w14:textId="77777777" w:rsidR="00412D52" w:rsidRPr="00082D8C" w:rsidRDefault="00412D52" w:rsidP="00412D52">
      <w:pPr>
        <w:pStyle w:val="Odstavecseseznamem"/>
        <w:numPr>
          <w:ilvl w:val="0"/>
          <w:numId w:val="16"/>
        </w:numPr>
        <w:rPr>
          <w:rFonts w:asciiTheme="minorHAnsi" w:hAnsiTheme="minorHAnsi" w:cstheme="minorHAnsi"/>
        </w:rPr>
      </w:pPr>
      <w:r w:rsidRPr="00082D8C">
        <w:rPr>
          <w:rFonts w:asciiTheme="minorHAnsi" w:hAnsiTheme="minorHAnsi" w:cstheme="minorHAnsi"/>
        </w:rPr>
        <w:t>8 národních přírodních památek,</w:t>
      </w:r>
    </w:p>
    <w:p w14:paraId="2EAD2C83" w14:textId="77777777" w:rsidR="00412D52" w:rsidRPr="00082D8C" w:rsidRDefault="00412D52" w:rsidP="00412D52">
      <w:pPr>
        <w:pStyle w:val="Odstavecseseznamem"/>
        <w:numPr>
          <w:ilvl w:val="0"/>
          <w:numId w:val="16"/>
        </w:numPr>
        <w:rPr>
          <w:rFonts w:asciiTheme="minorHAnsi" w:hAnsiTheme="minorHAnsi" w:cstheme="minorHAnsi"/>
        </w:rPr>
      </w:pPr>
      <w:r w:rsidRPr="00082D8C">
        <w:rPr>
          <w:rFonts w:asciiTheme="minorHAnsi" w:hAnsiTheme="minorHAnsi" w:cstheme="minorHAnsi"/>
        </w:rPr>
        <w:t>70 přírodních památek,</w:t>
      </w:r>
    </w:p>
    <w:p w14:paraId="4491721C" w14:textId="77777777" w:rsidR="00412D52" w:rsidRPr="00082D8C" w:rsidRDefault="00412D52" w:rsidP="00412D52">
      <w:pPr>
        <w:pStyle w:val="Odstavecseseznamem"/>
        <w:numPr>
          <w:ilvl w:val="0"/>
          <w:numId w:val="16"/>
        </w:numPr>
        <w:rPr>
          <w:rFonts w:asciiTheme="minorHAnsi" w:hAnsiTheme="minorHAnsi" w:cstheme="minorHAnsi"/>
        </w:rPr>
      </w:pPr>
      <w:r w:rsidRPr="00082D8C">
        <w:rPr>
          <w:rFonts w:asciiTheme="minorHAnsi" w:hAnsiTheme="minorHAnsi" w:cstheme="minorHAnsi"/>
        </w:rPr>
        <w:t>17 přírodních rezervací.</w:t>
      </w:r>
    </w:p>
    <w:p w14:paraId="6160F5E3" w14:textId="0A05374F" w:rsidR="00412D52" w:rsidRDefault="00412D52" w:rsidP="00442D29">
      <w:pPr>
        <w:rPr>
          <w:lang w:eastAsia="en-US"/>
        </w:rPr>
      </w:pPr>
      <w:r>
        <w:rPr>
          <w:lang w:eastAsia="en-US"/>
        </w:rPr>
        <w:t>Vyhlášeno je 12 lokalit soustavy Natura 2000 – evropsky významných lokality.</w:t>
      </w:r>
      <w:r w:rsidR="00F50982">
        <w:rPr>
          <w:lang w:eastAsia="en-US"/>
        </w:rPr>
        <w:t xml:space="preserve"> </w:t>
      </w:r>
    </w:p>
    <w:p w14:paraId="3E84FC2B" w14:textId="2075C706" w:rsidR="00412D52" w:rsidRDefault="00412D52" w:rsidP="00442D29">
      <w:pPr>
        <w:rPr>
          <w:lang w:eastAsia="en-US"/>
        </w:rPr>
      </w:pPr>
      <w:r>
        <w:rPr>
          <w:lang w:eastAsia="en-US"/>
        </w:rPr>
        <w:t xml:space="preserve">Vyhlášeno je 201 památných stromů. </w:t>
      </w:r>
    </w:p>
    <w:p w14:paraId="0E9DED59" w14:textId="39254BE2" w:rsidR="00412D52" w:rsidRPr="00082D8C" w:rsidRDefault="00412D52" w:rsidP="00412D52">
      <w:pPr>
        <w:rPr>
          <w:rFonts w:asciiTheme="minorHAnsi" w:hAnsiTheme="minorHAnsi" w:cstheme="minorHAnsi"/>
        </w:rPr>
      </w:pPr>
      <w:r>
        <w:rPr>
          <w:lang w:eastAsia="en-US"/>
        </w:rPr>
        <w:t xml:space="preserve">Na území města jsou vyhlášeny skladebné prvky územního systému ekologické stability (ÚSES) nadregionální, regionální a lokální úrovně. </w:t>
      </w:r>
      <w:r w:rsidRPr="00082D8C">
        <w:rPr>
          <w:rFonts w:asciiTheme="minorHAnsi" w:hAnsiTheme="minorHAnsi" w:cstheme="minorHAnsi"/>
        </w:rPr>
        <w:t xml:space="preserve">Koncepce nadmístního, tzn. nadregionálního a regionálního ÚSES, je na území Prahy podstatně ovlivněna aktuálním stavem využití území s různou mírou vhodnosti začlenění území do ÚSES a s četnými antropogenními migračními bariérami, často rovněž v kombinaci s přítomností přírodních migračních bariér, což má významný dopad na biogeografickou reprezentativnost řešení. </w:t>
      </w:r>
    </w:p>
    <w:p w14:paraId="3223BF7C" w14:textId="47813BA2" w:rsidR="00412D52" w:rsidRDefault="00412D52" w:rsidP="00442D29">
      <w:pPr>
        <w:pStyle w:val="Nadpis7"/>
      </w:pPr>
      <w:r>
        <w:t>Krajina</w:t>
      </w:r>
    </w:p>
    <w:p w14:paraId="6C1E6B75" w14:textId="77777777" w:rsidR="00412D52" w:rsidRPr="00082D8C" w:rsidRDefault="00412D52" w:rsidP="00412D52">
      <w:pPr>
        <w:rPr>
          <w:rFonts w:asciiTheme="minorHAnsi" w:hAnsiTheme="minorHAnsi" w:cstheme="minorHAnsi"/>
        </w:rPr>
      </w:pPr>
      <w:r w:rsidRPr="00082D8C">
        <w:rPr>
          <w:rFonts w:asciiTheme="minorHAnsi" w:hAnsiTheme="minorHAnsi" w:cstheme="minorHAnsi"/>
        </w:rPr>
        <w:t xml:space="preserve">Praha je svou topografií v evropském kontextu zcela jedinečným a specifickým městem. Unikátním fenoménem je linie řeky Vltavy vytvářející severojižní osou města. Tok Vltavy směřuje po soutoku s Berounkou dále na sever, opírá se o svahy severní terasy a v rozsáhlém meandru se stáčí ve východozápadním oblouku a znovu se obrací na sever. Pro reliéf na území Prahy je nápadný rozdíl mezi vysoko položenými plošinami a poměrně hluboce zaříznutými údolími vodních toků. Nejvýraznějším prostorem města je centrální krajinný prostor Vltavy, zvaný Pražská kotlina, který je na západě ohraničen svahy nad Vltavou, od Pavího vrchu přes Mrázovku po Strahov a Petřín. </w:t>
      </w:r>
    </w:p>
    <w:p w14:paraId="76274AA2" w14:textId="6C87C472" w:rsidR="00412D52" w:rsidRPr="00412D52" w:rsidRDefault="00412D52" w:rsidP="00442D29">
      <w:pPr>
        <w:rPr>
          <w:lang w:eastAsia="en-US"/>
        </w:rPr>
      </w:pPr>
      <w:r w:rsidRPr="00082D8C">
        <w:rPr>
          <w:rFonts w:asciiTheme="minorHAnsi" w:hAnsiTheme="minorHAnsi" w:cstheme="minorHAnsi"/>
        </w:rPr>
        <w:t>Na severu ho vymezují Hradčany s Letenskými svahy klesajícími k </w:t>
      </w:r>
      <w:r>
        <w:rPr>
          <w:rFonts w:asciiTheme="minorHAnsi" w:hAnsiTheme="minorHAnsi" w:cstheme="minorHAnsi"/>
        </w:rPr>
        <w:t>Hlávkovu mostu. Podél Vltavy je </w:t>
      </w:r>
      <w:r w:rsidRPr="00082D8C">
        <w:rPr>
          <w:rFonts w:asciiTheme="minorHAnsi" w:hAnsiTheme="minorHAnsi" w:cstheme="minorHAnsi"/>
        </w:rPr>
        <w:t>prostor otevřen na severovýchodě do holešovické kotliny, ktero</w:t>
      </w:r>
      <w:r>
        <w:rPr>
          <w:rFonts w:asciiTheme="minorHAnsi" w:hAnsiTheme="minorHAnsi" w:cstheme="minorHAnsi"/>
        </w:rPr>
        <w:t>u uzavírá na severu vrch Baba a </w:t>
      </w:r>
      <w:r w:rsidRPr="00082D8C">
        <w:rPr>
          <w:rFonts w:asciiTheme="minorHAnsi" w:hAnsiTheme="minorHAnsi" w:cstheme="minorHAnsi"/>
        </w:rPr>
        <w:t>svahy severní terasy. Na východě se prostor otvírá do prostoru Libně a Vysočan. Na jihovýchodě vymezují prostor dominanty Vítkova, radiální svahy Žižkova a Vinohrad, na jihu okraj Nuselského údolí s dominantou Vyšehradu a za ním podolský a branický ostroh se sevřením k příčnému hřbetu Dívčích hradů. Směrem na jih prodlužuje centrální krajinný prostor údolní niva Vltavy až po soutok s Berounkou, vymezená na západě strmými svahy Barrandova, Chuchle, Radotína, na východě krčskou strání, svahy Modřan a Komořan. Celou scénu pohledově uzavírá na jihu při soutoku Vltavy a Berounky zbraslavský hřbet a návrší Závist. V Pražské kotlině má vltavské údolí příkrý a vyšší levý břeh na rozdíl od mírnějšího a nižšího pravého břehu. Tomu odpovídají přítoky levého</w:t>
      </w:r>
      <w:r>
        <w:rPr>
          <w:rFonts w:asciiTheme="minorHAnsi" w:hAnsiTheme="minorHAnsi" w:cstheme="minorHAnsi"/>
        </w:rPr>
        <w:t xml:space="preserve"> břehu Vltavy a Berounky, které </w:t>
      </w:r>
      <w:r w:rsidRPr="00082D8C">
        <w:rPr>
          <w:rFonts w:asciiTheme="minorHAnsi" w:hAnsiTheme="minorHAnsi" w:cstheme="minorHAnsi"/>
        </w:rPr>
        <w:t xml:space="preserve">se výrazně zařezávají a vytvářejí hluboká údolí – Radotínský potok, </w:t>
      </w:r>
      <w:r>
        <w:rPr>
          <w:rFonts w:asciiTheme="minorHAnsi" w:hAnsiTheme="minorHAnsi" w:cstheme="minorHAnsi"/>
        </w:rPr>
        <w:t>Dalejský potok, Šárecký potok a </w:t>
      </w:r>
      <w:r w:rsidRPr="00082D8C">
        <w:rPr>
          <w:rFonts w:asciiTheme="minorHAnsi" w:hAnsiTheme="minorHAnsi" w:cstheme="minorHAnsi"/>
        </w:rPr>
        <w:t>Únětický potok, zatímco mělčí údolí vytvářejí pravé přítoky – Kunratický potok, Botič či Rokytka</w:t>
      </w:r>
      <w:r>
        <w:rPr>
          <w:rFonts w:asciiTheme="minorHAnsi" w:hAnsiTheme="minorHAnsi" w:cstheme="minorHAnsi"/>
        </w:rPr>
        <w:t>. Na </w:t>
      </w:r>
      <w:r w:rsidRPr="00082D8C">
        <w:rPr>
          <w:rFonts w:asciiTheme="minorHAnsi" w:hAnsiTheme="minorHAnsi" w:cstheme="minorHAnsi"/>
        </w:rPr>
        <w:t>území hl. m. Prahy je vyhlášeno 12 přírodních parků</w:t>
      </w:r>
    </w:p>
    <w:p w14:paraId="12FCD67C" w14:textId="279B4D29" w:rsidR="00412D52" w:rsidRDefault="00412D52" w:rsidP="00442D29">
      <w:pPr>
        <w:pStyle w:val="Nadpis7"/>
      </w:pPr>
      <w:r>
        <w:t>Kulturní, archeologické a architektonické hodnoty</w:t>
      </w:r>
    </w:p>
    <w:p w14:paraId="35DEE4C7" w14:textId="77777777" w:rsidR="00412D52" w:rsidRDefault="00412D52" w:rsidP="00442D29">
      <w:pPr>
        <w:rPr>
          <w:rFonts w:asciiTheme="minorHAnsi" w:hAnsiTheme="minorHAnsi" w:cstheme="minorHAnsi"/>
        </w:rPr>
      </w:pPr>
      <w:r w:rsidRPr="00082D8C">
        <w:rPr>
          <w:rFonts w:asciiTheme="minorHAnsi" w:hAnsiTheme="minorHAnsi" w:cstheme="minorHAnsi"/>
        </w:rPr>
        <w:t>Historické jádro hlavního města Prahy je prohlášeno nařízením vlády č. 66/1971 Sb. městskou památkovou rezervac</w:t>
      </w:r>
      <w:r>
        <w:rPr>
          <w:rFonts w:asciiTheme="minorHAnsi" w:hAnsiTheme="minorHAnsi" w:cstheme="minorHAnsi"/>
        </w:rPr>
        <w:t>í</w:t>
      </w:r>
      <w:r w:rsidRPr="00082D8C">
        <w:rPr>
          <w:rFonts w:asciiTheme="minorHAnsi" w:hAnsiTheme="minorHAnsi" w:cstheme="minorHAnsi"/>
        </w:rPr>
        <w:t>. Její součástí jsou k. ú. Staré Město, Josefov, Nové Město, Vyšehrad, Malá Strana, Hradčany a okrajové části okolních k. ú. (Holešovice, Vinohrady, Podolí, Nusle a Smíchov). Městská památková rezervace má z roku 1981 stanoveno ochranné pásmo (na základě rozhodnutí Národního výboru č. KUL/5-932/81</w:t>
      </w:r>
      <w:r>
        <w:rPr>
          <w:rFonts w:asciiTheme="minorHAnsi" w:hAnsiTheme="minorHAnsi" w:cstheme="minorHAnsi"/>
        </w:rPr>
        <w:t>).</w:t>
      </w:r>
      <w:r w:rsidRPr="00082D8C">
        <w:rPr>
          <w:rFonts w:asciiTheme="minorHAnsi" w:hAnsiTheme="minorHAnsi" w:cstheme="minorHAnsi"/>
        </w:rPr>
        <w:t xml:space="preserve"> Historické jádro v rozsahu </w:t>
      </w:r>
      <w:r>
        <w:rPr>
          <w:rFonts w:asciiTheme="minorHAnsi" w:hAnsiTheme="minorHAnsi" w:cstheme="minorHAnsi"/>
        </w:rPr>
        <w:t xml:space="preserve">Pražské památkové rezervace </w:t>
      </w:r>
      <w:r w:rsidRPr="00082D8C">
        <w:rPr>
          <w:rFonts w:asciiTheme="minorHAnsi" w:hAnsiTheme="minorHAnsi" w:cstheme="minorHAnsi"/>
        </w:rPr>
        <w:t>bylo v roce 1992 zapsáno do seznamu UNESCO. Historickým jádrem města se rozumí nejstarší osídlení na levém i pravém břehu Vltavy ohraničené novoměstskými hradbami nebo novějším barokním fortifikačním systémem.</w:t>
      </w:r>
      <w:r>
        <w:rPr>
          <w:rFonts w:asciiTheme="minorHAnsi" w:hAnsiTheme="minorHAnsi" w:cstheme="minorHAnsi"/>
        </w:rPr>
        <w:t xml:space="preserve"> </w:t>
      </w:r>
    </w:p>
    <w:p w14:paraId="75BACBEE" w14:textId="72EED526" w:rsidR="00412D52" w:rsidRPr="00442D29" w:rsidRDefault="00412D52" w:rsidP="00442D29">
      <w:pPr>
        <w:rPr>
          <w:rFonts w:asciiTheme="minorHAnsi" w:hAnsiTheme="minorHAnsi" w:cstheme="minorHAnsi"/>
        </w:rPr>
      </w:pPr>
      <w:r w:rsidRPr="00442D29">
        <w:rPr>
          <w:rFonts w:asciiTheme="minorHAnsi" w:eastAsia="SimSun" w:hAnsiTheme="minorHAnsi" w:cstheme="minorHAnsi"/>
          <w:szCs w:val="20"/>
          <w:lang w:eastAsia="en-US"/>
        </w:rPr>
        <w:t xml:space="preserve">Dále jsou na území města vyhlášeny </w:t>
      </w:r>
      <w:r w:rsidRPr="00442D29">
        <w:rPr>
          <w:rFonts w:asciiTheme="minorHAnsi" w:hAnsiTheme="minorHAnsi" w:cstheme="minorHAnsi"/>
        </w:rPr>
        <w:t>památkov</w:t>
      </w:r>
      <w:r w:rsidRPr="00412D52">
        <w:rPr>
          <w:rFonts w:asciiTheme="minorHAnsi" w:hAnsiTheme="minorHAnsi" w:cstheme="minorHAnsi"/>
        </w:rPr>
        <w:t xml:space="preserve">é zóny, jsou jimi: PZ Vinohrady, Žižkov, Vršovice, PZ Nusle, </w:t>
      </w:r>
      <w:r w:rsidRPr="009C7606">
        <w:rPr>
          <w:rFonts w:asciiTheme="minorHAnsi" w:hAnsiTheme="minorHAnsi" w:cstheme="minorHAnsi"/>
        </w:rPr>
        <w:t xml:space="preserve">PZ Karlín, PZ Smíchov, PZ Baba, </w:t>
      </w:r>
      <w:r w:rsidRPr="00337CBE">
        <w:rPr>
          <w:rFonts w:asciiTheme="minorHAnsi" w:hAnsiTheme="minorHAnsi" w:cstheme="minorHAnsi"/>
        </w:rPr>
        <w:t>PZ Barrandov, PZ Dejvice, Bubeneč, Horní Holešovice, PZ Vilová kolonie Ořechovka, PZ Staré Střešovi</w:t>
      </w:r>
      <w:r w:rsidRPr="00665BEE">
        <w:rPr>
          <w:rFonts w:asciiTheme="minorHAnsi" w:hAnsiTheme="minorHAnsi" w:cstheme="minorHAnsi"/>
        </w:rPr>
        <w:t>ce a PZ Tejnka, PZ Zbraslav, PZ osada Buďánka, PZ osada Rybáře, PZ Staré Ďáblice, PZ Královice,PZ Staré Bohnice, VPZ Stará Hostivař a PZ Střešovičky</w:t>
      </w:r>
      <w:r w:rsidRPr="00442D29">
        <w:rPr>
          <w:rFonts w:asciiTheme="minorHAnsi" w:hAnsiTheme="minorHAnsi" w:cstheme="minorHAnsi"/>
        </w:rPr>
        <w:t xml:space="preserve">. </w:t>
      </w:r>
    </w:p>
    <w:p w14:paraId="21953A36" w14:textId="2D7D42C9" w:rsidR="00412D52" w:rsidRDefault="00412D52" w:rsidP="00412D52">
      <w:pPr>
        <w:spacing w:before="120" w:after="0" w:line="240" w:lineRule="auto"/>
        <w:rPr>
          <w:rFonts w:asciiTheme="minorHAnsi" w:hAnsiTheme="minorHAnsi" w:cstheme="minorHAnsi"/>
        </w:rPr>
      </w:pPr>
      <w:r w:rsidRPr="00082D8C">
        <w:rPr>
          <w:rFonts w:asciiTheme="minorHAnsi" w:hAnsiTheme="minorHAnsi" w:cstheme="minorHAnsi"/>
        </w:rPr>
        <w:t>Na území hlavního města Prahy je vyhlášeno celkem 40 národních kulturních památek. Jejich vysoký počet vyplývá zejména ze skutečnosti, že historické jádro Prahy j</w:t>
      </w:r>
      <w:r>
        <w:rPr>
          <w:rFonts w:asciiTheme="minorHAnsi" w:hAnsiTheme="minorHAnsi" w:cstheme="minorHAnsi"/>
        </w:rPr>
        <w:t>e svým historickým, kulturním i </w:t>
      </w:r>
      <w:r w:rsidRPr="00082D8C">
        <w:rPr>
          <w:rFonts w:asciiTheme="minorHAnsi" w:hAnsiTheme="minorHAnsi" w:cstheme="minorHAnsi"/>
        </w:rPr>
        <w:t>architektonickým pojetím unikátní. Praha je zároveň po staletí centrem správní moci státu a potažmo i církve.</w:t>
      </w:r>
      <w:r>
        <w:rPr>
          <w:rFonts w:asciiTheme="minorHAnsi" w:hAnsiTheme="minorHAnsi" w:cstheme="minorHAnsi"/>
        </w:rPr>
        <w:t>V rámci zpracovávaného hodnocení byly identifikovány nejvýznamnější současné problémy životního prostředí na území města. Mezi hlavní problémy patří zhoršená kvalita ovzduší v některých částech města, vysoká hluková zátěž území vyvolaná dopravou, ohrožení území povodní, ohrožení území těžební činností, rozvoj zástavby ve volné krajině, srůstání sídel, zábor ZPF, riziko ovlivnění krajinných dominant, omezená prostupnost některých částí území a malý podíl lesů.</w:t>
      </w:r>
      <w:r w:rsidR="00F50982">
        <w:rPr>
          <w:rFonts w:asciiTheme="minorHAnsi" w:hAnsiTheme="minorHAnsi" w:cstheme="minorHAnsi"/>
        </w:rPr>
        <w:t xml:space="preserve"> </w:t>
      </w:r>
    </w:p>
    <w:p w14:paraId="5FA44C19" w14:textId="77777777" w:rsidR="003453E3" w:rsidRPr="00675E23" w:rsidRDefault="003453E3" w:rsidP="00412D52">
      <w:pPr>
        <w:spacing w:before="120" w:after="0" w:line="240" w:lineRule="auto"/>
        <w:rPr>
          <w:rFonts w:asciiTheme="minorHAnsi" w:hAnsiTheme="minorHAnsi" w:cstheme="minorHAnsi"/>
        </w:rPr>
      </w:pPr>
    </w:p>
    <w:p w14:paraId="6F665522" w14:textId="34F3A00C" w:rsidR="003453E3" w:rsidRPr="007D17FC" w:rsidRDefault="003453E3" w:rsidP="003453E3">
      <w:pPr>
        <w:rPr>
          <w:rFonts w:asciiTheme="minorHAnsi" w:hAnsiTheme="minorHAnsi" w:cstheme="minorHAnsi"/>
        </w:rPr>
      </w:pPr>
      <w:r w:rsidRPr="007D17FC">
        <w:rPr>
          <w:rFonts w:asciiTheme="minorHAnsi" w:hAnsiTheme="minorHAnsi" w:cstheme="minorHAnsi"/>
        </w:rPr>
        <w:t>Na základě analýzy A5 ZÚR HMP a popisu stavu složek životního prostředí na území města Prahy byl proveden popis „složkových“ charakteristik životního prostředí, u kterých existuje předpoklad možného významného ovlivnění navrhovaným řešením A5 ZÚR HMP. Následně byly vymezeny a popsány 2 oblasti, ve kterých nelze vyloučit riziko vzniku kumulativních a synergických vlivů.</w:t>
      </w:r>
    </w:p>
    <w:p w14:paraId="3D08578A" w14:textId="5EA2AEF2" w:rsidR="003453E3" w:rsidRPr="007D17FC" w:rsidRDefault="003453E3" w:rsidP="00412D52">
      <w:pPr>
        <w:spacing w:before="120" w:after="0" w:line="240" w:lineRule="auto"/>
        <w:rPr>
          <w:rFonts w:asciiTheme="minorHAnsi" w:hAnsiTheme="minorHAnsi" w:cstheme="minorHAnsi"/>
        </w:rPr>
      </w:pPr>
      <w:r w:rsidRPr="007D17FC">
        <w:rPr>
          <w:rFonts w:asciiTheme="minorHAnsi" w:hAnsiTheme="minorHAnsi" w:cstheme="minorHAnsi"/>
        </w:rPr>
        <w:t>V rámci analýzy území byly popsány současné problémy životního prostředí, které by mohly být uplatněním A5 ZÚR HMP významně ovlivněny. Pozornost je věnována zejména ovzduší, hlukové zátěži, povodňovému riziku, nakládání se srážkovými vodami, kvalitě vod, problémům biologické rozmanitosti</w:t>
      </w:r>
      <w:r w:rsidR="00675E23" w:rsidRPr="007D17FC">
        <w:rPr>
          <w:rFonts w:asciiTheme="minorHAnsi" w:hAnsiTheme="minorHAnsi" w:cstheme="minorHAnsi"/>
        </w:rPr>
        <w:t xml:space="preserve"> a</w:t>
      </w:r>
      <w:r w:rsidRPr="007D17FC">
        <w:rPr>
          <w:rFonts w:asciiTheme="minorHAnsi" w:hAnsiTheme="minorHAnsi" w:cstheme="minorHAnsi"/>
        </w:rPr>
        <w:t xml:space="preserve"> změnám v obraze krajiny</w:t>
      </w:r>
      <w:r w:rsidR="00675E23" w:rsidRPr="007D17FC">
        <w:rPr>
          <w:rFonts w:asciiTheme="minorHAnsi" w:hAnsiTheme="minorHAnsi" w:cstheme="minorHAnsi"/>
        </w:rPr>
        <w:t xml:space="preserve"> Prahy</w:t>
      </w:r>
      <w:r w:rsidRPr="007D17FC">
        <w:rPr>
          <w:rFonts w:asciiTheme="minorHAnsi" w:hAnsiTheme="minorHAnsi" w:cstheme="minorHAnsi"/>
        </w:rPr>
        <w:t>.</w:t>
      </w:r>
      <w:r w:rsidR="00675E23" w:rsidRPr="007D17FC">
        <w:rPr>
          <w:rFonts w:asciiTheme="minorHAnsi" w:hAnsiTheme="minorHAnsi" w:cstheme="minorHAnsi"/>
        </w:rPr>
        <w:t xml:space="preserve"> Uvedeny jsou rovněž problémy ŽP definované ÚAP HMP.</w:t>
      </w:r>
    </w:p>
    <w:p w14:paraId="2ED69B10" w14:textId="6D6AF843" w:rsidR="0061106D" w:rsidRPr="007D17FC" w:rsidRDefault="0061106D" w:rsidP="005D2A8B">
      <w:pPr>
        <w:pStyle w:val="Nadpis3"/>
      </w:pPr>
      <w:bookmarkStart w:id="174" w:name="_Toc42519075"/>
      <w:bookmarkStart w:id="175" w:name="_Toc63860062"/>
      <w:bookmarkStart w:id="176" w:name="_Toc73524780"/>
      <w:r w:rsidRPr="007D17FC">
        <w:t>Shrnutí výsledků posouzení A5 ZÚR HMP</w:t>
      </w:r>
      <w:bookmarkEnd w:id="174"/>
      <w:r w:rsidR="00412D52" w:rsidRPr="007D17FC">
        <w:t xml:space="preserve"> z hlediska vlivů na životní prostředí</w:t>
      </w:r>
      <w:bookmarkEnd w:id="175"/>
      <w:bookmarkEnd w:id="176"/>
      <w:r w:rsidR="00412D52" w:rsidRPr="007D17FC">
        <w:t xml:space="preserve"> </w:t>
      </w:r>
    </w:p>
    <w:p w14:paraId="62B31F8B" w14:textId="77777777" w:rsidR="00412D52" w:rsidRPr="00082D8C" w:rsidRDefault="00412D52" w:rsidP="00412D52">
      <w:pPr>
        <w:spacing w:before="120" w:after="0" w:line="240" w:lineRule="auto"/>
        <w:rPr>
          <w:rFonts w:asciiTheme="minorHAnsi" w:eastAsia="SimSun" w:hAnsiTheme="minorHAnsi" w:cstheme="minorHAnsi"/>
          <w:szCs w:val="20"/>
          <w:lang w:eastAsia="en-US"/>
        </w:rPr>
      </w:pPr>
      <w:r w:rsidRPr="007D17FC">
        <w:rPr>
          <w:rFonts w:asciiTheme="minorHAnsi" w:eastAsia="SimSun" w:hAnsiTheme="minorHAnsi" w:cstheme="minorHAnsi"/>
          <w:szCs w:val="20"/>
          <w:lang w:eastAsia="en-US"/>
        </w:rPr>
        <w:t>Pro účely posouzení souladu A5 ZÚR HMP s relevantními strategickými dokumenty na národní</w:t>
      </w:r>
      <w:r w:rsidRPr="00082D8C">
        <w:rPr>
          <w:rFonts w:asciiTheme="minorHAnsi" w:eastAsia="SimSun" w:hAnsiTheme="minorHAnsi" w:cstheme="minorHAnsi"/>
          <w:szCs w:val="20"/>
          <w:lang w:eastAsia="en-US"/>
        </w:rPr>
        <w:t xml:space="preserve"> a regionální úrovni byla provedena analýza těchto dokumentů se záměrem nalézt cíle ochrany životního prostředí, k jejichž dosažení lze přispět nástroji územního plánování. Pro výběr cílů byly využity koncepce zaměřené na rozvoj území a ochranu životního prostředí a jeho složek. Vybrané strategické dokumenty problematiku ŽP přímo řeší, případně jejich uplatňováním aplikací může dojít k</w:t>
      </w:r>
      <w:r>
        <w:rPr>
          <w:rFonts w:asciiTheme="minorHAnsi" w:eastAsia="SimSun" w:hAnsiTheme="minorHAnsi" w:cstheme="minorHAnsi"/>
          <w:szCs w:val="20"/>
          <w:lang w:eastAsia="en-US"/>
        </w:rPr>
        <w:t> </w:t>
      </w:r>
      <w:r w:rsidRPr="00082D8C">
        <w:rPr>
          <w:rFonts w:asciiTheme="minorHAnsi" w:eastAsia="SimSun" w:hAnsiTheme="minorHAnsi" w:cstheme="minorHAnsi"/>
          <w:szCs w:val="20"/>
          <w:lang w:eastAsia="en-US"/>
        </w:rPr>
        <w:t xml:space="preserve">ovlivnění sledovaných složek životního prostředí. Nalezeny byly vazby A5 ZÚR HMP v oblasti ochrany ovzduší, ochrany veřejného zdraví, povrchových a podzemních vod, půdy a ochrany přírody a krajiny. Zhodnocen byl způsob zapracování vnitrostátních cílů ochrany životního prostředí do A5 ZÚR HMP. Realizace koncepce A5 ZÚR HMP přispěje k částečnému snížení zátěže životního prostředí látkami poškozujícími ekosystémy a vegetaci vytvořením podmínek pro zlepšení průjezdnosti území automobilovou dopravou. Z hlediska ochrany přírody je významným přínosem vymezení skladebných částí nadregionálního a regionálního ÚSES. Z hlediska ochrany krajinných hodnot je výrazným přístupem vymezení krajin na území Prahy, stanovení cílových kvalit krajin a stanovení kroků k jejich dosažení. </w:t>
      </w:r>
    </w:p>
    <w:p w14:paraId="1188D358" w14:textId="767DEABE" w:rsidR="00412D52" w:rsidRPr="00082D8C" w:rsidRDefault="00412D52" w:rsidP="00412D52">
      <w:pPr>
        <w:spacing w:before="120" w:after="0" w:line="240" w:lineRule="auto"/>
        <w:rPr>
          <w:rFonts w:asciiTheme="minorHAnsi" w:eastAsia="SimSun" w:hAnsiTheme="minorHAnsi" w:cstheme="minorHAnsi"/>
          <w:szCs w:val="20"/>
          <w:lang w:eastAsia="en-US"/>
        </w:rPr>
      </w:pPr>
      <w:r w:rsidRPr="00082D8C">
        <w:rPr>
          <w:rFonts w:asciiTheme="minorHAnsi" w:eastAsia="SimSun" w:hAnsiTheme="minorHAnsi" w:cstheme="minorHAnsi"/>
          <w:szCs w:val="20"/>
          <w:lang w:eastAsia="en-US"/>
        </w:rPr>
        <w:t xml:space="preserve">Provedeným hodnocením nebyly identifikovány </w:t>
      </w:r>
      <w:r>
        <w:rPr>
          <w:rFonts w:asciiTheme="minorHAnsi" w:eastAsia="SimSun" w:hAnsiTheme="minorHAnsi" w:cstheme="minorHAnsi"/>
          <w:szCs w:val="20"/>
          <w:lang w:eastAsia="en-US"/>
        </w:rPr>
        <w:t xml:space="preserve">významně </w:t>
      </w:r>
      <w:r w:rsidRPr="00082D8C">
        <w:rPr>
          <w:rFonts w:asciiTheme="minorHAnsi" w:eastAsia="SimSun" w:hAnsiTheme="minorHAnsi" w:cstheme="minorHAnsi"/>
          <w:szCs w:val="20"/>
          <w:lang w:eastAsia="en-US"/>
        </w:rPr>
        <w:t xml:space="preserve">negativní vlivy </w:t>
      </w:r>
      <w:r w:rsidR="00C87E81">
        <w:rPr>
          <w:rFonts w:asciiTheme="minorHAnsi" w:eastAsia="SimSun" w:hAnsiTheme="minorHAnsi" w:cstheme="minorHAnsi"/>
          <w:szCs w:val="20"/>
          <w:lang w:eastAsia="en-US"/>
        </w:rPr>
        <w:t xml:space="preserve">(-2) </w:t>
      </w:r>
      <w:r>
        <w:rPr>
          <w:rFonts w:asciiTheme="minorHAnsi" w:eastAsia="SimSun" w:hAnsiTheme="minorHAnsi" w:cstheme="minorHAnsi"/>
          <w:szCs w:val="20"/>
          <w:lang w:eastAsia="en-US"/>
        </w:rPr>
        <w:t xml:space="preserve">na </w:t>
      </w:r>
      <w:r w:rsidRPr="00082D8C">
        <w:rPr>
          <w:rFonts w:asciiTheme="minorHAnsi" w:eastAsia="SimSun" w:hAnsiTheme="minorHAnsi" w:cstheme="minorHAnsi"/>
          <w:szCs w:val="20"/>
          <w:lang w:eastAsia="en-US"/>
        </w:rPr>
        <w:t>sledovan</w:t>
      </w:r>
      <w:r>
        <w:rPr>
          <w:rFonts w:asciiTheme="minorHAnsi" w:eastAsia="SimSun" w:hAnsiTheme="minorHAnsi" w:cstheme="minorHAnsi"/>
          <w:szCs w:val="20"/>
          <w:lang w:eastAsia="en-US"/>
        </w:rPr>
        <w:t>é</w:t>
      </w:r>
      <w:r w:rsidRPr="00082D8C">
        <w:rPr>
          <w:rFonts w:asciiTheme="minorHAnsi" w:eastAsia="SimSun" w:hAnsiTheme="minorHAnsi" w:cstheme="minorHAnsi"/>
          <w:szCs w:val="20"/>
          <w:lang w:eastAsia="en-US"/>
        </w:rPr>
        <w:t xml:space="preserve"> složk</w:t>
      </w:r>
      <w:r>
        <w:rPr>
          <w:rFonts w:asciiTheme="minorHAnsi" w:eastAsia="SimSun" w:hAnsiTheme="minorHAnsi" w:cstheme="minorHAnsi"/>
          <w:szCs w:val="20"/>
          <w:lang w:eastAsia="en-US"/>
        </w:rPr>
        <w:t>y</w:t>
      </w:r>
      <w:r w:rsidRPr="00082D8C">
        <w:rPr>
          <w:rFonts w:asciiTheme="minorHAnsi" w:eastAsia="SimSun" w:hAnsiTheme="minorHAnsi" w:cstheme="minorHAnsi"/>
          <w:szCs w:val="20"/>
          <w:lang w:eastAsia="en-US"/>
        </w:rPr>
        <w:t xml:space="preserve"> životního prostředí, které by mohly vzniknout v důsledku naplňování koncepčních verbálních výroků A5 ZÚR HMP. </w:t>
      </w:r>
    </w:p>
    <w:p w14:paraId="724A49FB" w14:textId="317B909F" w:rsidR="00412D52" w:rsidRPr="00CB5A6B" w:rsidRDefault="00412D52" w:rsidP="005D2A8B">
      <w:pPr>
        <w:pStyle w:val="Nadpis3"/>
      </w:pPr>
      <w:r w:rsidRPr="00CB5A6B">
        <w:t>Shrnutí výsledků posouzení ploch a koridorů</w:t>
      </w:r>
      <w:r w:rsidR="00F50982" w:rsidRPr="00CB5A6B">
        <w:t xml:space="preserve"> </w:t>
      </w:r>
      <w:r w:rsidRPr="00CB5A6B">
        <w:t>A5 ZÚR HMP</w:t>
      </w:r>
    </w:p>
    <w:p w14:paraId="3D4200F0" w14:textId="77777777" w:rsidR="00C87E81" w:rsidRPr="00442D29" w:rsidRDefault="00C87E81" w:rsidP="00442D29">
      <w:pPr>
        <w:spacing w:before="120" w:after="0" w:line="240" w:lineRule="auto"/>
        <w:rPr>
          <w:rFonts w:asciiTheme="minorHAnsi" w:eastAsia="SimSun" w:hAnsiTheme="minorHAnsi" w:cstheme="minorHAnsi"/>
          <w:szCs w:val="20"/>
          <w:lang w:eastAsia="en-US"/>
        </w:rPr>
      </w:pPr>
      <w:r w:rsidRPr="00442D29">
        <w:rPr>
          <w:rFonts w:asciiTheme="minorHAnsi" w:eastAsia="SimSun" w:hAnsiTheme="minorHAnsi" w:cstheme="minorHAnsi"/>
          <w:szCs w:val="20"/>
          <w:lang w:eastAsia="en-US"/>
        </w:rPr>
        <w:t xml:space="preserve">V této kapitole je uvedeno shrnutí výsledků hodnocení vymezených ploch a koridorů, identifikovaných vlivů na sledované složky životního prostředí uvedené v tabelární příloze. </w:t>
      </w:r>
    </w:p>
    <w:p w14:paraId="05843DC2" w14:textId="282AB947" w:rsidR="00C87E81" w:rsidRPr="009D7089" w:rsidRDefault="00C87E81" w:rsidP="00442D29">
      <w:pPr>
        <w:spacing w:before="120" w:after="0" w:line="240" w:lineRule="auto"/>
        <w:rPr>
          <w:rFonts w:eastAsia="SimSun"/>
          <w:szCs w:val="20"/>
          <w:lang w:eastAsia="en-US"/>
        </w:rPr>
      </w:pPr>
      <w:r w:rsidRPr="00442D29">
        <w:rPr>
          <w:rFonts w:asciiTheme="minorHAnsi" w:eastAsia="SimSun" w:hAnsiTheme="minorHAnsi" w:cstheme="minorHAnsi"/>
          <w:szCs w:val="20"/>
          <w:lang w:eastAsia="en-US"/>
        </w:rPr>
        <w:t>Souhrnné vyhodnocení obsahuje též závěry týkající se posouzení územních rezerv ve vztahu k potenciálně ovlivněným environmentálním limitům využití území, které mohou být budoucím způsobem využití územních rezerv ovlivněny, včetně komentáře týkajícího se možné významnosti potenciálních vlivů.</w:t>
      </w:r>
    </w:p>
    <w:p w14:paraId="7938492D" w14:textId="6094BD6D" w:rsidR="0061106D" w:rsidRDefault="0061106D" w:rsidP="005D2A8B">
      <w:pPr>
        <w:pStyle w:val="Nadpis3"/>
      </w:pPr>
      <w:r w:rsidRPr="00082D8C">
        <w:t xml:space="preserve">Vlivy na obyvatelstvo, lidské zdraví a ovzduší </w:t>
      </w:r>
    </w:p>
    <w:p w14:paraId="1663DBF0" w14:textId="77777777" w:rsidR="00627F2F" w:rsidRPr="00082D8C" w:rsidRDefault="00627F2F" w:rsidP="00627F2F">
      <w:pPr>
        <w:rPr>
          <w:rFonts w:asciiTheme="minorHAnsi" w:hAnsiTheme="minorHAnsi" w:cstheme="minorHAnsi"/>
        </w:rPr>
      </w:pPr>
      <w:r w:rsidRPr="00082D8C">
        <w:rPr>
          <w:rFonts w:asciiTheme="minorHAnsi" w:hAnsiTheme="minorHAnsi" w:cstheme="minorHAnsi"/>
        </w:rPr>
        <w:t>Významné potenciální pozitivní vlivy (+2) byly identifikovány u záměru 600/Z/20 (Městský okruh Pelc-Tyrolka - Štěrboholská radiála). Změna převádí pozemní úsek trasy MO do tunelového vedení. Navržené řešení přináší výrazné snížení hlukové a imisní zátěže a v důsledku toho i výrazné pozitivní vlivy na obyvatele v řešeném území. Negativní dopady budou nulové či zanedbatelné, může se jednat např. o nárůst výkonu VZT v důsledku prodloužení tunelu (zvýšení hlukové emise) a mírné zvýšení emisí z tunelových portálů (z téhož důvodu) apod., pozitivní vlivy však jednoznačně převažují. Je nutno zajistit splnění hlukových limitů pro veškeré umisťované stacionární zdroje, v oblastech s překročením hlukových a imisních limitů nezvýšení zátěže nad úroveň výchozího stavu (bez MO), v oblastech podlimitních pak nezvýšení nad úrovně limitů.</w:t>
      </w:r>
    </w:p>
    <w:p w14:paraId="0FF954DE" w14:textId="24E00A7F" w:rsidR="00627F2F" w:rsidRPr="00082D8C" w:rsidRDefault="00627F2F" w:rsidP="00627F2F">
      <w:pPr>
        <w:rPr>
          <w:rFonts w:asciiTheme="minorHAnsi" w:hAnsiTheme="minorHAnsi" w:cstheme="minorHAnsi"/>
        </w:rPr>
      </w:pPr>
      <w:r w:rsidRPr="00082D8C">
        <w:rPr>
          <w:rFonts w:asciiTheme="minorHAnsi" w:hAnsiTheme="minorHAnsi" w:cstheme="minorHAnsi"/>
        </w:rPr>
        <w:t xml:space="preserve">Mírné pozitivní potenciální vlivy (+1) byly identifikovány u záměrů 600/Z/41, 600/Z/48 a 600/Z/68 a </w:t>
      </w:r>
      <w:r w:rsidR="001F380F">
        <w:rPr>
          <w:rFonts w:asciiTheme="minorHAnsi" w:hAnsiTheme="minorHAnsi" w:cstheme="minorHAnsi"/>
        </w:rPr>
        <w:t xml:space="preserve">700/Z/5 a </w:t>
      </w:r>
      <w:r w:rsidRPr="00082D8C">
        <w:rPr>
          <w:rFonts w:asciiTheme="minorHAnsi" w:hAnsiTheme="minorHAnsi" w:cstheme="minorHAnsi"/>
        </w:rPr>
        <w:t>to z následujících důvodů:</w:t>
      </w:r>
    </w:p>
    <w:p w14:paraId="6B39717B" w14:textId="77777777" w:rsidR="00627F2F" w:rsidRDefault="00627F2F" w:rsidP="00627F2F">
      <w:pPr>
        <w:pStyle w:val="Odstavecseseznamem1"/>
        <w:numPr>
          <w:ilvl w:val="0"/>
          <w:numId w:val="4"/>
        </w:numPr>
        <w:rPr>
          <w:rFonts w:asciiTheme="minorHAnsi" w:hAnsiTheme="minorHAnsi" w:cstheme="minorHAnsi"/>
        </w:rPr>
      </w:pPr>
      <w:r w:rsidRPr="00082D8C">
        <w:rPr>
          <w:rFonts w:asciiTheme="minorHAnsi" w:hAnsiTheme="minorHAnsi" w:cstheme="minorHAnsi"/>
        </w:rPr>
        <w:t>600/Z/41</w:t>
      </w:r>
      <w:r>
        <w:rPr>
          <w:rFonts w:asciiTheme="minorHAnsi" w:hAnsiTheme="minorHAnsi" w:cstheme="minorHAnsi"/>
        </w:rPr>
        <w:t xml:space="preserve"> </w:t>
      </w:r>
      <w:r w:rsidRPr="00082D8C">
        <w:rPr>
          <w:rFonts w:asciiTheme="minorHAnsi" w:hAnsiTheme="minorHAnsi" w:cstheme="minorHAnsi"/>
        </w:rPr>
        <w:t xml:space="preserve">– jedná </w:t>
      </w:r>
      <w:r>
        <w:rPr>
          <w:rFonts w:asciiTheme="minorHAnsi" w:hAnsiTheme="minorHAnsi" w:cstheme="minorHAnsi"/>
        </w:rPr>
        <w:t xml:space="preserve">se </w:t>
      </w:r>
      <w:r w:rsidRPr="00082D8C">
        <w:rPr>
          <w:rFonts w:asciiTheme="minorHAnsi" w:hAnsiTheme="minorHAnsi" w:cstheme="minorHAnsi"/>
        </w:rPr>
        <w:t>o prodloužení trasy metra D</w:t>
      </w:r>
      <w:r>
        <w:rPr>
          <w:rFonts w:asciiTheme="minorHAnsi" w:hAnsiTheme="minorHAnsi" w:cstheme="minorHAnsi"/>
        </w:rPr>
        <w:t xml:space="preserve"> v úseku </w:t>
      </w:r>
      <w:r w:rsidRPr="00082D8C">
        <w:rPr>
          <w:rFonts w:asciiTheme="minorHAnsi" w:hAnsiTheme="minorHAnsi" w:cstheme="minorHAnsi"/>
        </w:rPr>
        <w:t>Náměstí Míru - Náměstí Republiky. Výstavba trasy metra D má významný potenciál převzetí části přepravy, která je v současnosti realizována individuální automobilovou nebo povrchovou autobusovou dopravou a tím přispět k snížení hlukové a imisní zátěže území a zvýšení dopravní bezpečnosti. Přirozeně též zásadně přispěje k zvýšení obsluh</w:t>
      </w:r>
      <w:r>
        <w:rPr>
          <w:rFonts w:asciiTheme="minorHAnsi" w:hAnsiTheme="minorHAnsi" w:cstheme="minorHAnsi"/>
        </w:rPr>
        <w:t>y území veřejnou dopravou. Jako </w:t>
      </w:r>
      <w:r w:rsidRPr="00082D8C">
        <w:rPr>
          <w:rFonts w:asciiTheme="minorHAnsi" w:hAnsiTheme="minorHAnsi" w:cstheme="minorHAnsi"/>
        </w:rPr>
        <w:t>taková má bezpochyby významné pozitivní vlivy, posuzovan</w:t>
      </w:r>
      <w:r>
        <w:rPr>
          <w:rFonts w:asciiTheme="minorHAnsi" w:hAnsiTheme="minorHAnsi" w:cstheme="minorHAnsi"/>
        </w:rPr>
        <w:t>á</w:t>
      </w:r>
      <w:r w:rsidRPr="00082D8C">
        <w:rPr>
          <w:rFonts w:asciiTheme="minorHAnsi" w:hAnsiTheme="minorHAnsi" w:cstheme="minorHAnsi"/>
        </w:rPr>
        <w:t xml:space="preserve"> změn</w:t>
      </w:r>
      <w:r>
        <w:rPr>
          <w:rFonts w:asciiTheme="minorHAnsi" w:hAnsiTheme="minorHAnsi" w:cstheme="minorHAnsi"/>
        </w:rPr>
        <w:t xml:space="preserve">a </w:t>
      </w:r>
      <w:r w:rsidRPr="00082D8C">
        <w:rPr>
          <w:rFonts w:asciiTheme="minorHAnsi" w:hAnsiTheme="minorHAnsi" w:cstheme="minorHAnsi"/>
        </w:rPr>
        <w:t xml:space="preserve">se však </w:t>
      </w:r>
      <w:r>
        <w:rPr>
          <w:rFonts w:asciiTheme="minorHAnsi" w:hAnsiTheme="minorHAnsi" w:cstheme="minorHAnsi"/>
        </w:rPr>
        <w:t xml:space="preserve">týká jen </w:t>
      </w:r>
      <w:r w:rsidRPr="00082D8C">
        <w:rPr>
          <w:rFonts w:asciiTheme="minorHAnsi" w:hAnsiTheme="minorHAnsi" w:cstheme="minorHAnsi"/>
        </w:rPr>
        <w:t>kratší</w:t>
      </w:r>
      <w:r>
        <w:rPr>
          <w:rFonts w:asciiTheme="minorHAnsi" w:hAnsiTheme="minorHAnsi" w:cstheme="minorHAnsi"/>
        </w:rPr>
        <w:t>ho</w:t>
      </w:r>
      <w:r w:rsidRPr="00082D8C">
        <w:rPr>
          <w:rFonts w:asciiTheme="minorHAnsi" w:hAnsiTheme="minorHAnsi" w:cstheme="minorHAnsi"/>
        </w:rPr>
        <w:t xml:space="preserve"> úsek</w:t>
      </w:r>
      <w:r>
        <w:rPr>
          <w:rFonts w:asciiTheme="minorHAnsi" w:hAnsiTheme="minorHAnsi" w:cstheme="minorHAnsi"/>
        </w:rPr>
        <w:t xml:space="preserve">u </w:t>
      </w:r>
      <w:r w:rsidRPr="00082D8C">
        <w:rPr>
          <w:rFonts w:asciiTheme="minorHAnsi" w:hAnsiTheme="minorHAnsi" w:cstheme="minorHAnsi"/>
        </w:rPr>
        <w:t xml:space="preserve">tratě a </w:t>
      </w:r>
      <w:r>
        <w:rPr>
          <w:rFonts w:asciiTheme="minorHAnsi" w:hAnsiTheme="minorHAnsi" w:cstheme="minorHAnsi"/>
        </w:rPr>
        <w:t xml:space="preserve">je </w:t>
      </w:r>
      <w:r w:rsidRPr="00082D8C">
        <w:rPr>
          <w:rFonts w:asciiTheme="minorHAnsi" w:hAnsiTheme="minorHAnsi" w:cstheme="minorHAnsi"/>
        </w:rPr>
        <w:t>proto hodnocen</w:t>
      </w:r>
      <w:r>
        <w:rPr>
          <w:rFonts w:asciiTheme="minorHAnsi" w:hAnsiTheme="minorHAnsi" w:cstheme="minorHAnsi"/>
        </w:rPr>
        <w:t>a</w:t>
      </w:r>
      <w:r w:rsidRPr="00082D8C">
        <w:rPr>
          <w:rFonts w:asciiTheme="minorHAnsi" w:hAnsiTheme="minorHAnsi" w:cstheme="minorHAnsi"/>
        </w:rPr>
        <w:t xml:space="preserve"> na úrovni mírných vlivů. </w:t>
      </w:r>
      <w:r w:rsidRPr="000D6176">
        <w:rPr>
          <w:rFonts w:cs="Calibri"/>
          <w:szCs w:val="20"/>
        </w:rPr>
        <w:t>Záměr přispěje k posílení popsané funkce trasy metra D</w:t>
      </w:r>
      <w:r w:rsidRPr="000843C5">
        <w:rPr>
          <w:rFonts w:cs="Calibri"/>
          <w:szCs w:val="20"/>
        </w:rPr>
        <w:t xml:space="preserve">. </w:t>
      </w:r>
      <w:r w:rsidRPr="000843C5">
        <w:rPr>
          <w:rFonts w:cs="Calibri"/>
        </w:rPr>
        <w:t xml:space="preserve">Pozornost je třeba věnovat případným novým zdrojům hluku a znečištění ovzduší v oblasti koncových stanic, kde se jednak zvýší poptávka po navazující dopravě, jednak lze předpokládat výstavbu nových objektů, které budou zdrojem a cílem dopravy, jako jsou parkovací plochy, obchodní centra a podobně. Jejich vliv </w:t>
      </w:r>
      <w:r w:rsidRPr="000D6176">
        <w:rPr>
          <w:rFonts w:cs="Calibri"/>
          <w:szCs w:val="20"/>
        </w:rPr>
        <w:t>bude však pravděpodobně malý, neboť příslušné stanice metra jsou již v provozu</w:t>
      </w:r>
      <w:r w:rsidRPr="000843C5">
        <w:rPr>
          <w:rFonts w:cs="Calibri"/>
        </w:rPr>
        <w:t xml:space="preserve">. </w:t>
      </w:r>
    </w:p>
    <w:p w14:paraId="076BE587" w14:textId="77777777" w:rsidR="00627F2F" w:rsidRPr="00082D8C" w:rsidRDefault="00627F2F" w:rsidP="00627F2F">
      <w:pPr>
        <w:pStyle w:val="Odstavecseseznamem1"/>
        <w:numPr>
          <w:ilvl w:val="0"/>
          <w:numId w:val="4"/>
        </w:numPr>
        <w:rPr>
          <w:rFonts w:asciiTheme="minorHAnsi" w:hAnsiTheme="minorHAnsi" w:cstheme="minorHAnsi"/>
        </w:rPr>
      </w:pPr>
      <w:r w:rsidRPr="00082D8C">
        <w:rPr>
          <w:rFonts w:asciiTheme="minorHAnsi" w:hAnsiTheme="minorHAnsi" w:cstheme="minorHAnsi"/>
        </w:rPr>
        <w:t xml:space="preserve">600/Z/48 - změna upravuje vedení tramvajové trasy mezi Čimickou a Trojskou ulicí. Původní napojení je vedeno přes zklidněnou ulici III. třídy, ulici Uzavřená. Nárůst hlučnosti v této ulici by byl vlivem umístění nového zdroje významný. Nově je propojení navrženo přes hlavní ulici v území (Pod Sídlištěm) a dnes již tramvají pojížděnou ulicí Klapkova. Nové vedení je navrženo v ulicích, kde je již dnes určité hlukové zatížení, případný nárůst hlukové zátěže nebude pro obyvatelstvo tak významný jako v území s minimální výchozí hlukovou zátěží. Zároveň platí, že po zprovoznění tramvajové trati platí povinnost zajištění hygienických limitů. </w:t>
      </w:r>
    </w:p>
    <w:p w14:paraId="51512B6E" w14:textId="77777777" w:rsidR="00627F2F" w:rsidRDefault="00627F2F" w:rsidP="00627F2F">
      <w:pPr>
        <w:pStyle w:val="Odstavecseseznamem1"/>
        <w:numPr>
          <w:ilvl w:val="0"/>
          <w:numId w:val="4"/>
        </w:numPr>
        <w:rPr>
          <w:rFonts w:asciiTheme="minorHAnsi" w:hAnsiTheme="minorHAnsi" w:cstheme="minorHAnsi"/>
        </w:rPr>
      </w:pPr>
      <w:r w:rsidRPr="00082D8C">
        <w:rPr>
          <w:rFonts w:asciiTheme="minorHAnsi" w:hAnsiTheme="minorHAnsi" w:cstheme="minorHAnsi"/>
        </w:rPr>
        <w:t xml:space="preserve">600/Z/68 - změna představuje přestavbu stávající tratě, vliv na obyvatelstvo bude pozitivní. Dojde k úpravě stávajícího železničního svršku a tím k významné redukci hlukové zátěže. Případně budou doplněna protihluková opatření. </w:t>
      </w:r>
    </w:p>
    <w:p w14:paraId="391D3A49" w14:textId="19064621" w:rsidR="001F380F" w:rsidRPr="001F380F" w:rsidRDefault="001F380F" w:rsidP="001F380F">
      <w:pPr>
        <w:pStyle w:val="Odstavecseseznamem1"/>
        <w:numPr>
          <w:ilvl w:val="0"/>
          <w:numId w:val="4"/>
        </w:numPr>
        <w:rPr>
          <w:rFonts w:asciiTheme="minorHAnsi" w:hAnsiTheme="minorHAnsi" w:cstheme="minorHAnsi"/>
        </w:rPr>
      </w:pPr>
      <w:r w:rsidRPr="001F380F">
        <w:rPr>
          <w:rFonts w:asciiTheme="minorHAnsi" w:hAnsiTheme="minorHAnsi" w:cstheme="minorHAnsi"/>
        </w:rPr>
        <w:t xml:space="preserve">700/Z/5 – využitím plochy dojde ke zlepšení protipovodňové ochrany obyvatel a omezení rizika poškození majetku, ke zvýšení pohody bydlení v příslušných lokalitách. </w:t>
      </w:r>
    </w:p>
    <w:p w14:paraId="31FC0E6D" w14:textId="77777777" w:rsidR="00627F2F" w:rsidRPr="00082D8C" w:rsidRDefault="00627F2F" w:rsidP="00627F2F">
      <w:pPr>
        <w:rPr>
          <w:rFonts w:asciiTheme="minorHAnsi" w:hAnsiTheme="minorHAnsi" w:cstheme="minorHAnsi"/>
        </w:rPr>
      </w:pPr>
      <w:r w:rsidRPr="00082D8C">
        <w:rPr>
          <w:rFonts w:asciiTheme="minorHAnsi" w:hAnsiTheme="minorHAnsi" w:cstheme="minorHAnsi"/>
        </w:rPr>
        <w:t>Nulové až mírně pozitivní potenciální vlivy (0/+1) byly identifikovány u záměrů 600/Z/7 a 600/Z/8, a to z následujících důvodů. V obou případech se jedná o úpravu stávajícího krátkého dálničního úseku. Pokud dojde k rozšíření trasy, z hlediska hygienických limitů bude nutno nově posoudit akustickou zátěž okolního území a na základě akustické studie budou v případě požadavku pro ochranu chráněného venkovního prostoru nebo chráněného venkovního prostoru staveb doplněna protihluková opatření. Potenciální negativní vlivy by mohly spočívat ve zvýšení atraktivity komunikace (nárůst intenzity dopravy) a zvýšení rychlosti jízdy (nárůst emisí a hluku), avšak vzhledem k délce obou úseků jsou tyto vlivy považovány za nulové či zanedbatelné. Vliv změn na obyvatelstvo je proto v souhrnu hodnocen jako nulový (bez doplnění protihlukových opatření) až pozitivní (v případě doplnění protihlukových opatření).</w:t>
      </w:r>
    </w:p>
    <w:p w14:paraId="2DC241EB" w14:textId="41FF6D6C" w:rsidR="00627F2F" w:rsidRPr="00082D8C" w:rsidRDefault="00627F2F" w:rsidP="00627F2F">
      <w:pPr>
        <w:rPr>
          <w:rFonts w:asciiTheme="minorHAnsi" w:hAnsiTheme="minorHAnsi" w:cstheme="minorHAnsi"/>
        </w:rPr>
      </w:pPr>
      <w:r w:rsidRPr="00082D8C">
        <w:rPr>
          <w:rFonts w:asciiTheme="minorHAnsi" w:hAnsiTheme="minorHAnsi" w:cstheme="minorHAnsi"/>
        </w:rPr>
        <w:t>Vlivy ostatních návrhů ZÚR na obyvatelstvo, lidské zdraví, hluk a ovzduší jsou v dlouhodobém horizontu zanedbatelné až nulové, jedná se o záměry 600/Z/45, 600/Z/49</w:t>
      </w:r>
      <w:r w:rsidR="00DC5B4E">
        <w:rPr>
          <w:rFonts w:asciiTheme="minorHAnsi" w:hAnsiTheme="minorHAnsi" w:cstheme="minorHAnsi"/>
        </w:rPr>
        <w:t xml:space="preserve"> </w:t>
      </w:r>
      <w:r w:rsidRPr="00082D8C">
        <w:rPr>
          <w:rFonts w:asciiTheme="minorHAnsi" w:hAnsiTheme="minorHAnsi" w:cstheme="minorHAnsi"/>
        </w:rPr>
        <w:t>a 700/Z/22.</w:t>
      </w:r>
    </w:p>
    <w:p w14:paraId="10679171" w14:textId="77777777" w:rsidR="00627F2F" w:rsidRPr="00082D8C" w:rsidRDefault="00627F2F" w:rsidP="00627F2F">
      <w:pPr>
        <w:rPr>
          <w:rFonts w:asciiTheme="minorHAnsi" w:hAnsiTheme="minorHAnsi" w:cstheme="minorHAnsi"/>
        </w:rPr>
      </w:pPr>
      <w:r w:rsidRPr="00082D8C">
        <w:rPr>
          <w:rFonts w:asciiTheme="minorHAnsi" w:hAnsiTheme="minorHAnsi" w:cstheme="minorHAnsi"/>
        </w:rPr>
        <w:t>V souhrnu tak lze konstatovat, že záměry A5 ZÚR HMP mají celkov</w:t>
      </w:r>
      <w:r>
        <w:rPr>
          <w:rFonts w:asciiTheme="minorHAnsi" w:hAnsiTheme="minorHAnsi" w:cstheme="minorHAnsi"/>
        </w:rPr>
        <w:t>ě pozitivní dlouhodobé vlivy na </w:t>
      </w:r>
      <w:r w:rsidRPr="00082D8C">
        <w:rPr>
          <w:rFonts w:asciiTheme="minorHAnsi" w:hAnsiTheme="minorHAnsi" w:cstheme="minorHAnsi"/>
        </w:rPr>
        <w:t>obyvatele a lidské zdraví, včetně podmiňujících determinantů (znečištění ovzduší, hluk, dopravní nehodovost). A5 ZÚR HMP tak v souhrnu vytváří podmínk</w:t>
      </w:r>
      <w:r>
        <w:rPr>
          <w:rFonts w:asciiTheme="minorHAnsi" w:hAnsiTheme="minorHAnsi" w:cstheme="minorHAnsi"/>
        </w:rPr>
        <w:t>y pro ochranu zdraví obyvatel a </w:t>
      </w:r>
      <w:r w:rsidRPr="00082D8C">
        <w:rPr>
          <w:rFonts w:asciiTheme="minorHAnsi" w:hAnsiTheme="minorHAnsi" w:cstheme="minorHAnsi"/>
        </w:rPr>
        <w:t>přispěje ke zlepšení veřejného zdraví, realizace jejích záměrů nebude mít (za předpokladu dodržení standardních opatření, zejm. splnění hlukových limitů) poškozující vliv na zdraví obyvatel.</w:t>
      </w:r>
    </w:p>
    <w:p w14:paraId="16B8F4BF" w14:textId="7D6A56A8" w:rsidR="0061106D" w:rsidRPr="00082D8C" w:rsidRDefault="00627F2F" w:rsidP="00C73609">
      <w:pPr>
        <w:rPr>
          <w:rFonts w:asciiTheme="minorHAnsi" w:hAnsiTheme="minorHAnsi" w:cstheme="minorHAnsi"/>
        </w:rPr>
      </w:pPr>
      <w:r w:rsidRPr="00082D8C">
        <w:rPr>
          <w:rFonts w:asciiTheme="minorHAnsi" w:hAnsiTheme="minorHAnsi" w:cstheme="minorHAnsi"/>
        </w:rPr>
        <w:t>U všech záměrů, při jejichž realizaci proběhnou zemní práce a stavební činnost, je pak dále nutno očekávat krátkodobé vlivy ve smyslu zvýšení hlukové zátěže v místě výstavby a jeho bezprostředního okolí, případně též podél přístupových tras. Významnějších tunelových staveb (Městský okruh, trasa D metra) by se v souhrnu za celou stavu jednalo o střednědobý vliv, avšak jelikož se posouzení týká pouze změn těchto záměrů, spočívajících v úpravách či doplnění krátkých tunelových úseků, je i v těchto případech vliv stavebních prací považován za krátkodobý. Uvedené vlivy jsou lokálního krátkodobého charakteru a jsou vesměs hodnoceny jako mírně negativní (-1). Shodně pro ně platí, že jejich působení je dočasné, nepřesahuje běžný rámec typický pro stavby daného typu a je řešitelné pomocní obvyklých opatření.</w:t>
      </w:r>
    </w:p>
    <w:p w14:paraId="09BB5957" w14:textId="77777777" w:rsidR="0061106D" w:rsidRPr="00082D8C" w:rsidRDefault="0061106D" w:rsidP="005D2A8B">
      <w:pPr>
        <w:pStyle w:val="Nadpis3"/>
      </w:pPr>
      <w:r w:rsidRPr="00082D8C">
        <w:t>Vlivy na povrchové a podzemní vody</w:t>
      </w:r>
    </w:p>
    <w:p w14:paraId="23CF2413" w14:textId="0AFF8D49" w:rsidR="0061106D" w:rsidRPr="00082D8C" w:rsidRDefault="0061106D" w:rsidP="00C73609">
      <w:pPr>
        <w:pStyle w:val="Normln1"/>
        <w:rPr>
          <w:rFonts w:asciiTheme="minorHAnsi" w:hAnsiTheme="minorHAnsi" w:cstheme="minorHAnsi"/>
        </w:rPr>
      </w:pPr>
      <w:r w:rsidRPr="00082D8C">
        <w:rPr>
          <w:rFonts w:asciiTheme="minorHAnsi" w:hAnsiTheme="minorHAnsi" w:cstheme="minorHAnsi"/>
        </w:rPr>
        <w:t xml:space="preserve">Využitím ploch a koridorů vymezených A5 ZÚR HMP dojde k možnému ovlivnění lokálních hydrologických poměrů – zejména proudění podzemních vod. To se týká zejména navržených staveb dopravní a technické infrastruktury, jejichž realizace si vyžádá zemní práce významného rozsahu. Jedná se o koridory 600/Z/20 Městský okruh Pelc – Tyrolka- Štěrboholská radiála, 600/Z/41 Trasa metra D, úsek Náměstí Míru – Náměstí republiky, 700/Z/22 Přeložka kmenové stoky B v Holešovicích. </w:t>
      </w:r>
    </w:p>
    <w:p w14:paraId="5CA7BBA7" w14:textId="77777777" w:rsidR="0061106D" w:rsidRPr="00082D8C" w:rsidRDefault="0061106D" w:rsidP="00C73609">
      <w:pPr>
        <w:pStyle w:val="Normln1"/>
        <w:rPr>
          <w:rFonts w:asciiTheme="minorHAnsi" w:hAnsiTheme="minorHAnsi" w:cstheme="minorHAnsi"/>
        </w:rPr>
      </w:pPr>
      <w:r w:rsidRPr="00082D8C">
        <w:rPr>
          <w:rFonts w:asciiTheme="minorHAnsi" w:hAnsiTheme="minorHAnsi" w:cstheme="minorHAnsi"/>
        </w:rPr>
        <w:t>Stavby silniční dopravy při svém zásadním zásahu do reliéfu terénu a kontinuálním průběhu ovlivňují především odtokové poměry. Odtok povrchové vody ze zpevněných ploch je urychlován a soustřeďován což působí negativně při kritických srážkách (následná eroze).</w:t>
      </w:r>
    </w:p>
    <w:p w14:paraId="29D6CBD6" w14:textId="13B91DDE" w:rsidR="0061106D" w:rsidRPr="00082D8C" w:rsidRDefault="0061106D" w:rsidP="00C73609">
      <w:pPr>
        <w:pStyle w:val="Normln1"/>
        <w:rPr>
          <w:rFonts w:asciiTheme="minorHAnsi" w:hAnsiTheme="minorHAnsi" w:cstheme="minorHAnsi"/>
        </w:rPr>
      </w:pPr>
      <w:r w:rsidRPr="00082D8C">
        <w:rPr>
          <w:rFonts w:asciiTheme="minorHAnsi" w:hAnsiTheme="minorHAnsi" w:cstheme="minorHAnsi"/>
        </w:rPr>
        <w:t>Jedním z nejvýraznějších ovlivnění odtokových poměrů je vedení komunikací přes stanovená záplavová území (vyhláška MŽP č. 79/2019 Sb.). Na území města Prahy je vymezena aktivní zóna a záplavové území nejvyšší zaznamenané povodně Q</w:t>
      </w:r>
      <w:r w:rsidRPr="00082D8C">
        <w:rPr>
          <w:rFonts w:asciiTheme="minorHAnsi" w:hAnsiTheme="minorHAnsi" w:cstheme="minorHAnsi"/>
          <w:vertAlign w:val="subscript"/>
        </w:rPr>
        <w:t>2002,</w:t>
      </w:r>
      <w:r w:rsidRPr="00082D8C">
        <w:rPr>
          <w:rFonts w:asciiTheme="minorHAnsi" w:hAnsiTheme="minorHAnsi" w:cstheme="minorHAnsi"/>
        </w:rPr>
        <w:t xml:space="preserve"> která se dále dělí na záplavová území průtočná a neprůtočná, a území určená k ochraně na Q</w:t>
      </w:r>
      <w:r w:rsidRPr="00082D8C">
        <w:rPr>
          <w:rFonts w:asciiTheme="minorHAnsi" w:hAnsiTheme="minorHAnsi" w:cstheme="minorHAnsi"/>
          <w:vertAlign w:val="subscript"/>
        </w:rPr>
        <w:t xml:space="preserve">2002 </w:t>
      </w:r>
      <w:r w:rsidRPr="00082D8C">
        <w:rPr>
          <w:rFonts w:asciiTheme="minorHAnsi" w:hAnsiTheme="minorHAnsi" w:cstheme="minorHAnsi"/>
        </w:rPr>
        <w:t>či na Q</w:t>
      </w:r>
      <w:r w:rsidRPr="00082D8C">
        <w:rPr>
          <w:rFonts w:asciiTheme="minorHAnsi" w:hAnsiTheme="minorHAnsi" w:cstheme="minorHAnsi"/>
          <w:vertAlign w:val="subscript"/>
        </w:rPr>
        <w:t>100.</w:t>
      </w:r>
      <w:r w:rsidR="003B4949" w:rsidRPr="00082D8C">
        <w:rPr>
          <w:rFonts w:asciiTheme="minorHAnsi" w:hAnsiTheme="minorHAnsi" w:cstheme="minorHAnsi"/>
          <w:vertAlign w:val="subscript"/>
        </w:rPr>
        <w:t xml:space="preserve"> </w:t>
      </w:r>
      <w:r w:rsidRPr="00082D8C">
        <w:rPr>
          <w:rFonts w:asciiTheme="minorHAnsi" w:hAnsiTheme="minorHAnsi" w:cstheme="minorHAnsi"/>
        </w:rPr>
        <w:t xml:space="preserve">V případech, kdy koridor přechází záplavové území a jeho aktivní zónu musí být dodržena zásada, že nesmí dojít k významnému ovlivnění odtoku velkých vod, nesmí dojít ke zhoršení důsledků záplavy, jak zvýšeným vzdutím nad přecházející komunikací, tak následným zrychlením odtoku pod ní. </w:t>
      </w:r>
    </w:p>
    <w:p w14:paraId="3056A63D" w14:textId="77777777" w:rsidR="0061106D" w:rsidRPr="00082D8C" w:rsidRDefault="0061106D" w:rsidP="00C73609">
      <w:pPr>
        <w:pStyle w:val="Normln1"/>
        <w:rPr>
          <w:rFonts w:asciiTheme="minorHAnsi" w:hAnsiTheme="minorHAnsi" w:cstheme="minorHAnsi"/>
        </w:rPr>
      </w:pPr>
      <w:r w:rsidRPr="00082D8C">
        <w:rPr>
          <w:rFonts w:asciiTheme="minorHAnsi" w:hAnsiTheme="minorHAnsi" w:cstheme="minorHAnsi"/>
        </w:rPr>
        <w:t xml:space="preserve">Z výsledků provedeného hodnocení vyplývá, že do střetu se záplavovým území a jeho aktivní zónou dochází u těchto koridorů: </w:t>
      </w:r>
    </w:p>
    <w:p w14:paraId="07342F4E" w14:textId="77777777" w:rsidR="0061106D" w:rsidRPr="00082D8C" w:rsidRDefault="0061106D" w:rsidP="00C73609">
      <w:pPr>
        <w:pStyle w:val="Normln1"/>
        <w:numPr>
          <w:ilvl w:val="0"/>
          <w:numId w:val="23"/>
        </w:numPr>
        <w:rPr>
          <w:rFonts w:asciiTheme="minorHAnsi" w:hAnsiTheme="minorHAnsi" w:cstheme="minorHAnsi"/>
        </w:rPr>
      </w:pPr>
      <w:r w:rsidRPr="00082D8C">
        <w:rPr>
          <w:rFonts w:asciiTheme="minorHAnsi" w:hAnsiTheme="minorHAnsi" w:cstheme="minorHAnsi"/>
        </w:rPr>
        <w:t xml:space="preserve">700/Z/22 – Přeložka kmenové stoky B v Holešovicích – jedná se stavbu pod terénem, odtokové poměry nebudou dotčeny. </w:t>
      </w:r>
    </w:p>
    <w:p w14:paraId="78077F33" w14:textId="77777777" w:rsidR="0061106D" w:rsidRPr="00082D8C" w:rsidRDefault="0061106D" w:rsidP="00C73609">
      <w:pPr>
        <w:pStyle w:val="Normln1"/>
        <w:numPr>
          <w:ilvl w:val="0"/>
          <w:numId w:val="23"/>
        </w:numPr>
        <w:rPr>
          <w:rFonts w:asciiTheme="minorHAnsi" w:hAnsiTheme="minorHAnsi" w:cstheme="minorHAnsi"/>
        </w:rPr>
      </w:pPr>
      <w:r w:rsidRPr="00082D8C">
        <w:rPr>
          <w:rFonts w:asciiTheme="minorHAnsi" w:hAnsiTheme="minorHAnsi" w:cstheme="minorHAnsi"/>
        </w:rPr>
        <w:t xml:space="preserve">600/Z/41 – Trasa metra D, úsek Náměstí Míru – Náměstí republiky - jedná se stavbu pod terénem, odtokové poměry nebudou dotčeny. </w:t>
      </w:r>
    </w:p>
    <w:p w14:paraId="52A7CCC0" w14:textId="77777777" w:rsidR="0061106D" w:rsidRPr="00082D8C" w:rsidRDefault="0061106D" w:rsidP="00C73609">
      <w:pPr>
        <w:pStyle w:val="Normln1"/>
        <w:numPr>
          <w:ilvl w:val="0"/>
          <w:numId w:val="23"/>
        </w:numPr>
        <w:rPr>
          <w:rFonts w:asciiTheme="minorHAnsi" w:hAnsiTheme="minorHAnsi" w:cstheme="minorHAnsi"/>
        </w:rPr>
      </w:pPr>
      <w:r w:rsidRPr="00082D8C">
        <w:rPr>
          <w:rFonts w:asciiTheme="minorHAnsi" w:hAnsiTheme="minorHAnsi" w:cstheme="minorHAnsi"/>
        </w:rPr>
        <w:t xml:space="preserve">600/Z/45 – Jižní tramvajová tangenta Budějovická- Michle – okrajový zásah do záplavového území Q100 Botiče. Vzhledem k charakteru stavby a rozsahu střetu se záplavovým území nelze předpokládat zhoršení průchodu povodně. </w:t>
      </w:r>
    </w:p>
    <w:p w14:paraId="0587A756" w14:textId="30A820A4" w:rsidR="0061106D" w:rsidRPr="00082D8C" w:rsidRDefault="0061106D" w:rsidP="005D2A8B">
      <w:pPr>
        <w:pStyle w:val="Nadpis3"/>
      </w:pPr>
      <w:bookmarkStart w:id="177" w:name="_Toc42519076"/>
      <w:r w:rsidRPr="00082D8C">
        <w:t>Vlivy na půdu</w:t>
      </w:r>
      <w:bookmarkEnd w:id="177"/>
    </w:p>
    <w:p w14:paraId="402B326F" w14:textId="39443339" w:rsidR="0061106D" w:rsidRPr="00082D8C" w:rsidRDefault="0061106D" w:rsidP="00C73609">
      <w:pPr>
        <w:rPr>
          <w:rFonts w:asciiTheme="minorHAnsi" w:hAnsiTheme="minorHAnsi" w:cstheme="minorHAnsi"/>
          <w:u w:val="single"/>
        </w:rPr>
      </w:pPr>
      <w:r w:rsidRPr="00082D8C">
        <w:rPr>
          <w:rFonts w:asciiTheme="minorHAnsi" w:hAnsiTheme="minorHAnsi" w:cstheme="minorHAnsi"/>
          <w:u w:val="single"/>
        </w:rPr>
        <w:t>Vlivy na zemědělský půdní fond</w:t>
      </w:r>
    </w:p>
    <w:p w14:paraId="22779811" w14:textId="738B6576" w:rsidR="0061106D" w:rsidRDefault="0061106D" w:rsidP="00C73609">
      <w:pPr>
        <w:rPr>
          <w:rFonts w:asciiTheme="minorHAnsi" w:hAnsiTheme="minorHAnsi" w:cstheme="minorHAnsi"/>
        </w:rPr>
      </w:pPr>
      <w:r w:rsidRPr="00082D8C">
        <w:rPr>
          <w:rFonts w:asciiTheme="minorHAnsi" w:hAnsiTheme="minorHAnsi" w:cstheme="minorHAnsi"/>
        </w:rPr>
        <w:t>Koridory nově vymezené či měněné, které jsou uvedeny v návrhové část</w:t>
      </w:r>
      <w:r w:rsidR="0052001F">
        <w:rPr>
          <w:rFonts w:asciiTheme="minorHAnsi" w:hAnsiTheme="minorHAnsi" w:cstheme="minorHAnsi"/>
        </w:rPr>
        <w:t>i</w:t>
      </w:r>
      <w:r w:rsidRPr="00082D8C">
        <w:rPr>
          <w:rFonts w:asciiTheme="minorHAnsi" w:hAnsiTheme="minorHAnsi" w:cstheme="minorHAnsi"/>
        </w:rPr>
        <w:t xml:space="preserve"> A5 ZÚR HMP představují potenciální zábor ZPF v rozsahu 10,2 ha, z toho 5,72 ha v I. třídě ochrany (dále též „TO“) a 2,85 ha v II. TO. Předběžný odhad záboru půdního fondu byl počítán pouze pro koridory 600/Z/7 a 600/Z/8 (přestavba dálnice D7 a D8), které jsou navrženy mimo souvisle zastavěné území hl. m. Prahy. Ostatní koridory nebyly do výpočtu zařazeny vzhledem ke skutečnosti, že jsou vymezeny v souvisle zastavěném území, nejedná se o půdy zemědělsky využívané. </w:t>
      </w:r>
    </w:p>
    <w:p w14:paraId="73BAC745" w14:textId="4E466708" w:rsidR="0052001F" w:rsidRPr="00082D8C" w:rsidRDefault="0052001F" w:rsidP="00C73609">
      <w:pPr>
        <w:rPr>
          <w:rFonts w:asciiTheme="minorHAnsi" w:hAnsiTheme="minorHAnsi" w:cstheme="minorHAnsi"/>
        </w:rPr>
      </w:pPr>
      <w:r>
        <w:rPr>
          <w:rFonts w:asciiTheme="minorHAnsi" w:hAnsiTheme="minorHAnsi" w:cstheme="minorHAnsi"/>
        </w:rPr>
        <w:t xml:space="preserve">Vliv A5 ZÚR HMP na půdu je hodnocen jako mírně negativní (-1). </w:t>
      </w:r>
    </w:p>
    <w:p w14:paraId="4D47AEC0" w14:textId="61118D74" w:rsidR="0061106D" w:rsidRPr="00082D8C" w:rsidRDefault="0061106D" w:rsidP="00C73609">
      <w:pPr>
        <w:rPr>
          <w:rFonts w:asciiTheme="minorHAnsi" w:hAnsiTheme="minorHAnsi" w:cstheme="minorHAnsi"/>
          <w:u w:val="single"/>
        </w:rPr>
      </w:pPr>
      <w:r w:rsidRPr="00082D8C">
        <w:rPr>
          <w:rFonts w:asciiTheme="minorHAnsi" w:hAnsiTheme="minorHAnsi" w:cstheme="minorHAnsi"/>
          <w:u w:val="single"/>
        </w:rPr>
        <w:t>Vlivy na lesy – pozemky určené k plnění funkcí lesa</w:t>
      </w:r>
    </w:p>
    <w:p w14:paraId="563249B1" w14:textId="77777777" w:rsidR="003A2FCA" w:rsidRPr="00082D8C" w:rsidRDefault="003A2FCA" w:rsidP="003A2FCA">
      <w:pPr>
        <w:rPr>
          <w:rFonts w:asciiTheme="minorHAnsi" w:hAnsiTheme="minorHAnsi" w:cstheme="minorHAnsi"/>
        </w:rPr>
      </w:pPr>
      <w:r>
        <w:rPr>
          <w:rFonts w:asciiTheme="minorHAnsi" w:hAnsiTheme="minorHAnsi" w:cstheme="minorHAnsi"/>
        </w:rPr>
        <w:t xml:space="preserve">Potenciální mírně negativní vlivy byly identifikovány hodnocením koridorů vymezených pro přeložky vysokotlakých plynovodů 700/Z/71 a 700/Z/73. Využití ostatních koridorů nebude spojeno s vlivy na les. </w:t>
      </w:r>
    </w:p>
    <w:p w14:paraId="4AF87B5D" w14:textId="77777777" w:rsidR="0061106D" w:rsidRPr="00082D8C" w:rsidRDefault="0061106D" w:rsidP="005D2A8B">
      <w:pPr>
        <w:pStyle w:val="Nadpis3"/>
      </w:pPr>
      <w:r w:rsidRPr="00082D8C">
        <w:t>Vlivy na horninové prostředí</w:t>
      </w:r>
    </w:p>
    <w:p w14:paraId="6CBDC7FB" w14:textId="136334DF" w:rsidR="0061106D" w:rsidRPr="00082D8C" w:rsidRDefault="0061106D" w:rsidP="00C73609">
      <w:pPr>
        <w:rPr>
          <w:rFonts w:asciiTheme="minorHAnsi" w:hAnsiTheme="minorHAnsi" w:cstheme="minorHAnsi"/>
        </w:rPr>
      </w:pPr>
      <w:r w:rsidRPr="00082D8C">
        <w:rPr>
          <w:rFonts w:asciiTheme="minorHAnsi" w:hAnsiTheme="minorHAnsi" w:cstheme="minorHAnsi"/>
        </w:rPr>
        <w:t xml:space="preserve">Provedeným hodnocením nebyly identifikovány vlivy na horninové prostředí. </w:t>
      </w:r>
    </w:p>
    <w:p w14:paraId="47ADC9AA" w14:textId="77777777" w:rsidR="0061106D" w:rsidRPr="00082D8C" w:rsidRDefault="0061106D" w:rsidP="005D2A8B">
      <w:pPr>
        <w:pStyle w:val="Nadpis3"/>
      </w:pPr>
      <w:r w:rsidRPr="00082D8C">
        <w:t>Vlivy na flóru, faunu a biologickou rozmanitost</w:t>
      </w:r>
    </w:p>
    <w:p w14:paraId="587B7FE7" w14:textId="14E6B07D" w:rsidR="00847D50" w:rsidRPr="00495E40" w:rsidRDefault="00847D50" w:rsidP="00C73609">
      <w:pPr>
        <w:rPr>
          <w:rFonts w:asciiTheme="minorHAnsi" w:hAnsiTheme="minorHAnsi" w:cstheme="minorHAnsi"/>
        </w:rPr>
      </w:pPr>
      <w:r w:rsidRPr="00442D29">
        <w:rPr>
          <w:rFonts w:asciiTheme="minorHAnsi" w:hAnsiTheme="minorHAnsi" w:cstheme="minorHAnsi"/>
        </w:rPr>
        <w:t>Koridor 600/Z/7</w:t>
      </w:r>
      <w:r w:rsidRPr="00495E40">
        <w:rPr>
          <w:rFonts w:asciiTheme="minorHAnsi" w:hAnsiTheme="minorHAnsi" w:cstheme="minorHAnsi"/>
        </w:rPr>
        <w:t xml:space="preserve"> je vymezen v blízkosti ochranného pásma přírodní památky Opukový lom Přední Kopaniny. Předmětem ochrany je geologický profil křídových sedimentů, paleontologické naleziště a fragmenty stepní vegetace. Vzhledem k poloze koridoru vůči tomuto chráněnému území zpracovatel SEA nepředpokládá ovlivnění chráněného geologického profilu. Pozornost je nutné však věnovat ochraně stanovištním podmínkám stepních společenstev, které se ve vazbě na bývalý lom vytvořily.</w:t>
      </w:r>
    </w:p>
    <w:p w14:paraId="3110AE1B" w14:textId="77777777" w:rsidR="00984F1E" w:rsidRDefault="0061106D" w:rsidP="00984F1E">
      <w:pPr>
        <w:rPr>
          <w:rFonts w:asciiTheme="minorHAnsi" w:hAnsiTheme="minorHAnsi" w:cstheme="minorHAnsi"/>
        </w:rPr>
      </w:pPr>
      <w:r w:rsidRPr="00495E40">
        <w:rPr>
          <w:rFonts w:asciiTheme="minorHAnsi" w:hAnsiTheme="minorHAnsi" w:cstheme="minorHAnsi"/>
        </w:rPr>
        <w:t xml:space="preserve">V případě </w:t>
      </w:r>
      <w:r w:rsidRPr="00442D29">
        <w:rPr>
          <w:rFonts w:asciiTheme="minorHAnsi" w:hAnsiTheme="minorHAnsi" w:cstheme="minorHAnsi"/>
        </w:rPr>
        <w:t>koridoru 600/Z/20</w:t>
      </w:r>
      <w:r w:rsidRPr="00495E40">
        <w:rPr>
          <w:rFonts w:asciiTheme="minorHAnsi" w:hAnsiTheme="minorHAnsi" w:cstheme="minorHAnsi"/>
        </w:rPr>
        <w:t xml:space="preserve"> (Městský okruh Pelc-Tyrolka - Štěrboholská radiála) se v jeho trase nachází </w:t>
      </w:r>
      <w:r w:rsidR="0055145E" w:rsidRPr="00495E40">
        <w:rPr>
          <w:rFonts w:asciiTheme="minorHAnsi" w:hAnsiTheme="minorHAnsi" w:cstheme="minorHAnsi"/>
        </w:rPr>
        <w:t xml:space="preserve">přírodní </w:t>
      </w:r>
      <w:r w:rsidRPr="00495E40">
        <w:rPr>
          <w:rFonts w:asciiTheme="minorHAnsi" w:hAnsiTheme="minorHAnsi" w:cstheme="minorHAnsi"/>
        </w:rPr>
        <w:t xml:space="preserve">památka (PP) </w:t>
      </w:r>
      <w:r w:rsidRPr="00495E40">
        <w:rPr>
          <w:rFonts w:asciiTheme="minorHAnsi" w:hAnsiTheme="minorHAnsi" w:cstheme="minorHAnsi"/>
          <w:i/>
        </w:rPr>
        <w:t>Bílá skála</w:t>
      </w:r>
      <w:r w:rsidRPr="00495E40">
        <w:rPr>
          <w:rFonts w:asciiTheme="minorHAnsi" w:hAnsiTheme="minorHAnsi" w:cstheme="minorHAnsi"/>
        </w:rPr>
        <w:t>, včetně ochranného pásma. Koridor je však navržen pro podzemní vedení (tunel) městského silničního okruhu. Realizací návrhu by nemělo dojít k zásahu do povrchu území tohoto chráněného území. Vliv koridoru je hodnocen jako mírně negativní.</w:t>
      </w:r>
    </w:p>
    <w:p w14:paraId="683E174C" w14:textId="7F15A66A" w:rsidR="00984F1E" w:rsidRDefault="00984F1E" w:rsidP="00984F1E">
      <w:pPr>
        <w:rPr>
          <w:rFonts w:asciiTheme="minorHAnsi" w:hAnsiTheme="minorHAnsi" w:cstheme="minorHAnsi"/>
        </w:rPr>
      </w:pPr>
      <w:r w:rsidRPr="00546E22">
        <w:rPr>
          <w:rFonts w:asciiTheme="minorHAnsi" w:hAnsiTheme="minorHAnsi" w:cstheme="minorHAnsi"/>
        </w:rPr>
        <w:t>Koridor 700/Z/88</w:t>
      </w:r>
      <w:r w:rsidRPr="00984F1E">
        <w:rPr>
          <w:rFonts w:asciiTheme="minorHAnsi" w:hAnsiTheme="minorHAnsi" w:cstheme="minorHAnsi"/>
        </w:rPr>
        <w:t xml:space="preserve"> okrajově zasahuje do přírodní rezervace V pískovně, prochází v blízkosti přírodní památky Xaverovský háj a evropsky významné lokality Blatov a Xaverovský háj. Jedná s o poměrně rozsáhlé</w:t>
      </w:r>
      <w:r>
        <w:rPr>
          <w:rFonts w:asciiTheme="minorHAnsi" w:hAnsiTheme="minorHAnsi" w:cstheme="minorHAnsi"/>
        </w:rPr>
        <w:t xml:space="preserve"> plochy přírodě blízkých biotopů na okraji velkoměsta. V měřítku zpracování nebyly identifikovány vlivy na předmět ochrany výše uvedených chráněných území. Koridor prochází při okraji nadregionální biocentra 500/T/02 a kříží regionální biokoridor 500/Z/75. Funkce skladebných prvků ÚSES nebudou dotčeny. </w:t>
      </w:r>
    </w:p>
    <w:p w14:paraId="19287C8A" w14:textId="1BFF3AF9" w:rsidR="0061106D" w:rsidRPr="00495E40" w:rsidRDefault="0061106D" w:rsidP="00C73609">
      <w:pPr>
        <w:rPr>
          <w:rFonts w:asciiTheme="minorHAnsi" w:hAnsiTheme="minorHAnsi" w:cstheme="minorHAnsi"/>
        </w:rPr>
      </w:pPr>
    </w:p>
    <w:p w14:paraId="2720D960" w14:textId="77777777" w:rsidR="0061106D" w:rsidRPr="00442D29" w:rsidRDefault="0061106D" w:rsidP="005D2A8B">
      <w:pPr>
        <w:pStyle w:val="Nadpis3"/>
      </w:pPr>
      <w:r w:rsidRPr="00442D29">
        <w:t>Vlivy na krajinu</w:t>
      </w:r>
    </w:p>
    <w:p w14:paraId="323FEF40" w14:textId="7DEB73B2" w:rsidR="0061106D" w:rsidRPr="00495E40" w:rsidRDefault="0061106D" w:rsidP="00C73609">
      <w:pPr>
        <w:rPr>
          <w:rFonts w:asciiTheme="minorHAnsi" w:hAnsiTheme="minorHAnsi" w:cstheme="minorHAnsi"/>
        </w:rPr>
      </w:pPr>
      <w:r w:rsidRPr="00495E40">
        <w:rPr>
          <w:rFonts w:asciiTheme="minorHAnsi" w:hAnsiTheme="minorHAnsi" w:cstheme="minorHAnsi"/>
        </w:rPr>
        <w:t>Využití koridorů vymezených A5 ZÚR HMP nebude spojeno s významnými vlivy na krajinu a krajinný ráz. Vliv stav</w:t>
      </w:r>
      <w:r w:rsidR="0052001F" w:rsidRPr="00495E40">
        <w:rPr>
          <w:rFonts w:asciiTheme="minorHAnsi" w:hAnsiTheme="minorHAnsi" w:cstheme="minorHAnsi"/>
        </w:rPr>
        <w:t>eb</w:t>
      </w:r>
      <w:r w:rsidRPr="00495E40">
        <w:rPr>
          <w:rFonts w:asciiTheme="minorHAnsi" w:hAnsiTheme="minorHAnsi" w:cstheme="minorHAnsi"/>
        </w:rPr>
        <w:t xml:space="preserve">, které budou realizovány pod povrchem je logicky hodnocen jako nulový (700/Z/22 – Přeložka kmenové stoky B v Holešovicích, 600/Z/41 – Trasa metra D, úsek Náměstí Míru – Náměstí republiky). </w:t>
      </w:r>
    </w:p>
    <w:p w14:paraId="59CA26A4" w14:textId="68ABEB9C" w:rsidR="0061106D" w:rsidRPr="00495E40" w:rsidRDefault="0061106D" w:rsidP="00C73609">
      <w:pPr>
        <w:rPr>
          <w:rFonts w:asciiTheme="minorHAnsi" w:hAnsiTheme="minorHAnsi" w:cstheme="minorHAnsi"/>
        </w:rPr>
      </w:pPr>
      <w:r w:rsidRPr="00495E40">
        <w:rPr>
          <w:rFonts w:asciiTheme="minorHAnsi" w:hAnsiTheme="minorHAnsi" w:cstheme="minorHAnsi"/>
        </w:rPr>
        <w:t xml:space="preserve">Koridory 600/Z/7- Přestavba dálnice D7 a 600/Z/8 – Přestavba dálnice D8 jsou z hlediska vlivu na krajinu hodnoceny jako záměry s mírně negativním vlivem. Koridory jsou vymezeny pro rozšíření tělesa dálnice na příjezdu do Prahy. Jejich využitím dojde k posílení vizuálního významu dálničního tělesa v obraze krajiny. </w:t>
      </w:r>
    </w:p>
    <w:p w14:paraId="3B394ADA" w14:textId="338931CA" w:rsidR="0061106D" w:rsidRPr="00082D8C" w:rsidRDefault="00847D50" w:rsidP="00C73609">
      <w:pPr>
        <w:rPr>
          <w:rFonts w:asciiTheme="minorHAnsi" w:hAnsiTheme="minorHAnsi" w:cstheme="minorHAnsi"/>
        </w:rPr>
      </w:pPr>
      <w:r>
        <w:rPr>
          <w:rFonts w:asciiTheme="minorHAnsi" w:hAnsiTheme="minorHAnsi" w:cstheme="minorHAnsi"/>
        </w:rPr>
        <w:t xml:space="preserve">Přesto že </w:t>
      </w:r>
      <w:r w:rsidRPr="00082D8C">
        <w:rPr>
          <w:rFonts w:asciiTheme="minorHAnsi" w:hAnsiTheme="minorHAnsi" w:cstheme="minorHAnsi"/>
        </w:rPr>
        <w:t>koridor 600/Z/20 Městský okruh Pelc – Tyrolka – Štěrboholská radiála kříží přírodovědně a krajinářsky cenný prostor Bílé Skály</w:t>
      </w:r>
      <w:r>
        <w:rPr>
          <w:rFonts w:asciiTheme="minorHAnsi" w:hAnsiTheme="minorHAnsi" w:cstheme="minorHAnsi"/>
        </w:rPr>
        <w:t xml:space="preserve"> jsou vlivy na krajinu hodnoceny jako nulové.</w:t>
      </w:r>
      <w:r w:rsidRPr="00082D8C">
        <w:rPr>
          <w:rFonts w:asciiTheme="minorHAnsi" w:hAnsiTheme="minorHAnsi" w:cstheme="minorHAnsi"/>
        </w:rPr>
        <w:t xml:space="preserve"> Dle Urbanisticko-dopravní studie Soubor staveb městský okruh a Libeňská spojka (</w:t>
      </w:r>
      <w:hyperlink r:id="rId90" w:history="1">
        <w:r w:rsidRPr="00082D8C">
          <w:rPr>
            <w:rStyle w:val="Hypertextovodkaz"/>
            <w:rFonts w:asciiTheme="minorHAnsi" w:hAnsiTheme="minorHAnsi" w:cstheme="minorHAnsi"/>
          </w:rPr>
          <w:t>https://mestskyokruh.info/urbanisticko-dopravni-studie/</w:t>
        </w:r>
      </w:hyperlink>
      <w:r w:rsidRPr="00082D8C">
        <w:rPr>
          <w:rFonts w:asciiTheme="minorHAnsi" w:hAnsiTheme="minorHAnsi" w:cstheme="minorHAnsi"/>
        </w:rPr>
        <w:t>) bude trasa městského okruhu v tomto úseku vedena tunelem. Vlivy na krajinné prostředí budou minimalizovány.</w:t>
      </w:r>
    </w:p>
    <w:p w14:paraId="1FF96EE7" w14:textId="3147E4E1" w:rsidR="0061106D" w:rsidRDefault="0061106D" w:rsidP="00C73609">
      <w:pPr>
        <w:rPr>
          <w:rFonts w:asciiTheme="minorHAnsi" w:hAnsiTheme="minorHAnsi" w:cstheme="minorHAnsi"/>
        </w:rPr>
      </w:pPr>
      <w:r w:rsidRPr="00082D8C">
        <w:rPr>
          <w:rFonts w:asciiTheme="minorHAnsi" w:hAnsiTheme="minorHAnsi" w:cstheme="minorHAnsi"/>
        </w:rPr>
        <w:t xml:space="preserve">Vliv koridorů pro tramvajovou dopravu 600/Z/45 Jižní tramvajová tangenta Budějovická – Michle, 600/Z/48 Severní tramvajová tangenta Kobylisy – Bohnice a 600/Z/49 Východní tramvajová tangenta Jižní město – Vršovice je hodnocen jako nulový. Všechny 3 koridory jsou vymezeny v silně urbanizovaných územích, v územích které se nevyznačují </w:t>
      </w:r>
      <w:r w:rsidR="00812787">
        <w:rPr>
          <w:rFonts w:asciiTheme="minorHAnsi" w:hAnsiTheme="minorHAnsi" w:cstheme="minorHAnsi"/>
        </w:rPr>
        <w:t xml:space="preserve">významnými </w:t>
      </w:r>
      <w:r w:rsidRPr="00082D8C">
        <w:rPr>
          <w:rFonts w:asciiTheme="minorHAnsi" w:hAnsiTheme="minorHAnsi" w:cstheme="minorHAnsi"/>
        </w:rPr>
        <w:t xml:space="preserve">krajinnými, kulturními ani přírodními hodnotami. </w:t>
      </w:r>
    </w:p>
    <w:p w14:paraId="79FF506F" w14:textId="60E65227" w:rsidR="003A2FCA" w:rsidRPr="00082D8C" w:rsidRDefault="003A2FCA" w:rsidP="003A2FCA">
      <w:pPr>
        <w:rPr>
          <w:rFonts w:asciiTheme="minorHAnsi" w:hAnsiTheme="minorHAnsi" w:cstheme="minorHAnsi"/>
        </w:rPr>
      </w:pPr>
      <w:r>
        <w:rPr>
          <w:rFonts w:asciiTheme="minorHAnsi" w:hAnsiTheme="minorHAnsi" w:cstheme="minorHAnsi"/>
        </w:rPr>
        <w:t xml:space="preserve">Z hlediska vlivu na krajinu byl identifikován mírně až významně negativní vliv hodnocením koridorů vymezených pro nadzemní elektrická vedení 700/Z/88 a 700/Z/90. Koridory jsou vymezeny v trasách stávajících nadzemních elektrických vedení. Jejich využitím dojde k posílení vizuálního projevu VVN v obraze krajiny. </w:t>
      </w:r>
      <w:r w:rsidR="00984F1E">
        <w:rPr>
          <w:rFonts w:asciiTheme="minorHAnsi" w:hAnsiTheme="minorHAnsi" w:cstheme="minorHAnsi"/>
        </w:rPr>
        <w:t>Tento vliv nelze vyloučit. Vizuální projev nadzemních elektrických vedení může být pouze omezeně eliminován použitými typy stožárů a volbou stožárového místa. Tyto faktory nelze ovlivnit na úrovni ZÚR.</w:t>
      </w:r>
    </w:p>
    <w:p w14:paraId="59508675" w14:textId="77777777" w:rsidR="0061106D" w:rsidRPr="00082D8C" w:rsidRDefault="0061106D" w:rsidP="005D2A8B">
      <w:pPr>
        <w:pStyle w:val="Nadpis3"/>
      </w:pPr>
      <w:r w:rsidRPr="00082D8C">
        <w:t>Vlivy na kulturní, architektonické a archeologické dědictví</w:t>
      </w:r>
    </w:p>
    <w:p w14:paraId="01432C12" w14:textId="77777777" w:rsidR="0061106D" w:rsidRPr="00082D8C" w:rsidRDefault="0061106D" w:rsidP="00C73609">
      <w:pPr>
        <w:rPr>
          <w:rFonts w:asciiTheme="minorHAnsi" w:hAnsiTheme="minorHAnsi" w:cstheme="minorHAnsi"/>
        </w:rPr>
      </w:pPr>
      <w:r w:rsidRPr="00082D8C">
        <w:rPr>
          <w:rFonts w:asciiTheme="minorHAnsi" w:hAnsiTheme="minorHAnsi" w:cstheme="minorHAnsi"/>
        </w:rPr>
        <w:t xml:space="preserve">Území hlavního města se vyznačuje přítomností výjimečných kulturních a architektonických hodnot z nich velká část je v péči památkové péče. </w:t>
      </w:r>
    </w:p>
    <w:p w14:paraId="21FA6584" w14:textId="21F38AFB" w:rsidR="0061106D" w:rsidRDefault="0061106D" w:rsidP="00C73609">
      <w:pPr>
        <w:rPr>
          <w:rFonts w:asciiTheme="minorHAnsi" w:hAnsiTheme="minorHAnsi" w:cstheme="minorHAnsi"/>
        </w:rPr>
      </w:pPr>
      <w:r w:rsidRPr="00082D8C">
        <w:rPr>
          <w:rFonts w:asciiTheme="minorHAnsi" w:hAnsiTheme="minorHAnsi" w:cstheme="minorHAnsi"/>
        </w:rPr>
        <w:t>Provedeným hodnocením byl identifikován střet koridoru 600/Z/20 s ochranným pásmem Pražské památkové rezervace. Vzhledem k tunelovému řešení v nejcitlivějším úseku stavby lze vlivy hodnotit jako nevýznamné. Do ochranného pásma Pražské památkové rezervace zasahují také koridory 600/Z/45</w:t>
      </w:r>
      <w:r w:rsidR="003B4949" w:rsidRPr="00082D8C">
        <w:rPr>
          <w:rFonts w:asciiTheme="minorHAnsi" w:hAnsiTheme="minorHAnsi" w:cstheme="minorHAnsi"/>
        </w:rPr>
        <w:t xml:space="preserve"> </w:t>
      </w:r>
      <w:r w:rsidRPr="00082D8C">
        <w:rPr>
          <w:rFonts w:asciiTheme="minorHAnsi" w:hAnsiTheme="minorHAnsi" w:cstheme="minorHAnsi"/>
        </w:rPr>
        <w:t>pro jižní tramvajovou tangentu Budějovická – Michle, 600/Z/48 ro severní tramvajovou tangentu Kobylisy – Bohnice a 600/Z/49 pro východní tramvajovou tangentu Jižní Město - Vršovice. Ovlivnění kul</w:t>
      </w:r>
      <w:r w:rsidR="00960FC2" w:rsidRPr="00082D8C">
        <w:rPr>
          <w:rFonts w:asciiTheme="minorHAnsi" w:hAnsiTheme="minorHAnsi" w:cstheme="minorHAnsi"/>
        </w:rPr>
        <w:t>turních hodnot se </w:t>
      </w:r>
      <w:r w:rsidRPr="00082D8C">
        <w:rPr>
          <w:rFonts w:asciiTheme="minorHAnsi" w:hAnsiTheme="minorHAnsi" w:cstheme="minorHAnsi"/>
        </w:rPr>
        <w:t xml:space="preserve">nepředpokládá, pro těleso trati budou přednostně využity stávající komunikace. Rovněž koridor 600/Z/68 pro železniční trať Praha - Kralupy nad Vltavou zasahuje do ochranného pásma Pražské památkové rezervace. Železniční trať bude realizována v ose stávající trati a ovlivnění kulturních hodnot není předpokládáno. </w:t>
      </w:r>
    </w:p>
    <w:p w14:paraId="22EB9E7E" w14:textId="7437900C" w:rsidR="00AF39E6" w:rsidRPr="00CB5A6B" w:rsidRDefault="00AF39E6" w:rsidP="00074CF2">
      <w:pPr>
        <w:rPr>
          <w:rFonts w:asciiTheme="minorHAnsi" w:hAnsiTheme="minorHAnsi" w:cstheme="minorHAnsi"/>
        </w:rPr>
      </w:pPr>
      <w:r w:rsidRPr="00CB5A6B">
        <w:rPr>
          <w:rFonts w:asciiTheme="minorHAnsi" w:hAnsiTheme="minorHAnsi" w:cstheme="minorHAnsi"/>
        </w:rPr>
        <w:t xml:space="preserve">Koridor 600/Z/41 pro trasu metra D v úseku Náměstí Míru - Náměstí Republiky je vymezen na území Pražské městské památkové rezervace, zasahuje do jejího ochranného pásma a na území městských památkových zón (Vinohrady, Žižkov, Vršovice). </w:t>
      </w:r>
      <w:r w:rsidR="00074CF2" w:rsidRPr="00CB5A6B">
        <w:rPr>
          <w:rFonts w:asciiTheme="minorHAnsi" w:hAnsiTheme="minorHAnsi" w:cstheme="minorHAnsi"/>
        </w:rPr>
        <w:t>Koridor vymezen na území s území s archeologickými nálezy. Zlepšení kvalitní hromadné automobilové dopravy na území památkové rezervace a zón přispěje ke zklidnění individuální automobilové dopravy. Toto je hodnoceno kladně. Negativně je hodnocen zásah do území s archeologickými nálezy (mírně negativní vliv).</w:t>
      </w:r>
    </w:p>
    <w:p w14:paraId="41294FEE" w14:textId="786FCFBB" w:rsidR="00AF39E6" w:rsidRPr="00CB5A6B" w:rsidRDefault="00AF39E6" w:rsidP="00C73609">
      <w:pPr>
        <w:rPr>
          <w:rFonts w:asciiTheme="minorHAnsi" w:hAnsiTheme="minorHAnsi" w:cstheme="minorHAnsi"/>
        </w:rPr>
      </w:pPr>
      <w:r w:rsidRPr="00CB5A6B">
        <w:rPr>
          <w:rFonts w:asciiTheme="minorHAnsi" w:hAnsiTheme="minorHAnsi" w:cstheme="minorHAnsi"/>
        </w:rPr>
        <w:t xml:space="preserve">Vliv koridoru 600/Z/8 je z hlediska vlivu na kulturní a historické hodnoty hodnocen jako nulový až mírně negativní z důvodu zásahu do území s pravděpodobným výskytem archeologických nálezů. </w:t>
      </w:r>
    </w:p>
    <w:p w14:paraId="30D89138" w14:textId="76D05A9B" w:rsidR="0061106D" w:rsidRPr="00CB5A6B" w:rsidRDefault="0061106D" w:rsidP="005D2A8B">
      <w:pPr>
        <w:pStyle w:val="Nadpis3"/>
      </w:pPr>
      <w:bookmarkStart w:id="178" w:name="_Toc42519077"/>
      <w:r w:rsidRPr="00CB5A6B">
        <w:t>Vlivy na hmotné statky</w:t>
      </w:r>
      <w:bookmarkEnd w:id="178"/>
    </w:p>
    <w:p w14:paraId="7F47E812" w14:textId="77777777" w:rsidR="0061106D" w:rsidRPr="00082D8C" w:rsidRDefault="0061106D" w:rsidP="00C73609">
      <w:pPr>
        <w:rPr>
          <w:rFonts w:asciiTheme="minorHAnsi" w:hAnsiTheme="minorHAnsi" w:cstheme="minorHAnsi"/>
        </w:rPr>
      </w:pPr>
      <w:r w:rsidRPr="00CB5A6B">
        <w:rPr>
          <w:rFonts w:asciiTheme="minorHAnsi" w:hAnsiTheme="minorHAnsi" w:cstheme="minorHAnsi"/>
        </w:rPr>
        <w:t>Využití všech koridorů vymezených A5 ZÚR HMP bude spojeno se zásahem do hmotných statků. U některých koridorů nelze vyloučit demolici stavebních objektů, demolici či přeložky technické a</w:t>
      </w:r>
      <w:r w:rsidRPr="00082D8C">
        <w:rPr>
          <w:rFonts w:asciiTheme="minorHAnsi" w:hAnsiTheme="minorHAnsi" w:cstheme="minorHAnsi"/>
        </w:rPr>
        <w:t xml:space="preserve"> dopravní infrastruktury a jiné činnosti, které si vyžádají dotčení hmotných statků. </w:t>
      </w:r>
    </w:p>
    <w:p w14:paraId="597F73CA" w14:textId="77777777" w:rsidR="00412D52" w:rsidRDefault="0061106D" w:rsidP="00C73609">
      <w:pPr>
        <w:rPr>
          <w:rFonts w:asciiTheme="minorHAnsi" w:hAnsiTheme="minorHAnsi" w:cstheme="minorHAnsi"/>
        </w:rPr>
      </w:pPr>
      <w:r w:rsidRPr="00082D8C">
        <w:rPr>
          <w:rFonts w:asciiTheme="minorHAnsi" w:hAnsiTheme="minorHAnsi" w:cstheme="minorHAnsi"/>
        </w:rPr>
        <w:t>Rozsah a podmínky zásahu do hmotného majetku budou řešeny v rámci nižších stupňů územně plánovací dokumentace a v rámci projektové přípravy jednotlivých záměrů.</w:t>
      </w:r>
    </w:p>
    <w:p w14:paraId="049EF11E" w14:textId="2E82CCA1" w:rsidR="0061106D" w:rsidRDefault="00412D52" w:rsidP="00C73609">
      <w:pPr>
        <w:rPr>
          <w:rFonts w:asciiTheme="minorHAnsi" w:hAnsiTheme="minorHAnsi" w:cstheme="minorHAnsi"/>
        </w:rPr>
      </w:pPr>
      <w:r>
        <w:rPr>
          <w:rFonts w:asciiTheme="minorHAnsi" w:hAnsiTheme="minorHAnsi" w:cstheme="minorHAnsi"/>
        </w:rPr>
        <w:t>Na základě provedeného hodnocení byla formulována opatření pro předcházení, snížení nebo kompenzaci negativních vlivů na životní prostředí.</w:t>
      </w:r>
      <w:r w:rsidR="00F50982">
        <w:rPr>
          <w:rFonts w:asciiTheme="minorHAnsi" w:hAnsiTheme="minorHAnsi" w:cstheme="minorHAnsi"/>
        </w:rPr>
        <w:t xml:space="preserve"> </w:t>
      </w:r>
      <w:r w:rsidR="0061106D" w:rsidRPr="00082D8C">
        <w:rPr>
          <w:rFonts w:asciiTheme="minorHAnsi" w:hAnsiTheme="minorHAnsi" w:cstheme="minorHAnsi"/>
        </w:rPr>
        <w:t xml:space="preserve"> </w:t>
      </w:r>
    </w:p>
    <w:p w14:paraId="3AA33397" w14:textId="312AD16B" w:rsidR="00F86C74" w:rsidRPr="00403A30" w:rsidRDefault="00F86C74" w:rsidP="00F86C74">
      <w:pPr>
        <w:rPr>
          <w:rFonts w:asciiTheme="minorHAnsi" w:hAnsiTheme="minorHAnsi" w:cstheme="minorHAnsi"/>
        </w:rPr>
      </w:pPr>
      <w:r w:rsidRPr="00BC5A79">
        <w:t>V </w:t>
      </w:r>
      <w:r w:rsidRPr="00403A30">
        <w:rPr>
          <w:rFonts w:asciiTheme="minorHAnsi" w:hAnsiTheme="minorHAnsi" w:cstheme="minorHAnsi"/>
        </w:rPr>
        <w:t>rámci předkládaného hodnocení byly prověřeny koridory vymezené pro územní rezervy</w:t>
      </w:r>
      <w:r w:rsidR="00681AD4">
        <w:rPr>
          <w:rStyle w:val="Znakapoznpodarou"/>
          <w:rFonts w:asciiTheme="minorHAnsi" w:hAnsiTheme="minorHAnsi"/>
        </w:rPr>
        <w:footnoteReference w:id="11"/>
      </w:r>
      <w:r w:rsidRPr="00403A30">
        <w:rPr>
          <w:rFonts w:asciiTheme="minorHAnsi" w:hAnsiTheme="minorHAnsi" w:cstheme="minorHAnsi"/>
        </w:rPr>
        <w:t xml:space="preserve"> s cílem upozornění na možné ovlivnění environmentálních limitů využití území, které mohou být v případě využití územní rezervy k navrhovanému účelu dotčeny (ovlivněny). </w:t>
      </w:r>
    </w:p>
    <w:p w14:paraId="790F37BD" w14:textId="0CD2A5EB" w:rsidR="00675E23" w:rsidRPr="00CB5A6B" w:rsidRDefault="00675E23" w:rsidP="00675E23">
      <w:pPr>
        <w:rPr>
          <w:rFonts w:asciiTheme="minorHAnsi" w:hAnsiTheme="minorHAnsi" w:cstheme="minorHAnsi"/>
        </w:rPr>
      </w:pPr>
      <w:r w:rsidRPr="00CB5A6B">
        <w:rPr>
          <w:rFonts w:asciiTheme="minorHAnsi" w:hAnsiTheme="minorHAnsi" w:cstheme="minorHAnsi"/>
        </w:rPr>
        <w:t>Návrh Aktualizace č. 5 ZÚR HMP je zpracován invariantně. Vymezeny nejsou plochy ani koridory ve variantním řešení. V rámci předkládaného vyhodnocení bylo provedeno porovnání aktivní varianty (A5 ZÚR HMP) s nulovou variantou (</w:t>
      </w:r>
      <w:r w:rsidRPr="00CB5A6B">
        <w:rPr>
          <w:rFonts w:asciiTheme="minorHAnsi" w:hAnsiTheme="minorHAnsi" w:cstheme="minorHAnsi"/>
          <w:color w:val="000000"/>
          <w:shd w:val="clear" w:color="auto" w:fill="FFFFFF"/>
        </w:rPr>
        <w:t xml:space="preserve">ZÚR HMP ve znění (vydaných) aktualizací č. 1, 2 a 3). Z tohoto porovnání vyplývá, že s koncepcí A5 ZÚR HMP lze souhlasit za podmínky zajištění splnění navrhovaných opatření, která jsou uvedena v kap. 11 této dokumentace. </w:t>
      </w:r>
    </w:p>
    <w:p w14:paraId="0227598D" w14:textId="05687E78" w:rsidR="00F86C74" w:rsidRPr="00CB5A6B" w:rsidRDefault="00675E23" w:rsidP="00C73609">
      <w:pPr>
        <w:rPr>
          <w:rFonts w:asciiTheme="minorHAnsi" w:hAnsiTheme="minorHAnsi" w:cstheme="minorHAnsi"/>
        </w:rPr>
      </w:pPr>
      <w:r w:rsidRPr="00CB5A6B">
        <w:rPr>
          <w:rFonts w:asciiTheme="minorHAnsi" w:hAnsiTheme="minorHAnsi" w:cstheme="minorHAnsi"/>
        </w:rPr>
        <w:t>Stanoveny jsou monitorovací ukazatele pro sledování dopadů koncepce na životní prostředí:</w:t>
      </w:r>
    </w:p>
    <w:p w14:paraId="5AA9A081" w14:textId="77777777" w:rsidR="00675E23" w:rsidRPr="00CB5A6B" w:rsidDel="00493E6C" w:rsidRDefault="00675E23" w:rsidP="00442D29">
      <w:pPr>
        <w:pStyle w:val="Odstavecseseznamem"/>
        <w:numPr>
          <w:ilvl w:val="0"/>
          <w:numId w:val="85"/>
        </w:numPr>
        <w:spacing w:before="60" w:after="60" w:line="240" w:lineRule="auto"/>
        <w:ind w:right="60"/>
        <w:jc w:val="left"/>
        <w:rPr>
          <w:rFonts w:asciiTheme="minorHAnsi" w:hAnsiTheme="minorHAnsi" w:cstheme="minorHAnsi"/>
        </w:rPr>
      </w:pPr>
      <w:r w:rsidRPr="00CB5A6B">
        <w:rPr>
          <w:rFonts w:asciiTheme="minorHAnsi" w:hAnsiTheme="minorHAnsi" w:cstheme="minorHAnsi"/>
        </w:rPr>
        <w:t>Podíl území s překročenými imisními limity pro ochranu lidského zdraví</w:t>
      </w:r>
    </w:p>
    <w:p w14:paraId="387F543F" w14:textId="77777777" w:rsidR="00675E23" w:rsidRPr="00CB5A6B" w:rsidDel="00493E6C" w:rsidRDefault="00675E23" w:rsidP="00442D29">
      <w:pPr>
        <w:pStyle w:val="Odstavecseseznamem"/>
        <w:numPr>
          <w:ilvl w:val="0"/>
          <w:numId w:val="85"/>
        </w:numPr>
        <w:spacing w:before="60" w:after="60" w:line="240" w:lineRule="auto"/>
        <w:ind w:right="60"/>
        <w:jc w:val="left"/>
        <w:rPr>
          <w:rFonts w:asciiTheme="minorHAnsi" w:hAnsiTheme="minorHAnsi" w:cstheme="minorHAnsi"/>
        </w:rPr>
      </w:pPr>
      <w:r w:rsidRPr="00CB5A6B">
        <w:rPr>
          <w:rFonts w:asciiTheme="minorHAnsi" w:hAnsiTheme="minorHAnsi" w:cstheme="minorHAnsi"/>
        </w:rPr>
        <w:t>Podíl území s překročenými směrnými hodnotami WHO pro průměrné roční koncentrace PM</w:t>
      </w:r>
      <w:r w:rsidRPr="00CB5A6B">
        <w:rPr>
          <w:rFonts w:asciiTheme="minorHAnsi" w:hAnsiTheme="minorHAnsi" w:cstheme="minorHAnsi"/>
          <w:vertAlign w:val="subscript"/>
        </w:rPr>
        <w:t>10</w:t>
      </w:r>
      <w:r w:rsidRPr="00CB5A6B">
        <w:rPr>
          <w:rFonts w:asciiTheme="minorHAnsi" w:hAnsiTheme="minorHAnsi" w:cstheme="minorHAnsi"/>
        </w:rPr>
        <w:t xml:space="preserve"> a PM</w:t>
      </w:r>
      <w:r w:rsidRPr="00CB5A6B">
        <w:rPr>
          <w:rFonts w:asciiTheme="minorHAnsi" w:hAnsiTheme="minorHAnsi" w:cstheme="minorHAnsi"/>
          <w:vertAlign w:val="subscript"/>
        </w:rPr>
        <w:t>2,5</w:t>
      </w:r>
    </w:p>
    <w:p w14:paraId="07CFD77F" w14:textId="77777777" w:rsidR="00675E23" w:rsidRPr="00276FB8" w:rsidDel="00493E6C" w:rsidRDefault="00675E23" w:rsidP="00442D29">
      <w:pPr>
        <w:pStyle w:val="Odstavecseseznamem"/>
        <w:numPr>
          <w:ilvl w:val="0"/>
          <w:numId w:val="85"/>
        </w:numPr>
        <w:spacing w:before="60" w:after="60" w:line="240" w:lineRule="auto"/>
        <w:ind w:right="60"/>
        <w:jc w:val="left"/>
        <w:rPr>
          <w:rFonts w:asciiTheme="minorHAnsi" w:hAnsiTheme="minorHAnsi" w:cstheme="minorHAnsi"/>
        </w:rPr>
      </w:pPr>
      <w:r w:rsidRPr="00CB5A6B">
        <w:rPr>
          <w:rFonts w:asciiTheme="minorHAnsi" w:hAnsiTheme="minorHAnsi" w:cstheme="minorHAnsi"/>
        </w:rPr>
        <w:t xml:space="preserve">Počet obyvatel žijících v územích zatížených hlukem nad úrovní mezních hodnot hlukových </w:t>
      </w:r>
      <w:r w:rsidRPr="00276FB8">
        <w:rPr>
          <w:rFonts w:asciiTheme="minorHAnsi" w:hAnsiTheme="minorHAnsi" w:cstheme="minorHAnsi"/>
        </w:rPr>
        <w:t>ukazatelů pro silniční, železniční a leteckou dopravu</w:t>
      </w:r>
      <w:r w:rsidRPr="00276FB8" w:rsidDel="000843C5">
        <w:rPr>
          <w:rFonts w:asciiTheme="minorHAnsi" w:hAnsiTheme="minorHAnsi" w:cstheme="minorHAnsi"/>
        </w:rPr>
        <w:t xml:space="preserve"> </w:t>
      </w:r>
    </w:p>
    <w:p w14:paraId="4B8AD81C" w14:textId="77777777" w:rsidR="00675E23" w:rsidRPr="00276FB8" w:rsidDel="00493E6C" w:rsidRDefault="00675E23" w:rsidP="00442D29">
      <w:pPr>
        <w:pStyle w:val="Odstavecseseznamem"/>
        <w:numPr>
          <w:ilvl w:val="0"/>
          <w:numId w:val="85"/>
        </w:numPr>
        <w:spacing w:before="60" w:after="60" w:line="240" w:lineRule="auto"/>
        <w:ind w:right="60"/>
        <w:jc w:val="left"/>
        <w:rPr>
          <w:rFonts w:asciiTheme="minorHAnsi" w:hAnsiTheme="minorHAnsi" w:cstheme="minorHAnsi"/>
        </w:rPr>
      </w:pPr>
      <w:r w:rsidRPr="00031810">
        <w:rPr>
          <w:rFonts w:asciiTheme="minorHAnsi" w:hAnsiTheme="minorHAnsi" w:cstheme="minorHAnsi"/>
        </w:rPr>
        <w:t xml:space="preserve">Počet obyvatel žijících v územích zatížených hlukem ze silniční dopravy nad úrovní </w:t>
      </w:r>
      <w:r w:rsidRPr="00276FB8">
        <w:rPr>
          <w:rFonts w:asciiTheme="minorHAnsi" w:hAnsiTheme="minorHAnsi" w:cstheme="minorHAnsi"/>
        </w:rPr>
        <w:t>doporučených hodnot WHO (popř. nejbližších zjistitelných hodnot</w:t>
      </w:r>
      <w:r w:rsidRPr="00276FB8">
        <w:rPr>
          <w:rFonts w:asciiTheme="minorHAnsi" w:hAnsiTheme="minorHAnsi" w:cstheme="minorHAnsi"/>
          <w:vertAlign w:val="superscript"/>
        </w:rPr>
        <w:t>*</w:t>
      </w:r>
      <w:r w:rsidRPr="00276FB8">
        <w:rPr>
          <w:rFonts w:asciiTheme="minorHAnsi" w:hAnsiTheme="minorHAnsi" w:cstheme="minorHAnsi"/>
        </w:rPr>
        <w:t>)</w:t>
      </w:r>
    </w:p>
    <w:p w14:paraId="2891941F" w14:textId="77777777" w:rsidR="00675E23" w:rsidRPr="00276FB8" w:rsidRDefault="00675E23" w:rsidP="00442D29">
      <w:pPr>
        <w:pStyle w:val="Odstavecseseznamem"/>
        <w:numPr>
          <w:ilvl w:val="0"/>
          <w:numId w:val="85"/>
        </w:numPr>
        <w:spacing w:before="60" w:after="60" w:line="240" w:lineRule="auto"/>
        <w:ind w:right="60"/>
        <w:jc w:val="left"/>
        <w:rPr>
          <w:rFonts w:asciiTheme="minorHAnsi" w:hAnsiTheme="minorHAnsi" w:cstheme="minorHAnsi"/>
        </w:rPr>
      </w:pPr>
      <w:r w:rsidRPr="00276FB8">
        <w:rPr>
          <w:rFonts w:asciiTheme="minorHAnsi" w:hAnsiTheme="minorHAnsi" w:cstheme="minorHAnsi"/>
        </w:rPr>
        <w:t>Počet obyvatel žijících v územích zatížených nadměrným hlukem z dopravy, podíl obydlených oblastí zatížených nadměrným hlukem z celkové rozlohy obydlených oblastí Hlavního města Prahy</w:t>
      </w:r>
    </w:p>
    <w:p w14:paraId="73EC3CF4" w14:textId="77777777" w:rsidR="00675E23" w:rsidRPr="00CB5A6B" w:rsidRDefault="00675E23" w:rsidP="00442D29">
      <w:pPr>
        <w:pStyle w:val="Odstavecseseznamem"/>
        <w:numPr>
          <w:ilvl w:val="0"/>
          <w:numId w:val="85"/>
        </w:numPr>
        <w:spacing w:before="60" w:after="60" w:line="240" w:lineRule="auto"/>
        <w:ind w:right="60"/>
        <w:jc w:val="left"/>
        <w:rPr>
          <w:rFonts w:asciiTheme="minorHAnsi" w:hAnsiTheme="minorHAnsi" w:cstheme="minorHAnsi"/>
        </w:rPr>
      </w:pPr>
      <w:r w:rsidRPr="00CB5A6B">
        <w:rPr>
          <w:rFonts w:asciiTheme="minorHAnsi" w:hAnsiTheme="minorHAnsi" w:cstheme="minorHAnsi"/>
        </w:rPr>
        <w:t xml:space="preserve">Počet protipovodňových opatření </w:t>
      </w:r>
    </w:p>
    <w:p w14:paraId="48EB58B9" w14:textId="77777777" w:rsidR="00675E23" w:rsidRPr="00CB5A6B" w:rsidRDefault="00675E23" w:rsidP="00442D29">
      <w:pPr>
        <w:pStyle w:val="Odstavecseseznamem"/>
        <w:numPr>
          <w:ilvl w:val="0"/>
          <w:numId w:val="85"/>
        </w:numPr>
        <w:spacing w:before="60" w:after="60" w:line="240" w:lineRule="auto"/>
        <w:ind w:right="60"/>
        <w:jc w:val="left"/>
        <w:rPr>
          <w:rFonts w:asciiTheme="minorHAnsi" w:hAnsiTheme="minorHAnsi" w:cstheme="minorHAnsi"/>
        </w:rPr>
      </w:pPr>
      <w:r w:rsidRPr="00CB5A6B">
        <w:rPr>
          <w:rFonts w:asciiTheme="minorHAnsi" w:hAnsiTheme="minorHAnsi" w:cstheme="minorHAnsi"/>
        </w:rPr>
        <w:t>Počet výjimek ze zákona č.114/1992 Sb., o ochraně přírody a krajiny, ve znění platných předpisů</w:t>
      </w:r>
    </w:p>
    <w:p w14:paraId="07B78342" w14:textId="77777777" w:rsidR="00675E23" w:rsidRPr="00CB5A6B" w:rsidRDefault="00675E23" w:rsidP="00442D29">
      <w:pPr>
        <w:pStyle w:val="Odstavecseseznamem"/>
        <w:numPr>
          <w:ilvl w:val="0"/>
          <w:numId w:val="85"/>
        </w:numPr>
        <w:spacing w:before="60" w:after="60" w:line="240" w:lineRule="auto"/>
        <w:ind w:right="60"/>
        <w:jc w:val="left"/>
        <w:rPr>
          <w:rFonts w:asciiTheme="minorHAnsi" w:hAnsiTheme="minorHAnsi" w:cstheme="minorHAnsi"/>
        </w:rPr>
      </w:pPr>
      <w:r w:rsidRPr="00CB5A6B">
        <w:rPr>
          <w:rFonts w:asciiTheme="minorHAnsi" w:hAnsiTheme="minorHAnsi" w:cstheme="minorHAnsi"/>
        </w:rPr>
        <w:t>Podíl/rozsah nových záborů ZPF a PUPFL</w:t>
      </w:r>
    </w:p>
    <w:p w14:paraId="26332A7C" w14:textId="77777777" w:rsidR="00675E23" w:rsidRPr="00CB5A6B" w:rsidRDefault="00675E23" w:rsidP="00442D29">
      <w:pPr>
        <w:pStyle w:val="Odstavecseseznamem"/>
        <w:numPr>
          <w:ilvl w:val="0"/>
          <w:numId w:val="85"/>
        </w:numPr>
        <w:spacing w:before="60" w:after="60" w:line="240" w:lineRule="auto"/>
        <w:ind w:right="60"/>
        <w:jc w:val="left"/>
        <w:rPr>
          <w:rFonts w:asciiTheme="minorHAnsi" w:hAnsiTheme="minorHAnsi" w:cstheme="minorHAnsi"/>
        </w:rPr>
      </w:pPr>
      <w:r w:rsidRPr="00CB5A6B">
        <w:rPr>
          <w:rFonts w:asciiTheme="minorHAnsi" w:hAnsiTheme="minorHAnsi" w:cstheme="minorHAnsi"/>
        </w:rPr>
        <w:t xml:space="preserve">Změna koeficientu ekologické stability (KES) </w:t>
      </w:r>
    </w:p>
    <w:p w14:paraId="13F190AB" w14:textId="77777777" w:rsidR="00675E23" w:rsidRPr="00CB5A6B" w:rsidRDefault="00675E23" w:rsidP="00442D29">
      <w:pPr>
        <w:pStyle w:val="Odstavecseseznamem"/>
        <w:numPr>
          <w:ilvl w:val="0"/>
          <w:numId w:val="85"/>
        </w:numPr>
        <w:spacing w:before="60" w:after="60" w:line="240" w:lineRule="auto"/>
        <w:ind w:right="60"/>
        <w:jc w:val="left"/>
        <w:rPr>
          <w:rFonts w:asciiTheme="minorHAnsi" w:hAnsiTheme="minorHAnsi" w:cstheme="minorHAnsi"/>
        </w:rPr>
      </w:pPr>
      <w:r w:rsidRPr="00CB5A6B">
        <w:rPr>
          <w:rFonts w:asciiTheme="minorHAnsi" w:hAnsiTheme="minorHAnsi" w:cstheme="minorHAnsi"/>
        </w:rPr>
        <w:t>Rozsah ploch celoměstského systému zeleně</w:t>
      </w:r>
    </w:p>
    <w:p w14:paraId="3547BDBF" w14:textId="77777777" w:rsidR="00675E23" w:rsidRPr="00CB5A6B" w:rsidRDefault="00675E23" w:rsidP="00442D29">
      <w:pPr>
        <w:pStyle w:val="Odstavecseseznamem"/>
        <w:numPr>
          <w:ilvl w:val="0"/>
          <w:numId w:val="85"/>
        </w:numPr>
        <w:spacing w:before="60" w:after="60" w:line="240" w:lineRule="auto"/>
        <w:ind w:right="60"/>
        <w:jc w:val="left"/>
        <w:rPr>
          <w:rFonts w:asciiTheme="minorHAnsi" w:hAnsiTheme="minorHAnsi" w:cstheme="minorHAnsi"/>
        </w:rPr>
      </w:pPr>
      <w:r w:rsidRPr="00CB5A6B">
        <w:rPr>
          <w:rFonts w:asciiTheme="minorHAnsi" w:hAnsiTheme="minorHAnsi" w:cstheme="minorHAnsi"/>
        </w:rPr>
        <w:t xml:space="preserve">Počet nemovitých kulturních památek </w:t>
      </w:r>
    </w:p>
    <w:p w14:paraId="1C47291F" w14:textId="77777777" w:rsidR="00675E23" w:rsidRPr="00CB5A6B" w:rsidRDefault="00675E23" w:rsidP="00442D29">
      <w:pPr>
        <w:pStyle w:val="Odstavecseseznamem"/>
        <w:numPr>
          <w:ilvl w:val="0"/>
          <w:numId w:val="85"/>
        </w:numPr>
        <w:spacing w:before="60" w:after="60" w:line="240" w:lineRule="auto"/>
        <w:ind w:right="60"/>
        <w:jc w:val="left"/>
        <w:rPr>
          <w:rFonts w:asciiTheme="minorHAnsi" w:hAnsiTheme="minorHAnsi" w:cstheme="minorHAnsi"/>
        </w:rPr>
      </w:pPr>
      <w:r w:rsidRPr="00CB5A6B">
        <w:rPr>
          <w:rFonts w:asciiTheme="minorHAnsi" w:hAnsiTheme="minorHAnsi" w:cstheme="minorHAnsi"/>
        </w:rPr>
        <w:t>Počet ohrožených nemovitých kulturních památek</w:t>
      </w:r>
    </w:p>
    <w:p w14:paraId="710150D7" w14:textId="77777777" w:rsidR="00675E23" w:rsidRPr="00CB5A6B" w:rsidRDefault="00675E23" w:rsidP="00442D29">
      <w:pPr>
        <w:pStyle w:val="Odstavecseseznamem"/>
        <w:numPr>
          <w:ilvl w:val="0"/>
          <w:numId w:val="85"/>
        </w:numPr>
        <w:spacing w:before="60" w:after="60" w:line="240" w:lineRule="auto"/>
        <w:ind w:right="60"/>
        <w:jc w:val="left"/>
        <w:rPr>
          <w:rFonts w:asciiTheme="minorHAnsi" w:hAnsiTheme="minorHAnsi" w:cstheme="minorHAnsi"/>
        </w:rPr>
      </w:pPr>
      <w:r w:rsidRPr="00CB5A6B">
        <w:rPr>
          <w:rFonts w:asciiTheme="minorHAnsi" w:hAnsiTheme="minorHAnsi" w:cstheme="minorHAnsi"/>
        </w:rPr>
        <w:t>Počet brownfieldů na území hl. m. Prahy</w:t>
      </w:r>
    </w:p>
    <w:p w14:paraId="5A874C5A" w14:textId="77777777" w:rsidR="00675E23" w:rsidRPr="00CB5A6B" w:rsidRDefault="00675E23" w:rsidP="00442D29">
      <w:pPr>
        <w:pStyle w:val="Odstavecseseznamem"/>
        <w:numPr>
          <w:ilvl w:val="0"/>
          <w:numId w:val="85"/>
        </w:numPr>
        <w:spacing w:before="60" w:after="60" w:line="240" w:lineRule="auto"/>
        <w:ind w:right="60"/>
        <w:jc w:val="left"/>
        <w:rPr>
          <w:rFonts w:asciiTheme="minorHAnsi" w:hAnsiTheme="minorHAnsi" w:cstheme="minorHAnsi"/>
        </w:rPr>
      </w:pPr>
      <w:r w:rsidRPr="00CB5A6B">
        <w:rPr>
          <w:rFonts w:asciiTheme="minorHAnsi" w:hAnsiTheme="minorHAnsi" w:cstheme="minorHAnsi"/>
        </w:rPr>
        <w:t>Výměra brownfieldů na území hl. m. Prahy</w:t>
      </w:r>
    </w:p>
    <w:p w14:paraId="13890977" w14:textId="77777777" w:rsidR="00675E23" w:rsidRPr="00CB5A6B" w:rsidRDefault="00675E23" w:rsidP="00442D29">
      <w:pPr>
        <w:pStyle w:val="Odstavecseseznamem"/>
        <w:numPr>
          <w:ilvl w:val="0"/>
          <w:numId w:val="85"/>
        </w:numPr>
        <w:spacing w:before="60" w:after="60" w:line="240" w:lineRule="auto"/>
        <w:ind w:right="60"/>
        <w:jc w:val="left"/>
        <w:rPr>
          <w:rFonts w:asciiTheme="minorHAnsi" w:hAnsiTheme="minorHAnsi" w:cstheme="minorHAnsi"/>
        </w:rPr>
      </w:pPr>
      <w:r w:rsidRPr="00CB5A6B">
        <w:rPr>
          <w:rFonts w:asciiTheme="minorHAnsi" w:hAnsiTheme="minorHAnsi" w:cstheme="minorHAnsi"/>
        </w:rPr>
        <w:t>Délka tras pro pěší a cyklisty</w:t>
      </w:r>
    </w:p>
    <w:p w14:paraId="308DBF15" w14:textId="77777777" w:rsidR="00675E23" w:rsidRPr="00CB5A6B" w:rsidRDefault="00675E23" w:rsidP="00C73609">
      <w:pPr>
        <w:rPr>
          <w:rFonts w:asciiTheme="minorHAnsi" w:hAnsiTheme="minorHAnsi" w:cstheme="minorHAnsi"/>
        </w:rPr>
      </w:pPr>
    </w:p>
    <w:p w14:paraId="2CA99174" w14:textId="7BF34D87" w:rsidR="0039435A" w:rsidRPr="00CB5A6B" w:rsidRDefault="0039435A" w:rsidP="00442D2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Theme="minorHAnsi" w:hAnsiTheme="minorHAnsi" w:cstheme="minorHAnsi"/>
        </w:rPr>
      </w:pPr>
      <w:r w:rsidRPr="00CB5A6B">
        <w:rPr>
          <w:rFonts w:asciiTheme="minorHAnsi" w:hAnsiTheme="minorHAnsi" w:cstheme="minorHAnsi"/>
        </w:rPr>
        <w:t>Z provedeného hodnocení návrhu Aktualizace č. 5 Zásad územního rozvoje hlavního města Prahy vyplývá, že naplnění koncepce bude spojeno s</w:t>
      </w:r>
      <w:r w:rsidR="004A7767">
        <w:rPr>
          <w:rFonts w:asciiTheme="minorHAnsi" w:hAnsiTheme="minorHAnsi" w:cstheme="minorHAnsi"/>
        </w:rPr>
        <w:t xml:space="preserve"> mírně významnými a </w:t>
      </w:r>
      <w:r w:rsidR="00276FB8">
        <w:rPr>
          <w:rFonts w:asciiTheme="minorHAnsi" w:hAnsiTheme="minorHAnsi" w:cstheme="minorHAnsi"/>
        </w:rPr>
        <w:t>významně</w:t>
      </w:r>
      <w:r w:rsidRPr="00CB5A6B">
        <w:rPr>
          <w:rFonts w:asciiTheme="minorHAnsi" w:hAnsiTheme="minorHAnsi" w:cstheme="minorHAnsi"/>
        </w:rPr>
        <w:t xml:space="preserve"> negativními vlivy </w:t>
      </w:r>
      <w:r w:rsidR="00B44F29" w:rsidRPr="00CB5A6B">
        <w:rPr>
          <w:rFonts w:asciiTheme="minorHAnsi" w:hAnsiTheme="minorHAnsi" w:cstheme="minorHAnsi"/>
        </w:rPr>
        <w:t xml:space="preserve">až významně pozitivními vlivy </w:t>
      </w:r>
      <w:r w:rsidRPr="00CB5A6B">
        <w:rPr>
          <w:rFonts w:asciiTheme="minorHAnsi" w:hAnsiTheme="minorHAnsi" w:cstheme="minorHAnsi"/>
        </w:rPr>
        <w:t xml:space="preserve">na sledované složky životního prostředí. </w:t>
      </w:r>
    </w:p>
    <w:p w14:paraId="6E68AFD5" w14:textId="4AFF6C30" w:rsidR="00412D52" w:rsidRPr="00082D8C" w:rsidRDefault="00412D52" w:rsidP="00442D29">
      <w:pPr>
        <w:pBdr>
          <w:top w:val="single" w:sz="4" w:space="1" w:color="auto"/>
          <w:left w:val="single" w:sz="4" w:space="4" w:color="auto"/>
          <w:bottom w:val="single" w:sz="4" w:space="1" w:color="auto"/>
          <w:right w:val="single" w:sz="4" w:space="4" w:color="auto"/>
        </w:pBdr>
        <w:shd w:val="clear" w:color="auto" w:fill="F2F2F2" w:themeFill="background1" w:themeFillShade="F2"/>
        <w:rPr>
          <w:rFonts w:asciiTheme="minorHAnsi" w:hAnsiTheme="minorHAnsi" w:cstheme="minorHAnsi"/>
        </w:rPr>
      </w:pPr>
      <w:r w:rsidRPr="00CB5A6B">
        <w:rPr>
          <w:rFonts w:asciiTheme="minorHAnsi" w:hAnsiTheme="minorHAnsi" w:cstheme="minorHAnsi"/>
        </w:rPr>
        <w:t>S návrhem A5 ZÚR HMP lze souhlasit za předpokladu zajištění splnění navrhovaných opatření.</w:t>
      </w:r>
      <w:r>
        <w:rPr>
          <w:rFonts w:asciiTheme="minorHAnsi" w:hAnsiTheme="minorHAnsi" w:cstheme="minorHAnsi"/>
        </w:rPr>
        <w:t xml:space="preserve"> </w:t>
      </w:r>
    </w:p>
    <w:p w14:paraId="521CDEA1" w14:textId="1E0676D0" w:rsidR="00C85E58" w:rsidRPr="00082D8C" w:rsidRDefault="00C85E58" w:rsidP="00C73609">
      <w:pPr>
        <w:spacing w:before="120" w:after="0" w:line="240" w:lineRule="auto"/>
        <w:rPr>
          <w:rFonts w:asciiTheme="minorHAnsi" w:eastAsia="SimSun" w:hAnsiTheme="minorHAnsi" w:cstheme="minorHAnsi"/>
          <w:szCs w:val="20"/>
          <w:lang w:eastAsia="en-US"/>
        </w:rPr>
      </w:pPr>
    </w:p>
    <w:p w14:paraId="454E9B34" w14:textId="687E667D" w:rsidR="00675E23" w:rsidRDefault="00675E23" w:rsidP="00442D29">
      <w:pPr>
        <w:tabs>
          <w:tab w:val="left" w:pos="6040"/>
        </w:tabs>
        <w:spacing w:before="120" w:after="0" w:line="240" w:lineRule="auto"/>
        <w:rPr>
          <w:rFonts w:asciiTheme="minorHAnsi" w:eastAsia="SimSun" w:hAnsiTheme="minorHAnsi" w:cstheme="minorHAnsi"/>
          <w:szCs w:val="20"/>
          <w:lang w:eastAsia="en-US"/>
        </w:rPr>
      </w:pPr>
      <w:r>
        <w:rPr>
          <w:rFonts w:asciiTheme="minorHAnsi" w:eastAsia="SimSun" w:hAnsiTheme="minorHAnsi" w:cstheme="minorHAnsi"/>
          <w:szCs w:val="20"/>
          <w:lang w:eastAsia="en-US"/>
        </w:rPr>
        <w:tab/>
      </w:r>
    </w:p>
    <w:p w14:paraId="028DED1F" w14:textId="19CE7E67" w:rsidR="00675E23" w:rsidRDefault="00675E23" w:rsidP="00675E23">
      <w:pPr>
        <w:rPr>
          <w:rFonts w:asciiTheme="minorHAnsi" w:eastAsia="SimSun" w:hAnsiTheme="minorHAnsi" w:cstheme="minorHAnsi"/>
          <w:szCs w:val="20"/>
          <w:lang w:eastAsia="en-US"/>
        </w:rPr>
      </w:pPr>
    </w:p>
    <w:p w14:paraId="21D3FB7B" w14:textId="77777777" w:rsidR="009D7089" w:rsidRDefault="009D7089" w:rsidP="00442D29">
      <w:pPr>
        <w:rPr>
          <w:rFonts w:asciiTheme="minorHAnsi" w:eastAsia="SimSun" w:hAnsiTheme="minorHAnsi" w:cstheme="minorHAnsi"/>
          <w:szCs w:val="20"/>
          <w:lang w:eastAsia="en-US"/>
        </w:rPr>
        <w:sectPr w:rsidR="009D7089" w:rsidSect="003D5DF2">
          <w:pgSz w:w="11906" w:h="16838"/>
          <w:pgMar w:top="1418" w:right="1418" w:bottom="1418" w:left="1418" w:header="709" w:footer="709" w:gutter="0"/>
          <w:cols w:space="708"/>
          <w:docGrid w:linePitch="360"/>
        </w:sectPr>
      </w:pPr>
    </w:p>
    <w:p w14:paraId="40B4313E" w14:textId="3A965A5F" w:rsidR="0059131B" w:rsidRPr="00082D8C" w:rsidRDefault="00A530E1" w:rsidP="00C73609">
      <w:pPr>
        <w:pStyle w:val="Nadpis1"/>
        <w:rPr>
          <w:rFonts w:asciiTheme="minorHAnsi" w:hAnsiTheme="minorHAnsi" w:cstheme="minorHAnsi"/>
        </w:rPr>
      </w:pPr>
      <w:bookmarkStart w:id="179" w:name="_Toc73524781"/>
      <w:r w:rsidRPr="00082D8C">
        <w:rPr>
          <w:rFonts w:asciiTheme="minorHAnsi" w:hAnsiTheme="minorHAnsi" w:cstheme="minorHAnsi"/>
        </w:rPr>
        <w:t>Závěry a doporučení</w:t>
      </w:r>
      <w:bookmarkEnd w:id="179"/>
    </w:p>
    <w:p w14:paraId="2FCF5317" w14:textId="000F73BD" w:rsidR="0059131B" w:rsidRPr="00082D8C" w:rsidRDefault="0059131B" w:rsidP="00C73609">
      <w:pPr>
        <w:rPr>
          <w:rFonts w:asciiTheme="minorHAnsi" w:eastAsia="SimSun" w:hAnsiTheme="minorHAnsi" w:cstheme="minorHAnsi"/>
          <w:szCs w:val="20"/>
          <w:lang w:eastAsia="en-US"/>
        </w:rPr>
      </w:pPr>
      <w:r w:rsidRPr="00082D8C">
        <w:rPr>
          <w:rFonts w:asciiTheme="minorHAnsi" w:eastAsia="SimSun" w:hAnsiTheme="minorHAnsi" w:cstheme="minorHAnsi"/>
          <w:szCs w:val="20"/>
          <w:lang w:eastAsia="en-US"/>
        </w:rPr>
        <w:t xml:space="preserve">Na základě zpracovaného návrhu A5 ZÚR HMP a zpracovaného </w:t>
      </w:r>
      <w:r w:rsidR="00F92A1C">
        <w:rPr>
          <w:rFonts w:asciiTheme="minorHAnsi" w:eastAsia="SimSun" w:hAnsiTheme="minorHAnsi" w:cstheme="minorHAnsi"/>
          <w:szCs w:val="20"/>
          <w:lang w:eastAsia="en-US"/>
        </w:rPr>
        <w:t>Vyhodnocení vlivů A5 ZÚR HMP na </w:t>
      </w:r>
      <w:r w:rsidRPr="00082D8C">
        <w:rPr>
          <w:rFonts w:asciiTheme="minorHAnsi" w:eastAsia="SimSun" w:hAnsiTheme="minorHAnsi" w:cstheme="minorHAnsi"/>
          <w:szCs w:val="20"/>
          <w:lang w:eastAsia="en-US"/>
        </w:rPr>
        <w:t xml:space="preserve">životní prostředí </w:t>
      </w:r>
    </w:p>
    <w:p w14:paraId="3FB3779E" w14:textId="77777777" w:rsidR="0059131B" w:rsidRPr="00082D8C" w:rsidRDefault="0059131B" w:rsidP="00C73609">
      <w:pPr>
        <w:spacing w:before="120" w:after="0" w:line="240" w:lineRule="auto"/>
        <w:jc w:val="center"/>
        <w:rPr>
          <w:rFonts w:asciiTheme="minorHAnsi" w:eastAsia="SimSun" w:hAnsiTheme="minorHAnsi" w:cstheme="minorHAnsi"/>
          <w:szCs w:val="20"/>
          <w:lang w:eastAsia="en-US"/>
        </w:rPr>
      </w:pPr>
      <w:r w:rsidRPr="00082D8C">
        <w:rPr>
          <w:rFonts w:asciiTheme="minorHAnsi" w:eastAsia="SimSun" w:hAnsiTheme="minorHAnsi" w:cstheme="minorHAnsi"/>
          <w:szCs w:val="20"/>
          <w:lang w:eastAsia="en-US"/>
        </w:rPr>
        <w:t>VYDÁVÁ</w:t>
      </w:r>
    </w:p>
    <w:p w14:paraId="6300AF34" w14:textId="418FEE18" w:rsidR="0059131B" w:rsidRPr="00082D8C" w:rsidRDefault="0059131B" w:rsidP="00C73609">
      <w:pPr>
        <w:spacing w:before="120" w:after="0" w:line="240" w:lineRule="auto"/>
        <w:rPr>
          <w:rFonts w:asciiTheme="minorHAnsi" w:eastAsia="SimSun" w:hAnsiTheme="minorHAnsi" w:cstheme="minorHAnsi"/>
          <w:szCs w:val="20"/>
          <w:lang w:eastAsia="en-US"/>
        </w:rPr>
      </w:pPr>
      <w:r w:rsidRPr="00082D8C">
        <w:rPr>
          <w:rFonts w:asciiTheme="minorHAnsi" w:eastAsia="SimSun" w:hAnsiTheme="minorHAnsi" w:cstheme="minorHAnsi"/>
          <w:szCs w:val="20"/>
          <w:lang w:eastAsia="en-US"/>
        </w:rPr>
        <w:t>Ministerstvo životního prostředí, jako příslušný úřad podle zákona č. 100/2001 Sb., o posuzování vlivu na životní prostředí a o změně některých souvisejících zákonů (zákon o posuzování vlivů na životní prostředí) ve znění pozdějších předpisů, z hlediska přijatelnosti vlivů koncepce na životní prostředí</w:t>
      </w:r>
    </w:p>
    <w:p w14:paraId="2C4E50AF" w14:textId="77777777" w:rsidR="0059131B" w:rsidRPr="00082D8C" w:rsidRDefault="0059131B" w:rsidP="00C73609">
      <w:pPr>
        <w:spacing w:before="120" w:after="0" w:line="240" w:lineRule="auto"/>
        <w:jc w:val="center"/>
        <w:rPr>
          <w:rFonts w:asciiTheme="minorHAnsi" w:eastAsia="SimSun" w:hAnsiTheme="minorHAnsi" w:cstheme="minorHAnsi"/>
          <w:szCs w:val="20"/>
          <w:lang w:eastAsia="en-US"/>
        </w:rPr>
      </w:pPr>
      <w:r w:rsidRPr="00082D8C">
        <w:rPr>
          <w:rFonts w:asciiTheme="minorHAnsi" w:eastAsia="SimSun" w:hAnsiTheme="minorHAnsi" w:cstheme="minorHAnsi"/>
          <w:szCs w:val="20"/>
          <w:lang w:eastAsia="en-US"/>
        </w:rPr>
        <w:t>souhlasné stanovisko</w:t>
      </w:r>
    </w:p>
    <w:p w14:paraId="537A078A" w14:textId="6DF1305D" w:rsidR="0059131B" w:rsidRDefault="0059131B" w:rsidP="00C73609">
      <w:pPr>
        <w:tabs>
          <w:tab w:val="left" w:pos="1800"/>
        </w:tabs>
        <w:spacing w:before="120" w:after="0" w:line="240" w:lineRule="auto"/>
        <w:rPr>
          <w:rFonts w:asciiTheme="minorHAnsi" w:eastAsia="SimSun" w:hAnsiTheme="minorHAnsi" w:cstheme="minorHAnsi"/>
          <w:szCs w:val="20"/>
          <w:lang w:eastAsia="en-US"/>
        </w:rPr>
      </w:pPr>
      <w:r w:rsidRPr="00082D8C">
        <w:rPr>
          <w:rFonts w:asciiTheme="minorHAnsi" w:eastAsia="SimSun" w:hAnsiTheme="minorHAnsi" w:cstheme="minorHAnsi"/>
          <w:szCs w:val="20"/>
          <w:lang w:eastAsia="en-US"/>
        </w:rPr>
        <w:t>k „Aktualizaci č. 5 Zásad územního rozvoje hlavního města Prahy“ a k vyhodnocení vlivů této koncepce na životní prostředí se stanovením následujících podmínek:</w:t>
      </w:r>
    </w:p>
    <w:p w14:paraId="307F6BB0" w14:textId="77777777" w:rsidR="00B955EA" w:rsidRPr="00082D8C" w:rsidRDefault="00B955EA" w:rsidP="005D2A8B">
      <w:pPr>
        <w:pStyle w:val="Nadpis3"/>
      </w:pPr>
      <w:r w:rsidRPr="00082D8C">
        <w:t xml:space="preserve">Společná opatření </w:t>
      </w:r>
    </w:p>
    <w:p w14:paraId="23530C6A" w14:textId="77777777" w:rsidR="00B955EA" w:rsidRPr="00082D8C" w:rsidRDefault="00B955EA" w:rsidP="00B955EA">
      <w:pPr>
        <w:pStyle w:val="Odstavecseseznamem1"/>
        <w:numPr>
          <w:ilvl w:val="0"/>
          <w:numId w:val="4"/>
        </w:numPr>
        <w:rPr>
          <w:rFonts w:asciiTheme="minorHAnsi" w:hAnsiTheme="minorHAnsi" w:cstheme="minorHAnsi"/>
        </w:rPr>
      </w:pPr>
      <w:r w:rsidRPr="00082D8C">
        <w:rPr>
          <w:rFonts w:asciiTheme="minorHAnsi" w:hAnsiTheme="minorHAnsi" w:cstheme="minorHAnsi"/>
        </w:rPr>
        <w:t>U liniových pozemních staveb dopravní infrastruktury (tramvajové a železniční tratě, napojení Městského okruhu na okolní komunikační síť) upřesnit výsledné vedení trasy s cílem minimalizace dopadů na obytnou zástavbu, včetně splnění hlukových limitů u veškeré chráněné zástavby, zachovat nebo nahradit místní spojení pro pěší a cyklistickou dopravu.</w:t>
      </w:r>
    </w:p>
    <w:p w14:paraId="4410114E" w14:textId="77777777" w:rsidR="00B955EA" w:rsidRPr="00082D8C" w:rsidRDefault="00B955EA" w:rsidP="00B955EA">
      <w:pPr>
        <w:pStyle w:val="Odstavecseseznamem1"/>
        <w:numPr>
          <w:ilvl w:val="0"/>
          <w:numId w:val="4"/>
        </w:numPr>
        <w:rPr>
          <w:rFonts w:asciiTheme="minorHAnsi" w:hAnsiTheme="minorHAnsi" w:cstheme="minorHAnsi"/>
        </w:rPr>
      </w:pPr>
      <w:r w:rsidRPr="00082D8C">
        <w:rPr>
          <w:rFonts w:asciiTheme="minorHAnsi" w:hAnsiTheme="minorHAnsi" w:cstheme="minorHAnsi"/>
        </w:rPr>
        <w:t xml:space="preserve">Integrovat tramvajové trati do urbánního prostředí bez narušení jeho stávajících funkcí (obytná funkce, prostupnosti území pro chodce a cyklisty apod.). </w:t>
      </w:r>
    </w:p>
    <w:p w14:paraId="11FD7E09" w14:textId="77777777" w:rsidR="00B955EA" w:rsidRPr="002F5DF9" w:rsidRDefault="00B955EA" w:rsidP="005D2A8B">
      <w:pPr>
        <w:pStyle w:val="Nadpis3"/>
      </w:pPr>
      <w:r w:rsidRPr="002F5DF9">
        <w:t xml:space="preserve">Specifická opatření </w:t>
      </w:r>
    </w:p>
    <w:p w14:paraId="44D8CA47" w14:textId="77777777" w:rsidR="00B955EA" w:rsidRPr="00082D8C" w:rsidRDefault="00B955EA" w:rsidP="00B955EA">
      <w:pPr>
        <w:pStyle w:val="Odstavecseseznamem1"/>
        <w:numPr>
          <w:ilvl w:val="0"/>
          <w:numId w:val="4"/>
        </w:numPr>
        <w:rPr>
          <w:rFonts w:asciiTheme="minorHAnsi" w:hAnsiTheme="minorHAnsi" w:cstheme="minorHAnsi"/>
        </w:rPr>
      </w:pPr>
      <w:r w:rsidRPr="00082D8C">
        <w:rPr>
          <w:rFonts w:asciiTheme="minorHAnsi" w:hAnsiTheme="minorHAnsi" w:cstheme="minorHAnsi"/>
        </w:rPr>
        <w:t>V rámci projektového řešení trasy Městského okruh Pelc-Tyrolka - Štěrboholská radiála (600/Z/20):</w:t>
      </w:r>
    </w:p>
    <w:p w14:paraId="700CC05F" w14:textId="4787CD05" w:rsidR="00F928A1" w:rsidRDefault="00F928A1">
      <w:pPr>
        <w:pStyle w:val="Odstavecseseznamem"/>
        <w:numPr>
          <w:ilvl w:val="1"/>
          <w:numId w:val="4"/>
        </w:numPr>
        <w:tabs>
          <w:tab w:val="left" w:pos="1560"/>
        </w:tabs>
        <w:rPr>
          <w:rFonts w:asciiTheme="minorHAnsi" w:hAnsiTheme="minorHAnsi" w:cstheme="minorHAnsi"/>
        </w:rPr>
      </w:pPr>
      <w:r>
        <w:rPr>
          <w:rFonts w:asciiTheme="minorHAnsi" w:hAnsiTheme="minorHAnsi" w:cstheme="minorHAnsi"/>
        </w:rPr>
        <w:t xml:space="preserve">realizovat v nejvyšší možné míře technická či jiná opatření, která zajistí, že v obytné zástavbě nedojde k nadlimitnímu zhoršení hlukové a imisní situace. </w:t>
      </w:r>
    </w:p>
    <w:p w14:paraId="42154A32" w14:textId="77777777" w:rsidR="00B955EA" w:rsidRPr="00082D8C" w:rsidRDefault="00B955EA" w:rsidP="00B955EA">
      <w:pPr>
        <w:pStyle w:val="Odstavecseseznamem"/>
        <w:numPr>
          <w:ilvl w:val="1"/>
          <w:numId w:val="4"/>
        </w:numPr>
        <w:tabs>
          <w:tab w:val="left" w:pos="1560"/>
        </w:tabs>
        <w:rPr>
          <w:rFonts w:asciiTheme="minorHAnsi" w:hAnsiTheme="minorHAnsi" w:cstheme="minorHAnsi"/>
        </w:rPr>
      </w:pPr>
      <w:r w:rsidRPr="00082D8C">
        <w:rPr>
          <w:rFonts w:asciiTheme="minorHAnsi" w:hAnsiTheme="minorHAnsi" w:cstheme="minorHAnsi"/>
        </w:rPr>
        <w:t>minimalizovat rozsah vlivů na předmět ochrany přírodní památky Bílá skála;</w:t>
      </w:r>
    </w:p>
    <w:p w14:paraId="45CC2A6B" w14:textId="77777777" w:rsidR="00B955EA" w:rsidRPr="00082D8C" w:rsidRDefault="00B955EA" w:rsidP="00B955EA">
      <w:pPr>
        <w:pStyle w:val="Odstavecseseznamem"/>
        <w:numPr>
          <w:ilvl w:val="0"/>
          <w:numId w:val="34"/>
        </w:numPr>
        <w:tabs>
          <w:tab w:val="left" w:pos="1560"/>
        </w:tabs>
        <w:rPr>
          <w:rFonts w:asciiTheme="minorHAnsi" w:hAnsiTheme="minorHAnsi" w:cstheme="minorHAnsi"/>
        </w:rPr>
      </w:pPr>
      <w:r w:rsidRPr="00082D8C">
        <w:rPr>
          <w:rFonts w:asciiTheme="minorHAnsi" w:hAnsiTheme="minorHAnsi" w:cstheme="minorHAnsi"/>
        </w:rPr>
        <w:t>V rámci projektového řešení přestavby dálnice D7 (600/Z/7):</w:t>
      </w:r>
    </w:p>
    <w:p w14:paraId="64F2A3BC" w14:textId="4818ADFD" w:rsidR="00F928A1" w:rsidRPr="00082D8C" w:rsidRDefault="00F928A1" w:rsidP="00442D29">
      <w:pPr>
        <w:pStyle w:val="Odstavecseseznamem"/>
        <w:tabs>
          <w:tab w:val="left" w:pos="1560"/>
        </w:tabs>
        <w:ind w:left="1440"/>
        <w:rPr>
          <w:rFonts w:asciiTheme="minorHAnsi" w:hAnsiTheme="minorHAnsi" w:cstheme="minorHAnsi"/>
        </w:rPr>
      </w:pPr>
      <w:r>
        <w:rPr>
          <w:rFonts w:asciiTheme="minorHAnsi" w:hAnsiTheme="minorHAnsi" w:cstheme="minorHAnsi"/>
        </w:rPr>
        <w:t>realizovat v nejvyšší možné míře technická či jiná opatření, která zajistí, že v obytné zástavbě nedojde k nadlimitnímu zhoršení hlukové a imisní situace.</w:t>
      </w:r>
    </w:p>
    <w:p w14:paraId="1C89CB67" w14:textId="77777777" w:rsidR="00B955EA" w:rsidRPr="00082D8C" w:rsidRDefault="00B955EA" w:rsidP="00B955EA">
      <w:pPr>
        <w:pStyle w:val="Odstavecseseznamem"/>
        <w:numPr>
          <w:ilvl w:val="1"/>
          <w:numId w:val="34"/>
        </w:numPr>
        <w:tabs>
          <w:tab w:val="left" w:pos="1560"/>
        </w:tabs>
        <w:rPr>
          <w:rFonts w:asciiTheme="minorHAnsi" w:hAnsiTheme="minorHAnsi" w:cstheme="minorHAnsi"/>
        </w:rPr>
      </w:pPr>
      <w:r w:rsidRPr="00082D8C">
        <w:rPr>
          <w:rFonts w:asciiTheme="minorHAnsi" w:hAnsiTheme="minorHAnsi" w:cstheme="minorHAnsi"/>
        </w:rPr>
        <w:t>minimalizovat rozsah záboru ZPF;</w:t>
      </w:r>
    </w:p>
    <w:p w14:paraId="6D4CFB71" w14:textId="77777777" w:rsidR="00B955EA" w:rsidRPr="00082D8C" w:rsidRDefault="00B955EA" w:rsidP="00B955EA">
      <w:pPr>
        <w:pStyle w:val="Odstavecseseznamem"/>
        <w:numPr>
          <w:ilvl w:val="1"/>
          <w:numId w:val="34"/>
        </w:numPr>
        <w:tabs>
          <w:tab w:val="left" w:pos="1560"/>
        </w:tabs>
        <w:rPr>
          <w:rFonts w:asciiTheme="minorHAnsi" w:hAnsiTheme="minorHAnsi" w:cstheme="minorHAnsi"/>
        </w:rPr>
      </w:pPr>
      <w:r w:rsidRPr="00082D8C">
        <w:rPr>
          <w:rFonts w:asciiTheme="minorHAnsi" w:hAnsiTheme="minorHAnsi" w:cstheme="minorHAnsi"/>
        </w:rPr>
        <w:t>zajistit ochranu přírodní památky Opukový lom Přední Kopanina.</w:t>
      </w:r>
    </w:p>
    <w:p w14:paraId="3D5713C3" w14:textId="77777777" w:rsidR="00B955EA" w:rsidRPr="00082D8C" w:rsidRDefault="00B955EA" w:rsidP="00B955EA">
      <w:pPr>
        <w:pStyle w:val="Odstavecseseznamem"/>
        <w:numPr>
          <w:ilvl w:val="0"/>
          <w:numId w:val="34"/>
        </w:numPr>
        <w:tabs>
          <w:tab w:val="left" w:pos="1560"/>
        </w:tabs>
        <w:rPr>
          <w:rFonts w:asciiTheme="minorHAnsi" w:hAnsiTheme="minorHAnsi" w:cstheme="minorHAnsi"/>
        </w:rPr>
      </w:pPr>
      <w:r w:rsidRPr="00082D8C">
        <w:rPr>
          <w:rFonts w:asciiTheme="minorHAnsi" w:hAnsiTheme="minorHAnsi" w:cstheme="minorHAnsi"/>
        </w:rPr>
        <w:t xml:space="preserve">V rámci projektového řešení přestavby dálnice D8 (600/Z/8): </w:t>
      </w:r>
    </w:p>
    <w:p w14:paraId="16781748" w14:textId="24FEBA42" w:rsidR="00F928A1" w:rsidRDefault="005F31EB" w:rsidP="00B955EA">
      <w:pPr>
        <w:pStyle w:val="Odstavecseseznamem"/>
        <w:numPr>
          <w:ilvl w:val="1"/>
          <w:numId w:val="34"/>
        </w:numPr>
        <w:tabs>
          <w:tab w:val="left" w:pos="1560"/>
        </w:tabs>
        <w:rPr>
          <w:rFonts w:asciiTheme="minorHAnsi" w:hAnsiTheme="minorHAnsi" w:cstheme="minorHAnsi"/>
        </w:rPr>
      </w:pPr>
      <w:r>
        <w:rPr>
          <w:rFonts w:asciiTheme="minorHAnsi" w:hAnsiTheme="minorHAnsi" w:cstheme="minorHAnsi"/>
        </w:rPr>
        <w:t>r</w:t>
      </w:r>
      <w:r w:rsidR="00F928A1">
        <w:rPr>
          <w:rFonts w:asciiTheme="minorHAnsi" w:hAnsiTheme="minorHAnsi" w:cstheme="minorHAnsi"/>
        </w:rPr>
        <w:t>ealizovat v nejvyšší možné míře technická či jiná opatření, která zajistí, že v obytné zástavbě nedojde k nadlimitnímu zhoršení hlukové a imisní situace.</w:t>
      </w:r>
    </w:p>
    <w:p w14:paraId="59914216" w14:textId="65585FA5" w:rsidR="00B955EA" w:rsidRDefault="00B955EA" w:rsidP="00B955EA">
      <w:pPr>
        <w:pStyle w:val="Odstavecseseznamem"/>
        <w:numPr>
          <w:ilvl w:val="1"/>
          <w:numId w:val="34"/>
        </w:numPr>
        <w:tabs>
          <w:tab w:val="left" w:pos="1560"/>
        </w:tabs>
        <w:rPr>
          <w:rFonts w:asciiTheme="minorHAnsi" w:hAnsiTheme="minorHAnsi" w:cstheme="minorHAnsi"/>
        </w:rPr>
      </w:pPr>
      <w:r w:rsidRPr="00082D8C">
        <w:rPr>
          <w:rFonts w:asciiTheme="minorHAnsi" w:hAnsiTheme="minorHAnsi" w:cstheme="minorHAnsi"/>
        </w:rPr>
        <w:t>minimalizovat rozsah záboru ZPF;</w:t>
      </w:r>
    </w:p>
    <w:p w14:paraId="6C534E04" w14:textId="77777777" w:rsidR="00B6073A" w:rsidRDefault="00B6073A" w:rsidP="00442D29">
      <w:pPr>
        <w:pStyle w:val="Odstavecseseznamem"/>
        <w:numPr>
          <w:ilvl w:val="0"/>
          <w:numId w:val="34"/>
        </w:numPr>
        <w:tabs>
          <w:tab w:val="left" w:pos="1560"/>
        </w:tabs>
        <w:rPr>
          <w:rFonts w:asciiTheme="minorHAnsi" w:hAnsiTheme="minorHAnsi" w:cstheme="minorHAnsi"/>
        </w:rPr>
      </w:pPr>
      <w:r w:rsidRPr="00806C18">
        <w:rPr>
          <w:rFonts w:asciiTheme="minorHAnsi" w:hAnsiTheme="minorHAnsi" w:cstheme="minorHAnsi"/>
        </w:rPr>
        <w:t>V rámci projektového řešení</w:t>
      </w:r>
      <w:r>
        <w:rPr>
          <w:rFonts w:asciiTheme="minorHAnsi" w:hAnsiTheme="minorHAnsi" w:cstheme="minorHAnsi"/>
        </w:rPr>
        <w:t xml:space="preserve"> trasy </w:t>
      </w:r>
      <w:r w:rsidRPr="00495E40">
        <w:rPr>
          <w:rFonts w:asciiTheme="minorHAnsi" w:hAnsiTheme="minorHAnsi" w:cstheme="minorHAnsi"/>
        </w:rPr>
        <w:t>metra D, úsek Náměstí Míru - Náměstí Republiky</w:t>
      </w:r>
      <w:r w:rsidRPr="000751C2">
        <w:rPr>
          <w:rFonts w:asciiTheme="minorHAnsi" w:hAnsiTheme="minorHAnsi" w:cstheme="minorHAnsi"/>
        </w:rPr>
        <w:t xml:space="preserve"> (600/Z/41)</w:t>
      </w:r>
      <w:r>
        <w:rPr>
          <w:rFonts w:asciiTheme="minorHAnsi" w:hAnsiTheme="minorHAnsi" w:cstheme="minorHAnsi"/>
        </w:rPr>
        <w:t>:</w:t>
      </w:r>
    </w:p>
    <w:p w14:paraId="549AD832" w14:textId="52E4D0C9" w:rsidR="00B6073A" w:rsidRPr="00082D8C" w:rsidRDefault="00B6073A" w:rsidP="00B955EA">
      <w:pPr>
        <w:pStyle w:val="Odstavecseseznamem"/>
        <w:numPr>
          <w:ilvl w:val="1"/>
          <w:numId w:val="34"/>
        </w:numPr>
        <w:tabs>
          <w:tab w:val="left" w:pos="1560"/>
        </w:tabs>
        <w:rPr>
          <w:rFonts w:asciiTheme="minorHAnsi" w:hAnsiTheme="minorHAnsi" w:cstheme="minorHAnsi"/>
        </w:rPr>
      </w:pPr>
      <w:r w:rsidRPr="000751C2">
        <w:rPr>
          <w:rFonts w:asciiTheme="minorHAnsi" w:hAnsiTheme="minorHAnsi" w:cstheme="minorHAnsi"/>
        </w:rPr>
        <w:t>p</w:t>
      </w:r>
      <w:r w:rsidRPr="00495E40">
        <w:rPr>
          <w:rFonts w:asciiTheme="minorHAnsi" w:hAnsiTheme="minorHAnsi" w:cstheme="minorHAnsi"/>
        </w:rPr>
        <w:t>rověřit problematiku případného umisťování nových zdrojů emisi a hluku (včetně zdrojů a cílů dopravy) v návaznosti na stanice metra.</w:t>
      </w:r>
    </w:p>
    <w:p w14:paraId="0D6A1B8A" w14:textId="09C86FD9" w:rsidR="0059131B" w:rsidRPr="00082D8C" w:rsidRDefault="0059131B" w:rsidP="00C73609">
      <w:pPr>
        <w:pStyle w:val="Nadpis1"/>
        <w:numPr>
          <w:ilvl w:val="0"/>
          <w:numId w:val="0"/>
        </w:numPr>
        <w:ind w:left="480" w:hanging="480"/>
        <w:rPr>
          <w:rFonts w:asciiTheme="minorHAnsi" w:hAnsiTheme="minorHAnsi" w:cstheme="minorHAnsi"/>
        </w:rPr>
      </w:pPr>
      <w:r w:rsidRPr="00082D8C">
        <w:rPr>
          <w:rFonts w:asciiTheme="minorHAnsi" w:hAnsiTheme="minorHAnsi" w:cstheme="minorHAnsi"/>
        </w:rPr>
        <w:br w:type="page"/>
      </w:r>
    </w:p>
    <w:p w14:paraId="345A49CB" w14:textId="75D7AFB4" w:rsidR="00A530E1" w:rsidRPr="00925B86" w:rsidRDefault="00925B86" w:rsidP="00925B86">
      <w:pPr>
        <w:pStyle w:val="Nadpis1"/>
      </w:pPr>
      <w:bookmarkStart w:id="180" w:name="_Toc19463106"/>
      <w:bookmarkStart w:id="181" w:name="_Toc73524782"/>
      <w:r w:rsidRPr="00925B86">
        <w:t>Vypořádání požadavků uvedených ve stanovisku MŽP k potřebě posouzení aktualizace č. 5 ZÚR</w:t>
      </w:r>
      <w:r w:rsidR="00F50982">
        <w:t xml:space="preserve"> </w:t>
      </w:r>
      <w:r w:rsidRPr="00925B86">
        <w:t>z hlediska vlivů na životní prostředí</w:t>
      </w:r>
      <w:bookmarkEnd w:id="180"/>
      <w:bookmarkEnd w:id="181"/>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4392"/>
        <w:gridCol w:w="4648"/>
      </w:tblGrid>
      <w:tr w:rsidR="00A530E1" w:rsidRPr="00664CBA" w14:paraId="18D26FAB" w14:textId="77777777" w:rsidTr="00F6361E">
        <w:trPr>
          <w:tblHeader/>
        </w:trPr>
        <w:tc>
          <w:tcPr>
            <w:tcW w:w="4605" w:type="dxa"/>
            <w:shd w:val="clear" w:color="auto" w:fill="auto"/>
          </w:tcPr>
          <w:p w14:paraId="06CDB3F6" w14:textId="77777777" w:rsidR="00A530E1" w:rsidRPr="00442D29" w:rsidRDefault="00A530E1" w:rsidP="00C73609">
            <w:pPr>
              <w:spacing w:before="60" w:after="60" w:line="240" w:lineRule="auto"/>
              <w:ind w:left="60" w:right="60"/>
              <w:jc w:val="center"/>
              <w:rPr>
                <w:rFonts w:ascii="Arial" w:hAnsi="Arial" w:cs="Arial"/>
                <w:b/>
                <w:sz w:val="18"/>
                <w:szCs w:val="18"/>
              </w:rPr>
            </w:pPr>
            <w:r w:rsidRPr="00442D29">
              <w:rPr>
                <w:rFonts w:ascii="Arial" w:hAnsi="Arial" w:cs="Arial"/>
                <w:b/>
                <w:sz w:val="18"/>
                <w:szCs w:val="18"/>
              </w:rPr>
              <w:t>Požadavek ze stanoviska MŽP</w:t>
            </w:r>
          </w:p>
        </w:tc>
        <w:tc>
          <w:tcPr>
            <w:tcW w:w="4878" w:type="dxa"/>
            <w:shd w:val="clear" w:color="auto" w:fill="auto"/>
          </w:tcPr>
          <w:p w14:paraId="1C7D9539" w14:textId="77777777" w:rsidR="00A530E1" w:rsidRPr="00442D29" w:rsidRDefault="00A530E1" w:rsidP="00C73609">
            <w:pPr>
              <w:spacing w:before="60" w:after="60" w:line="240" w:lineRule="auto"/>
              <w:ind w:left="60" w:right="60"/>
              <w:jc w:val="center"/>
              <w:rPr>
                <w:rFonts w:ascii="Arial" w:hAnsi="Arial" w:cs="Arial"/>
                <w:b/>
                <w:sz w:val="18"/>
                <w:szCs w:val="18"/>
              </w:rPr>
            </w:pPr>
            <w:r w:rsidRPr="00442D29">
              <w:rPr>
                <w:rFonts w:ascii="Arial" w:hAnsi="Arial" w:cs="Arial"/>
                <w:b/>
                <w:sz w:val="18"/>
                <w:szCs w:val="18"/>
              </w:rPr>
              <w:t>Vypořádání požadavku</w:t>
            </w:r>
          </w:p>
        </w:tc>
      </w:tr>
      <w:tr w:rsidR="00A530E1" w:rsidRPr="00664CBA" w14:paraId="29F7BC21" w14:textId="77777777" w:rsidTr="00F6361E">
        <w:tc>
          <w:tcPr>
            <w:tcW w:w="4605" w:type="dxa"/>
            <w:shd w:val="clear" w:color="auto" w:fill="auto"/>
          </w:tcPr>
          <w:p w14:paraId="5C12C34B" w14:textId="7EAFDF82" w:rsidR="00A530E1" w:rsidRPr="00442D29" w:rsidRDefault="00A530E1" w:rsidP="00C73609">
            <w:pPr>
              <w:spacing w:before="60" w:after="60" w:line="240" w:lineRule="auto"/>
              <w:ind w:left="60" w:right="60"/>
              <w:rPr>
                <w:rFonts w:ascii="Arial" w:hAnsi="Arial" w:cs="Arial"/>
                <w:sz w:val="18"/>
                <w:szCs w:val="18"/>
              </w:rPr>
            </w:pPr>
            <w:r w:rsidRPr="00442D29">
              <w:rPr>
                <w:rFonts w:ascii="Arial" w:hAnsi="Arial" w:cs="Arial"/>
                <w:sz w:val="18"/>
                <w:szCs w:val="18"/>
              </w:rPr>
              <w:t>1. U všech nových či upravených opatření (návrhů) požadujeme vyhodnotit jejich vlivy na životní prostředí a veřejné zdraví. Vyhodnocení vlivů na životní prostředí a veřejné zdraví musí obsahovat vyhodnocení vlivů všech vymezovaných (nových i upravených) ploch a koridorů jednotlivě, a to na všechny složky životního prostředí. Posuzují se vlivy na veřejné zdraví a životní prostředí, zahrnující vlivy na živočichy a rostliny (zejména vlivy Aktualizace ZÚR HMP na fragmentaci krajiny, střety s</w:t>
            </w:r>
            <w:r w:rsidR="00C54F0A" w:rsidRPr="00442D29">
              <w:rPr>
                <w:rFonts w:ascii="Arial" w:hAnsi="Arial" w:cs="Arial"/>
                <w:sz w:val="18"/>
                <w:szCs w:val="18"/>
              </w:rPr>
              <w:t> </w:t>
            </w:r>
            <w:r w:rsidRPr="00442D29">
              <w:rPr>
                <w:rFonts w:ascii="Arial" w:hAnsi="Arial" w:cs="Arial"/>
                <w:sz w:val="18"/>
                <w:szCs w:val="18"/>
              </w:rPr>
              <w:t>migračními trasami živočichů a na zachování migrační propustnosti krajiny), ekosystémy, půdu, horninové prostředí, vodu, ovzduší, klima a krajinu (zejména krajinný ráz), přírodní zdroje, hmotný majetek a kulturní památky a na jejich vzájemné působení a souvislosti.</w:t>
            </w:r>
          </w:p>
        </w:tc>
        <w:tc>
          <w:tcPr>
            <w:tcW w:w="4878" w:type="dxa"/>
            <w:shd w:val="clear" w:color="auto" w:fill="auto"/>
          </w:tcPr>
          <w:p w14:paraId="18FBD14E" w14:textId="5F44109E" w:rsidR="00C26E81" w:rsidRPr="00442D29" w:rsidRDefault="00C26E81" w:rsidP="00C73609">
            <w:pPr>
              <w:spacing w:before="120" w:after="0" w:line="240" w:lineRule="auto"/>
              <w:rPr>
                <w:rFonts w:ascii="Arial" w:eastAsia="SimSun" w:hAnsi="Arial" w:cs="Arial"/>
                <w:sz w:val="18"/>
                <w:szCs w:val="18"/>
                <w:lang w:eastAsia="en-US"/>
              </w:rPr>
            </w:pPr>
            <w:r w:rsidRPr="00442D29">
              <w:rPr>
                <w:rFonts w:ascii="Arial" w:eastAsia="SimSun" w:hAnsi="Arial" w:cs="Arial"/>
                <w:sz w:val="18"/>
                <w:szCs w:val="18"/>
                <w:lang w:eastAsia="en-US"/>
              </w:rPr>
              <w:t>U všech nových či upravených opatření (koridorů)</w:t>
            </w:r>
            <w:r w:rsidR="003B4949" w:rsidRPr="00442D29">
              <w:rPr>
                <w:rFonts w:ascii="Arial" w:eastAsia="SimSun" w:hAnsi="Arial" w:cs="Arial"/>
                <w:sz w:val="18"/>
                <w:szCs w:val="18"/>
                <w:lang w:eastAsia="en-US"/>
              </w:rPr>
              <w:t xml:space="preserve"> </w:t>
            </w:r>
            <w:r w:rsidRPr="00442D29">
              <w:rPr>
                <w:rFonts w:ascii="Arial" w:eastAsia="SimSun" w:hAnsi="Arial" w:cs="Arial"/>
                <w:sz w:val="18"/>
                <w:szCs w:val="18"/>
                <w:lang w:eastAsia="en-US"/>
              </w:rPr>
              <w:t xml:space="preserve">je provedeno vyhodnocení jejich vlivů na sledované složky životního prostředí. Sledovány jsou složky životního prostředí v souladu se zákonem č. 100/2001 Sb., ve znění platných předpisů. Shrnutí výsledků vyhodnocení vlivů posuzovaných koridorů je uvedeno v kap. 6 této dokumentace. </w:t>
            </w:r>
          </w:p>
          <w:p w14:paraId="56DAFBB9" w14:textId="0F9963FF" w:rsidR="00A530E1" w:rsidRPr="00442D29" w:rsidRDefault="00C26E81" w:rsidP="00C73609">
            <w:pPr>
              <w:spacing w:before="60" w:after="60" w:line="240" w:lineRule="auto"/>
              <w:ind w:right="60"/>
              <w:rPr>
                <w:rFonts w:ascii="Arial" w:hAnsi="Arial" w:cs="Arial"/>
                <w:sz w:val="18"/>
                <w:szCs w:val="18"/>
              </w:rPr>
            </w:pPr>
            <w:r w:rsidRPr="00442D29">
              <w:rPr>
                <w:rFonts w:ascii="Arial" w:eastAsia="SimSun" w:hAnsi="Arial" w:cs="Arial"/>
                <w:sz w:val="18"/>
                <w:szCs w:val="18"/>
                <w:lang w:eastAsia="en-US"/>
              </w:rPr>
              <w:t>Provedeno je tabelární hodnocení všech koridorů (uvedeno je bodové hodnocení vlivů a verbální hodnocení). V kapitole 12. je dále uvedeno souhrnné hodnocení identifikovaných vlivů.</w:t>
            </w:r>
          </w:p>
        </w:tc>
      </w:tr>
      <w:tr w:rsidR="00A530E1" w:rsidRPr="00664CBA" w14:paraId="32F4A5D1" w14:textId="77777777" w:rsidTr="00F6361E">
        <w:tc>
          <w:tcPr>
            <w:tcW w:w="4605" w:type="dxa"/>
            <w:shd w:val="clear" w:color="auto" w:fill="auto"/>
          </w:tcPr>
          <w:p w14:paraId="1FF90240" w14:textId="7F074259" w:rsidR="00A530E1" w:rsidRPr="00442D29" w:rsidRDefault="00A530E1" w:rsidP="00C73609">
            <w:pPr>
              <w:spacing w:before="60" w:after="60" w:line="240" w:lineRule="auto"/>
              <w:ind w:left="60" w:right="60"/>
              <w:rPr>
                <w:rFonts w:ascii="Arial" w:hAnsi="Arial" w:cs="Arial"/>
                <w:sz w:val="18"/>
                <w:szCs w:val="18"/>
              </w:rPr>
            </w:pPr>
            <w:r w:rsidRPr="00442D29">
              <w:rPr>
                <w:rFonts w:ascii="Arial" w:hAnsi="Arial" w:cs="Arial"/>
                <w:sz w:val="18"/>
                <w:szCs w:val="18"/>
              </w:rPr>
              <w:t>2. Při novém vymezování ploch a koridorů v maximální možné míře prověřovat řešení ve variantách nebo alternativách a tyto varianty nebo alternativy následně náležitě vyhodnotit a porovnat. V případě variantního řešení vyhodnotí posuzovatel všechny dostupné varianty v</w:t>
            </w:r>
            <w:r w:rsidR="00C54F0A" w:rsidRPr="00442D29">
              <w:rPr>
                <w:rFonts w:ascii="Arial" w:hAnsi="Arial" w:cs="Arial"/>
                <w:sz w:val="18"/>
                <w:szCs w:val="18"/>
              </w:rPr>
              <w:t> </w:t>
            </w:r>
            <w:r w:rsidRPr="00442D29">
              <w:rPr>
                <w:rFonts w:ascii="Arial" w:hAnsi="Arial" w:cs="Arial"/>
                <w:sz w:val="18"/>
                <w:szCs w:val="18"/>
              </w:rPr>
              <w:t>Aktualizaci ZÚR HMP z hlediska jejich přípustnosti (přípustné, podmíněně přípustné, nepřípustné) se zájmy ochrany přírody. U varianty podmíněně přípustné navrhne posuzovatel případná opatření, která by vyloučila, snížila, zmírnila nebo kompenzovala negativní vliv na zájmy ochrany přírody. Dále porovná varianty a stanoví jejich pořadí z hlediska vlivů na chráněná území a v závěru konstatuje nejpřijatelnější variantu. V případě, že dle názoru posuzovatele je možné najít vhodnější řešení, která nejsou v Aktualizaci ZÚR HMP zahrnuta, je možné je ve vyhodnocení uvést a doporučit jejich zařazení do</w:t>
            </w:r>
            <w:r w:rsidR="00C54F0A" w:rsidRPr="00442D29">
              <w:rPr>
                <w:rFonts w:ascii="Arial" w:hAnsi="Arial" w:cs="Arial"/>
                <w:sz w:val="18"/>
                <w:szCs w:val="18"/>
              </w:rPr>
              <w:t> </w:t>
            </w:r>
            <w:r w:rsidRPr="00442D29">
              <w:rPr>
                <w:rFonts w:ascii="Arial" w:hAnsi="Arial" w:cs="Arial"/>
                <w:sz w:val="18"/>
                <w:szCs w:val="18"/>
              </w:rPr>
              <w:t>předmětné aktualizace.</w:t>
            </w:r>
          </w:p>
        </w:tc>
        <w:tc>
          <w:tcPr>
            <w:tcW w:w="4878" w:type="dxa"/>
            <w:shd w:val="clear" w:color="auto" w:fill="auto"/>
          </w:tcPr>
          <w:p w14:paraId="02709139" w14:textId="77777777" w:rsidR="00A530E1" w:rsidRDefault="00C26E81" w:rsidP="00C73609">
            <w:pPr>
              <w:spacing w:before="60" w:after="60" w:line="240" w:lineRule="auto"/>
              <w:ind w:left="60" w:right="60"/>
              <w:rPr>
                <w:rFonts w:ascii="Arial" w:hAnsi="Arial" w:cs="Arial"/>
                <w:sz w:val="18"/>
                <w:szCs w:val="18"/>
              </w:rPr>
            </w:pPr>
            <w:r w:rsidRPr="00442D29">
              <w:rPr>
                <w:rFonts w:ascii="Arial" w:hAnsi="Arial" w:cs="Arial"/>
                <w:sz w:val="18"/>
                <w:szCs w:val="18"/>
              </w:rPr>
              <w:t xml:space="preserve">A5 ZÚR HMP nevymezuje koridory ve variantním řešení. </w:t>
            </w:r>
          </w:p>
          <w:p w14:paraId="337FDAD9" w14:textId="77777777" w:rsidR="00BA04F4" w:rsidRPr="00F44214" w:rsidRDefault="00BA04F4" w:rsidP="00BA04F4">
            <w:pPr>
              <w:spacing w:before="60" w:after="60" w:line="240" w:lineRule="auto"/>
              <w:ind w:left="60" w:right="60"/>
              <w:rPr>
                <w:rFonts w:ascii="Arial" w:hAnsi="Arial" w:cs="Arial"/>
                <w:sz w:val="18"/>
                <w:szCs w:val="18"/>
              </w:rPr>
            </w:pPr>
            <w:r w:rsidRPr="00F44214">
              <w:rPr>
                <w:rFonts w:ascii="Arial" w:hAnsi="Arial" w:cs="Arial"/>
                <w:sz w:val="18"/>
                <w:szCs w:val="18"/>
              </w:rPr>
              <w:t xml:space="preserve">Provedeným vyhodnocením nebyly identifikovány významně negativní vlivy na sledované složky životního prostředí, které by vyloučily využití vymezených koridorů. Identifikované vlivy lze vyloučit či minimalizovat prostřednictvím navrhovaných opatření. </w:t>
            </w:r>
          </w:p>
          <w:p w14:paraId="4AFB97F1" w14:textId="77777777" w:rsidR="00BA04F4" w:rsidRPr="00F44214" w:rsidRDefault="00BA04F4" w:rsidP="00BA04F4">
            <w:pPr>
              <w:spacing w:before="60" w:after="60" w:line="240" w:lineRule="auto"/>
              <w:ind w:left="60" w:right="60"/>
              <w:rPr>
                <w:rFonts w:ascii="Arial" w:hAnsi="Arial" w:cs="Arial"/>
                <w:sz w:val="18"/>
                <w:szCs w:val="18"/>
              </w:rPr>
            </w:pPr>
            <w:r w:rsidRPr="00F44214">
              <w:rPr>
                <w:rFonts w:ascii="Arial" w:hAnsi="Arial" w:cs="Arial"/>
                <w:sz w:val="18"/>
                <w:szCs w:val="18"/>
              </w:rPr>
              <w:t xml:space="preserve">A5 ZÚR HMP prověřovala možnosti variantního řešení či vycházela z podkladových studií, kterými byly varianty prověřovány, a do A5 ZÚR HMP zapracovány varianty nejpřijatelnější. </w:t>
            </w:r>
          </w:p>
          <w:p w14:paraId="3100D29E" w14:textId="77777777" w:rsidR="00BA04F4" w:rsidRPr="00F44214" w:rsidRDefault="00BA04F4" w:rsidP="00BA04F4">
            <w:pPr>
              <w:spacing w:before="60" w:after="60" w:line="240" w:lineRule="auto"/>
              <w:ind w:left="60" w:right="60"/>
              <w:rPr>
                <w:rFonts w:ascii="Arial" w:hAnsi="Arial" w:cs="Arial"/>
                <w:sz w:val="18"/>
                <w:szCs w:val="18"/>
              </w:rPr>
            </w:pPr>
            <w:r w:rsidRPr="00F44214">
              <w:rPr>
                <w:rFonts w:ascii="Arial" w:hAnsi="Arial" w:cs="Arial"/>
                <w:sz w:val="18"/>
                <w:szCs w:val="18"/>
              </w:rPr>
              <w:t xml:space="preserve">600/Z/7 – variantní řešení nebylo prověřováno. Záměr je svázán s tělesem stávající dálnice. </w:t>
            </w:r>
          </w:p>
          <w:p w14:paraId="079CB79E" w14:textId="77777777" w:rsidR="00BA04F4" w:rsidRPr="00F44214" w:rsidRDefault="00BA04F4" w:rsidP="00BA04F4">
            <w:pPr>
              <w:spacing w:before="60" w:after="60" w:line="240" w:lineRule="auto"/>
              <w:ind w:left="60" w:right="60"/>
              <w:rPr>
                <w:rFonts w:ascii="Arial" w:hAnsi="Arial" w:cs="Arial"/>
                <w:sz w:val="18"/>
                <w:szCs w:val="18"/>
              </w:rPr>
            </w:pPr>
            <w:r w:rsidRPr="00F44214">
              <w:rPr>
                <w:rFonts w:ascii="Arial" w:hAnsi="Arial" w:cs="Arial"/>
                <w:sz w:val="18"/>
                <w:szCs w:val="18"/>
              </w:rPr>
              <w:t>600/Z/8 - variantní řešení nebylo prověřováno. Záměr je svázán s tělesem stávající dálnice.</w:t>
            </w:r>
          </w:p>
          <w:p w14:paraId="223CCF10" w14:textId="77777777" w:rsidR="00BA04F4" w:rsidRDefault="00BA04F4" w:rsidP="00BA04F4">
            <w:pPr>
              <w:pStyle w:val="ZRodvodnn"/>
              <w:ind w:left="0"/>
              <w:rPr>
                <w:rFonts w:ascii="Arial" w:hAnsi="Arial" w:cs="Arial"/>
                <w:i w:val="0"/>
                <w:sz w:val="18"/>
                <w:szCs w:val="18"/>
                <w:lang w:eastAsia="cs-CZ"/>
              </w:rPr>
            </w:pPr>
            <w:r w:rsidRPr="00F44214">
              <w:rPr>
                <w:rFonts w:ascii="Arial" w:hAnsi="Arial" w:cs="Arial"/>
                <w:i w:val="0"/>
                <w:sz w:val="18"/>
                <w:szCs w:val="18"/>
              </w:rPr>
              <w:t xml:space="preserve">600/Z/20 – A5 ZÚR HMP upravuje, resp. rozšiřuje stávající koridor pro Městský okruh v úseku Pelc – Tyrolka – Balabenka. </w:t>
            </w:r>
            <w:r w:rsidRPr="00F44214">
              <w:rPr>
                <w:rFonts w:ascii="Arial" w:hAnsi="Arial" w:cs="Arial"/>
                <w:i w:val="0"/>
                <w:sz w:val="18"/>
                <w:szCs w:val="18"/>
                <w:lang w:eastAsia="cs-CZ"/>
              </w:rPr>
              <w:t>rozšíření koridoru umožní dále prověřovat různé alternativy vedení městského okruhu v podrobnějším měřítku než v ZÚR. Původní koridor umožňoval pouze vedení v ulici Povltavské, nově přípustné obousměrné vedení dopravy</w:t>
            </w:r>
            <w:r w:rsidRPr="00F44214">
              <w:rPr>
                <w:rFonts w:ascii="Arial" w:hAnsi="Arial" w:cs="Arial"/>
                <w:b/>
                <w:i w:val="0"/>
                <w:sz w:val="18"/>
                <w:szCs w:val="18"/>
                <w:lang w:eastAsia="cs-CZ"/>
              </w:rPr>
              <w:t xml:space="preserve"> </w:t>
            </w:r>
            <w:r w:rsidRPr="00F44214">
              <w:rPr>
                <w:rFonts w:ascii="Arial" w:hAnsi="Arial" w:cs="Arial"/>
                <w:i w:val="0"/>
                <w:sz w:val="18"/>
                <w:szCs w:val="18"/>
                <w:lang w:eastAsia="cs-CZ"/>
              </w:rPr>
              <w:t>v tunelové trase pod Bílou skálou umožňuje převedení automobilové dopravy v daném úseku ze současné pravobřežní komunikace Povltavské a uvolní tak část krajinářsky hodnotného veřejného prostoru ve prospěch pěší a cyklistické dopravy s pozitivním vlivem na životní prostředí. Všechny alternativy byly důsledně prověřovány při tvorbě (viz Koncept odůvodnění) nového územního plánu, ve studii proveditelnosti a ve studii Nové podoby městského okruhu. Nejedná se o nově vymezený koridor, ale o rozšíření už vymezeného koridoru.</w:t>
            </w:r>
          </w:p>
          <w:p w14:paraId="0E6FF9D1" w14:textId="482458FC" w:rsidR="00BA04F4" w:rsidRDefault="00BA04F4" w:rsidP="00442D29">
            <w:pPr>
              <w:pStyle w:val="ZRodvodnn"/>
              <w:ind w:left="0"/>
              <w:rPr>
                <w:rFonts w:ascii="Arial" w:hAnsi="Arial" w:cs="Arial"/>
                <w:i w:val="0"/>
                <w:sz w:val="18"/>
                <w:szCs w:val="18"/>
                <w:lang w:eastAsia="cs-CZ"/>
              </w:rPr>
            </w:pPr>
            <w:r w:rsidRPr="00664CBA">
              <w:rPr>
                <w:rFonts w:ascii="Arial" w:hAnsi="Arial" w:cs="Arial"/>
                <w:i w:val="0"/>
                <w:sz w:val="18"/>
                <w:szCs w:val="18"/>
                <w:lang w:eastAsia="cs-CZ"/>
              </w:rPr>
              <w:t>600/Z</w:t>
            </w:r>
            <w:r w:rsidRPr="000532F2">
              <w:rPr>
                <w:rFonts w:ascii="Arial" w:hAnsi="Arial" w:cs="Arial"/>
                <w:i w:val="0"/>
                <w:sz w:val="18"/>
                <w:szCs w:val="18"/>
                <w:lang w:eastAsia="cs-CZ"/>
              </w:rPr>
              <w:t xml:space="preserve">/41 </w:t>
            </w:r>
            <w:r>
              <w:rPr>
                <w:rFonts w:ascii="Arial" w:hAnsi="Arial" w:cs="Arial"/>
                <w:i w:val="0"/>
                <w:sz w:val="18"/>
                <w:szCs w:val="18"/>
                <w:lang w:eastAsia="cs-CZ"/>
              </w:rPr>
              <w:t xml:space="preserve">–alternativy </w:t>
            </w:r>
            <w:r w:rsidRPr="00F44214">
              <w:rPr>
                <w:rFonts w:ascii="Arial" w:hAnsi="Arial" w:cs="Arial"/>
                <w:i w:val="0"/>
                <w:sz w:val="18"/>
                <w:szCs w:val="18"/>
                <w:lang w:eastAsia="cs-CZ"/>
              </w:rPr>
              <w:t>prodloužení metra</w:t>
            </w:r>
            <w:r w:rsidRPr="000532F2">
              <w:rPr>
                <w:rFonts w:ascii="Arial" w:hAnsi="Arial" w:cs="Arial"/>
                <w:i w:val="0"/>
                <w:sz w:val="18"/>
                <w:szCs w:val="18"/>
                <w:lang w:eastAsia="cs-CZ"/>
              </w:rPr>
              <w:t xml:space="preserve"> D z Náměstí Republiky na sever byly prověřo</w:t>
            </w:r>
            <w:r>
              <w:rPr>
                <w:rFonts w:ascii="Arial" w:hAnsi="Arial" w:cs="Arial"/>
                <w:i w:val="0"/>
                <w:sz w:val="18"/>
                <w:szCs w:val="18"/>
                <w:lang w:eastAsia="cs-CZ"/>
              </w:rPr>
              <w:t xml:space="preserve">vány v rámci příprav A5 ZÚR HMP Institutem plánování a rozvoje hl. města Prahy. </w:t>
            </w:r>
            <w:r w:rsidRPr="00F44214">
              <w:rPr>
                <w:rFonts w:ascii="Arial" w:hAnsi="Arial" w:cs="Arial"/>
                <w:i w:val="0"/>
                <w:sz w:val="18"/>
                <w:szCs w:val="18"/>
                <w:lang w:eastAsia="cs-CZ"/>
              </w:rPr>
              <w:t>Tyto</w:t>
            </w:r>
            <w:r>
              <w:rPr>
                <w:rFonts w:ascii="Arial" w:hAnsi="Arial" w:cs="Arial"/>
                <w:i w:val="0"/>
                <w:sz w:val="18"/>
                <w:szCs w:val="18"/>
                <w:lang w:eastAsia="cs-CZ"/>
              </w:rPr>
              <w:t xml:space="preserve"> přípravy umožňovaly </w:t>
            </w:r>
            <w:r w:rsidRPr="00F44214">
              <w:rPr>
                <w:rFonts w:ascii="Arial" w:hAnsi="Arial" w:cs="Arial"/>
                <w:i w:val="0"/>
                <w:sz w:val="18"/>
                <w:szCs w:val="18"/>
                <w:lang w:eastAsia="cs-CZ"/>
              </w:rPr>
              <w:t xml:space="preserve">vymezit koridor </w:t>
            </w:r>
            <w:r>
              <w:rPr>
                <w:rFonts w:ascii="Arial" w:hAnsi="Arial" w:cs="Arial"/>
                <w:i w:val="0"/>
                <w:sz w:val="18"/>
                <w:szCs w:val="18"/>
                <w:lang w:eastAsia="cs-CZ"/>
              </w:rPr>
              <w:t>v předkládané trase.</w:t>
            </w:r>
            <w:r w:rsidR="00510314">
              <w:rPr>
                <w:rFonts w:ascii="Arial" w:hAnsi="Arial" w:cs="Arial"/>
                <w:i w:val="0"/>
                <w:sz w:val="18"/>
                <w:szCs w:val="18"/>
                <w:lang w:eastAsia="cs-CZ"/>
              </w:rPr>
              <w:t xml:space="preserve"> </w:t>
            </w:r>
            <w:r w:rsidRPr="00F44214">
              <w:rPr>
                <w:rFonts w:ascii="Arial" w:hAnsi="Arial" w:cs="Arial"/>
                <w:i w:val="0"/>
                <w:sz w:val="18"/>
                <w:szCs w:val="18"/>
                <w:lang w:eastAsia="cs-CZ"/>
              </w:rPr>
              <w:t>Prodloužení trasy metra D severním směrem zajišťuje ve stanici Hlavní nádraží přestupní vazby na vlakovou dopravu, na navrhované linky tramvaje a trasu metra C. Ve stanici Náměstí Republiky pak přestupy na vlakové spoje zaústěné do Masarykova nádraží, na linky tramvají a linku metra B.</w:t>
            </w:r>
            <w:r w:rsidR="00F50982">
              <w:rPr>
                <w:rFonts w:ascii="Arial" w:hAnsi="Arial" w:cs="Arial"/>
                <w:i w:val="0"/>
                <w:sz w:val="18"/>
                <w:szCs w:val="18"/>
                <w:lang w:eastAsia="cs-CZ"/>
              </w:rPr>
              <w:t xml:space="preserve"> </w:t>
            </w:r>
            <w:r w:rsidRPr="00F44214">
              <w:rPr>
                <w:rFonts w:ascii="Arial" w:hAnsi="Arial" w:cs="Arial"/>
                <w:i w:val="0"/>
                <w:sz w:val="18"/>
                <w:szCs w:val="18"/>
                <w:lang w:eastAsia="cs-CZ"/>
              </w:rPr>
              <w:t>Je tím posílen význam veřejné osobní dopravy, obsluha a dostupnost centra hlavního města včetně relace na mezinárodní letiště Václava Havla Praha. Alternativy a jednoznačně pozitivní přínos vybrané trasy byly prověřeny v dokumentu IPR Praha Strategie rozvoje trasy metra D.</w:t>
            </w:r>
          </w:p>
          <w:p w14:paraId="6F63C78F" w14:textId="5BF4CABE" w:rsidR="00425FB0" w:rsidRDefault="00BA04F4" w:rsidP="00442D29">
            <w:pPr>
              <w:pStyle w:val="ZRodvodnn"/>
              <w:ind w:left="0"/>
              <w:jc w:val="both"/>
              <w:rPr>
                <w:rFonts w:ascii="Arial" w:hAnsi="Arial" w:cs="Arial"/>
                <w:i w:val="0"/>
                <w:sz w:val="18"/>
                <w:szCs w:val="18"/>
                <w:lang w:eastAsia="cs-CZ"/>
              </w:rPr>
            </w:pPr>
            <w:r w:rsidRPr="00442D29">
              <w:rPr>
                <w:rFonts w:ascii="Arial" w:hAnsi="Arial" w:cs="Arial"/>
                <w:i w:val="0"/>
                <w:sz w:val="18"/>
                <w:szCs w:val="18"/>
              </w:rPr>
              <w:t xml:space="preserve">600/Z/45 - </w:t>
            </w:r>
            <w:r w:rsidR="00425FB0">
              <w:rPr>
                <w:rFonts w:ascii="Arial" w:hAnsi="Arial" w:cs="Arial"/>
                <w:i w:val="0"/>
                <w:sz w:val="18"/>
                <w:szCs w:val="18"/>
              </w:rPr>
              <w:t>p</w:t>
            </w:r>
            <w:r w:rsidRPr="00442D29">
              <w:rPr>
                <w:rFonts w:ascii="Arial" w:hAnsi="Arial" w:cs="Arial"/>
                <w:i w:val="0"/>
                <w:sz w:val="18"/>
                <w:szCs w:val="18"/>
                <w:lang w:eastAsia="cs-CZ"/>
              </w:rPr>
              <w:t xml:space="preserve">ři převedení koridoru </w:t>
            </w:r>
            <w:r w:rsidR="00425FB0">
              <w:rPr>
                <w:rFonts w:ascii="Arial" w:hAnsi="Arial" w:cs="Arial"/>
                <w:i w:val="0"/>
                <w:sz w:val="18"/>
                <w:szCs w:val="18"/>
                <w:lang w:eastAsia="cs-CZ"/>
              </w:rPr>
              <w:t xml:space="preserve">z územní rezervy </w:t>
            </w:r>
            <w:r w:rsidRPr="00442D29">
              <w:rPr>
                <w:rFonts w:ascii="Arial" w:hAnsi="Arial" w:cs="Arial"/>
                <w:i w:val="0"/>
                <w:sz w:val="18"/>
                <w:szCs w:val="18"/>
                <w:lang w:eastAsia="cs-CZ"/>
              </w:rPr>
              <w:t>d</w:t>
            </w:r>
            <w:r w:rsidR="00425FB0" w:rsidRPr="00425FB0">
              <w:rPr>
                <w:rFonts w:ascii="Arial" w:hAnsi="Arial" w:cs="Arial"/>
                <w:i w:val="0"/>
                <w:sz w:val="18"/>
                <w:szCs w:val="18"/>
                <w:lang w:eastAsia="cs-CZ"/>
              </w:rPr>
              <w:t>o návrhu nebyla prověřována alternativa</w:t>
            </w:r>
            <w:r w:rsidRPr="00442D29">
              <w:rPr>
                <w:rFonts w:ascii="Arial" w:hAnsi="Arial" w:cs="Arial"/>
                <w:i w:val="0"/>
                <w:sz w:val="18"/>
                <w:szCs w:val="18"/>
                <w:lang w:eastAsia="cs-CZ"/>
              </w:rPr>
              <w:t xml:space="preserve"> vedení, protože samotná tramvajová tangenta je ekologickou alternativou k autobusové a automobilové dopravě. Návrh koridoru zajišťuje podmínky pro výstavbu chybějícího tangenciálního propojení v rámci městské části a realizaci navrhovaného významného propojení s tzv. Východní tramvajovou tangentou.</w:t>
            </w:r>
          </w:p>
          <w:p w14:paraId="6BB4FB67" w14:textId="1F33C94B" w:rsidR="00425FB0" w:rsidRPr="00442D29" w:rsidRDefault="00425FB0" w:rsidP="00442D29">
            <w:pPr>
              <w:pStyle w:val="ZRodvodnn"/>
              <w:ind w:left="0"/>
              <w:jc w:val="both"/>
              <w:rPr>
                <w:rFonts w:ascii="Arial" w:hAnsi="Arial" w:cs="Arial"/>
                <w:i w:val="0"/>
                <w:sz w:val="18"/>
                <w:szCs w:val="18"/>
                <w:lang w:eastAsia="cs-CZ"/>
              </w:rPr>
            </w:pPr>
            <w:r w:rsidRPr="00442D29">
              <w:rPr>
                <w:rFonts w:ascii="Arial" w:hAnsi="Arial" w:cs="Arial"/>
                <w:i w:val="0"/>
                <w:sz w:val="18"/>
                <w:szCs w:val="18"/>
              </w:rPr>
              <w:t xml:space="preserve">600/Z/48 </w:t>
            </w:r>
            <w:r>
              <w:rPr>
                <w:rFonts w:ascii="Arial" w:hAnsi="Arial" w:cs="Arial"/>
                <w:i w:val="0"/>
                <w:sz w:val="18"/>
                <w:szCs w:val="18"/>
              </w:rPr>
              <w:t>–</w:t>
            </w:r>
            <w:r w:rsidRPr="00442D29">
              <w:rPr>
                <w:rFonts w:ascii="Arial" w:hAnsi="Arial" w:cs="Arial"/>
                <w:i w:val="0"/>
                <w:sz w:val="18"/>
                <w:szCs w:val="18"/>
              </w:rPr>
              <w:t xml:space="preserve"> </w:t>
            </w:r>
            <w:r>
              <w:rPr>
                <w:rFonts w:ascii="Arial" w:hAnsi="Arial" w:cs="Arial"/>
                <w:i w:val="0"/>
                <w:sz w:val="18"/>
                <w:szCs w:val="18"/>
              </w:rPr>
              <w:t xml:space="preserve">A5 ZÚR HMP upravuje, rozšiřuje </w:t>
            </w:r>
            <w:r w:rsidRPr="00442D29">
              <w:rPr>
                <w:rFonts w:ascii="Arial" w:hAnsi="Arial" w:cs="Arial"/>
                <w:i w:val="0"/>
                <w:sz w:val="18"/>
                <w:szCs w:val="18"/>
                <w:lang w:eastAsia="cs-CZ"/>
              </w:rPr>
              <w:t>stávajícího</w:t>
            </w:r>
            <w:r>
              <w:rPr>
                <w:rFonts w:ascii="Arial" w:hAnsi="Arial" w:cs="Arial"/>
                <w:i w:val="0"/>
                <w:sz w:val="18"/>
                <w:szCs w:val="18"/>
                <w:lang w:eastAsia="cs-CZ"/>
              </w:rPr>
              <w:t xml:space="preserve"> koridoru</w:t>
            </w:r>
            <w:r w:rsidRPr="00442D29">
              <w:rPr>
                <w:rFonts w:ascii="Arial" w:hAnsi="Arial" w:cs="Arial"/>
                <w:i w:val="0"/>
                <w:sz w:val="18"/>
                <w:szCs w:val="18"/>
                <w:lang w:eastAsia="cs-CZ"/>
              </w:rPr>
              <w:t xml:space="preserve"> na základě vyhodnocení alternativ v rámci směrového a prostorového prověření technického řešení vazby se stávající tramvajovou síť městské části Prahy 8, kdy bylo zjištěno, že je třeba koridor vést mírně odlišnou trasou.</w:t>
            </w:r>
          </w:p>
          <w:p w14:paraId="32AC5BD8" w14:textId="77777777" w:rsidR="00BA04F4" w:rsidRDefault="00425FB0" w:rsidP="00442D29">
            <w:pPr>
              <w:spacing w:before="60" w:after="60" w:line="240" w:lineRule="auto"/>
              <w:ind w:right="60"/>
              <w:rPr>
                <w:rFonts w:ascii="Arial" w:hAnsi="Arial" w:cs="Arial"/>
                <w:sz w:val="18"/>
                <w:szCs w:val="18"/>
              </w:rPr>
            </w:pPr>
            <w:r>
              <w:rPr>
                <w:rFonts w:ascii="Arial" w:hAnsi="Arial" w:cs="Arial"/>
                <w:sz w:val="18"/>
                <w:szCs w:val="18"/>
              </w:rPr>
              <w:t xml:space="preserve">600/Z/49 - </w:t>
            </w:r>
            <w:r w:rsidRPr="00442D29">
              <w:rPr>
                <w:rFonts w:ascii="Arial" w:hAnsi="Arial" w:cs="Arial"/>
                <w:sz w:val="18"/>
                <w:szCs w:val="18"/>
              </w:rPr>
              <w:t xml:space="preserve">A5 ZÚR HMP upravuje, rozšiřuje </w:t>
            </w:r>
            <w:r w:rsidRPr="00425FB0">
              <w:rPr>
                <w:rFonts w:ascii="Arial" w:hAnsi="Arial" w:cs="Arial"/>
                <w:sz w:val="18"/>
                <w:szCs w:val="18"/>
              </w:rPr>
              <w:t>stávajícího</w:t>
            </w:r>
            <w:r w:rsidRPr="00442D29">
              <w:rPr>
                <w:rFonts w:ascii="Arial" w:hAnsi="Arial" w:cs="Arial"/>
                <w:sz w:val="18"/>
                <w:szCs w:val="18"/>
              </w:rPr>
              <w:t xml:space="preserve"> koridoru</w:t>
            </w:r>
            <w:r w:rsidRPr="00425FB0">
              <w:rPr>
                <w:rFonts w:ascii="Arial" w:hAnsi="Arial" w:cs="Arial"/>
                <w:sz w:val="18"/>
                <w:szCs w:val="18"/>
              </w:rPr>
              <w:t xml:space="preserve"> na základě vyhodnocení alternativ v rámci směrového a prostorového prověření technického řešení</w:t>
            </w:r>
            <w:r>
              <w:rPr>
                <w:rFonts w:ascii="Arial" w:hAnsi="Arial" w:cs="Arial"/>
                <w:sz w:val="18"/>
                <w:szCs w:val="18"/>
              </w:rPr>
              <w:t xml:space="preserve">. </w:t>
            </w:r>
          </w:p>
          <w:p w14:paraId="2ED816EF" w14:textId="70001AE3" w:rsidR="00425FB0" w:rsidRPr="00442D29" w:rsidRDefault="00425FB0" w:rsidP="00442D29">
            <w:pPr>
              <w:spacing w:before="60" w:after="60" w:line="240" w:lineRule="auto"/>
              <w:ind w:right="60"/>
              <w:rPr>
                <w:rFonts w:ascii="Arial" w:hAnsi="Arial" w:cs="Arial"/>
                <w:sz w:val="18"/>
                <w:szCs w:val="18"/>
              </w:rPr>
            </w:pPr>
            <w:r>
              <w:rPr>
                <w:rFonts w:ascii="Arial" w:hAnsi="Arial" w:cs="Arial"/>
                <w:sz w:val="18"/>
                <w:szCs w:val="18"/>
              </w:rPr>
              <w:t xml:space="preserve">600/Z/68 - </w:t>
            </w:r>
            <w:r w:rsidRPr="00442D29">
              <w:rPr>
                <w:rFonts w:ascii="Arial" w:hAnsi="Arial" w:cs="Arial"/>
                <w:sz w:val="18"/>
                <w:szCs w:val="18"/>
              </w:rPr>
              <w:t>při převedení koridoru z územní rezervy do návrhu nebyla prověřována alternativa vedení, protože</w:t>
            </w:r>
            <w:r>
              <w:rPr>
                <w:rFonts w:ascii="Arial" w:hAnsi="Arial" w:cs="Arial"/>
                <w:sz w:val="18"/>
                <w:szCs w:val="18"/>
              </w:rPr>
              <w:t xml:space="preserve"> se nejedná o vymezení zcela nového koridoru, ale o koridor pro přestavbu existující železniční trati. Záměr je vázán na stávající vedení trati. Jedná se o využití území vymezeného jako brownfield. </w:t>
            </w:r>
          </w:p>
        </w:tc>
      </w:tr>
      <w:tr w:rsidR="00A530E1" w:rsidRPr="00664CBA" w14:paraId="77836F4A" w14:textId="77777777" w:rsidTr="00F6361E">
        <w:tc>
          <w:tcPr>
            <w:tcW w:w="4605" w:type="dxa"/>
            <w:shd w:val="clear" w:color="auto" w:fill="auto"/>
          </w:tcPr>
          <w:p w14:paraId="6E8A1857" w14:textId="194C480F" w:rsidR="00A530E1" w:rsidRPr="00442D29" w:rsidRDefault="00A530E1" w:rsidP="00C73609">
            <w:pPr>
              <w:spacing w:before="60" w:after="60" w:line="240" w:lineRule="auto"/>
              <w:ind w:left="60" w:right="60"/>
              <w:rPr>
                <w:rFonts w:ascii="Arial" w:hAnsi="Arial" w:cs="Arial"/>
                <w:sz w:val="18"/>
                <w:szCs w:val="18"/>
              </w:rPr>
            </w:pPr>
            <w:r w:rsidRPr="00442D29">
              <w:rPr>
                <w:rFonts w:ascii="Arial" w:hAnsi="Arial" w:cs="Arial"/>
                <w:sz w:val="18"/>
                <w:szCs w:val="18"/>
              </w:rPr>
              <w:t>3. Požadujeme vyhodnotit všechny případné varianty dopravních koridorů, přičemž při umísťování koridorů dopravních staveb je třeba zohlednit stávající úroveň znečištění dané lokality vzhledem k dodržování imisních limitů stanovených v příloze č.</w:t>
            </w:r>
            <w:r w:rsidR="00C54F0A" w:rsidRPr="00442D29">
              <w:rPr>
                <w:rFonts w:ascii="Arial" w:hAnsi="Arial" w:cs="Arial"/>
                <w:sz w:val="18"/>
                <w:szCs w:val="18"/>
              </w:rPr>
              <w:t> </w:t>
            </w:r>
            <w:r w:rsidRPr="00442D29">
              <w:rPr>
                <w:rFonts w:ascii="Arial" w:hAnsi="Arial" w:cs="Arial"/>
                <w:sz w:val="18"/>
                <w:szCs w:val="18"/>
              </w:rPr>
              <w:t xml:space="preserve">1 k zákonu č. 201/2012 Sb., o ochraně ovzduší (zákon o ochraně ovzduší), ve znění pozdějších předpisů. </w:t>
            </w:r>
          </w:p>
        </w:tc>
        <w:tc>
          <w:tcPr>
            <w:tcW w:w="4878" w:type="dxa"/>
            <w:shd w:val="clear" w:color="auto" w:fill="auto"/>
          </w:tcPr>
          <w:p w14:paraId="2927067B" w14:textId="16E36EE9" w:rsidR="00664CBA" w:rsidRPr="00442D29" w:rsidRDefault="00C26E81" w:rsidP="00442D29">
            <w:pPr>
              <w:spacing w:before="60" w:after="60" w:line="240" w:lineRule="auto"/>
              <w:ind w:left="60" w:right="60"/>
              <w:rPr>
                <w:rFonts w:ascii="Arial" w:hAnsi="Arial" w:cs="Arial"/>
                <w:sz w:val="18"/>
                <w:szCs w:val="18"/>
              </w:rPr>
            </w:pPr>
            <w:r w:rsidRPr="00442D29">
              <w:rPr>
                <w:rFonts w:ascii="Arial" w:hAnsi="Arial" w:cs="Arial"/>
                <w:sz w:val="18"/>
                <w:szCs w:val="18"/>
              </w:rPr>
              <w:t xml:space="preserve">A5 ZÚR HMP nevymezuje koridory ve variantním řešení. </w:t>
            </w:r>
          </w:p>
          <w:p w14:paraId="42D4C481" w14:textId="392155DC" w:rsidR="00C26E81" w:rsidRPr="00442D29" w:rsidRDefault="00C26E81" w:rsidP="00C73609">
            <w:pPr>
              <w:spacing w:before="60" w:after="60" w:line="240" w:lineRule="auto"/>
              <w:ind w:left="60" w:right="60"/>
              <w:rPr>
                <w:rFonts w:ascii="Arial" w:hAnsi="Arial" w:cs="Arial"/>
                <w:sz w:val="18"/>
                <w:szCs w:val="18"/>
              </w:rPr>
            </w:pPr>
            <w:r w:rsidRPr="00442D29">
              <w:rPr>
                <w:rFonts w:ascii="Arial" w:hAnsi="Arial" w:cs="Arial"/>
                <w:sz w:val="18"/>
                <w:szCs w:val="18"/>
              </w:rPr>
              <w:t>Při hodnocení vymezených koridorů byla zohledněna stávající úroveň znečištění dané lokality, resp. byl vyhodnocen vliv využití vymezeného koridoru ve vztahu k imisním limitům stanoveným v příloze č. 1 k zákonu č. 201/2012 Sb., o ochraně ovzduší (zákon o ochraně ovzduší), ve znění pozdějších předpisů.</w:t>
            </w:r>
          </w:p>
        </w:tc>
      </w:tr>
      <w:tr w:rsidR="00A530E1" w:rsidRPr="00664CBA" w14:paraId="45512AEC" w14:textId="77777777" w:rsidTr="00F6361E">
        <w:tc>
          <w:tcPr>
            <w:tcW w:w="4605" w:type="dxa"/>
            <w:shd w:val="clear" w:color="auto" w:fill="auto"/>
          </w:tcPr>
          <w:p w14:paraId="08514F57" w14:textId="131A0E71" w:rsidR="00A530E1" w:rsidRPr="00442D29" w:rsidRDefault="00A530E1" w:rsidP="00C73609">
            <w:pPr>
              <w:spacing w:before="60" w:after="60" w:line="240" w:lineRule="auto"/>
              <w:ind w:left="60" w:right="60"/>
              <w:rPr>
                <w:rFonts w:ascii="Arial" w:hAnsi="Arial" w:cs="Arial"/>
                <w:sz w:val="18"/>
                <w:szCs w:val="18"/>
              </w:rPr>
            </w:pPr>
            <w:r w:rsidRPr="00442D29">
              <w:rPr>
                <w:rFonts w:ascii="Arial" w:hAnsi="Arial" w:cs="Arial"/>
                <w:sz w:val="18"/>
                <w:szCs w:val="18"/>
              </w:rPr>
              <w:t xml:space="preserve">4. Požadujeme vyhodnotit vliv nově vymezených, aktualizovaných nebo jinak upravených záměrů na dotčená zvláště chráněná území (ZCHÚ) kategorie CHKO, NPR, NPP, PR a PP, přičemž je nutno posoudit, zda tyto záměry respektují limity využití území. Je nezbytné vyhodnotit, zda v důsledku realizace záměrů nemůže dojít k ohrožení předmětů a cílů ochrany dotčených ZCHÚ. V rámci vyhodnocení požadujeme navrhnout případná opatření, která vyloučí, sníží nebo budou kompenzovat negativní vliv na ZCHÚ. </w:t>
            </w:r>
          </w:p>
        </w:tc>
        <w:tc>
          <w:tcPr>
            <w:tcW w:w="4878" w:type="dxa"/>
            <w:shd w:val="clear" w:color="auto" w:fill="auto"/>
          </w:tcPr>
          <w:p w14:paraId="5F9EA530" w14:textId="77777777" w:rsidR="00C26E81" w:rsidRPr="00442D29" w:rsidRDefault="00C26E81" w:rsidP="00C73609">
            <w:pPr>
              <w:spacing w:before="120" w:after="0" w:line="240" w:lineRule="auto"/>
              <w:rPr>
                <w:rFonts w:ascii="Arial" w:eastAsia="SimSun" w:hAnsi="Arial" w:cs="Arial"/>
                <w:sz w:val="18"/>
                <w:szCs w:val="18"/>
                <w:lang w:eastAsia="en-US"/>
              </w:rPr>
            </w:pPr>
            <w:r w:rsidRPr="00442D29">
              <w:rPr>
                <w:rFonts w:ascii="Arial" w:eastAsia="SimSun" w:hAnsi="Arial" w:cs="Arial"/>
                <w:sz w:val="18"/>
                <w:szCs w:val="18"/>
                <w:lang w:eastAsia="en-US"/>
              </w:rPr>
              <w:t xml:space="preserve">Identifikované vlivy nových i upravených ploch a koridorů na zvláště chráněná území jsou uvedeny v kap. 6 této dokumentace a v její přílohové části. </w:t>
            </w:r>
          </w:p>
          <w:p w14:paraId="325D6DFC" w14:textId="311EE8B7" w:rsidR="00A530E1" w:rsidRPr="00442D29" w:rsidRDefault="00C26E81" w:rsidP="00C73609">
            <w:pPr>
              <w:spacing w:before="60" w:after="60" w:line="240" w:lineRule="auto"/>
              <w:ind w:left="60" w:right="60"/>
              <w:rPr>
                <w:rFonts w:ascii="Arial" w:hAnsi="Arial" w:cs="Arial"/>
                <w:sz w:val="18"/>
                <w:szCs w:val="18"/>
              </w:rPr>
            </w:pPr>
            <w:r w:rsidRPr="00442D29">
              <w:rPr>
                <w:rFonts w:ascii="Arial" w:eastAsia="SimSun" w:hAnsi="Arial" w:cs="Arial"/>
                <w:sz w:val="18"/>
                <w:szCs w:val="18"/>
                <w:lang w:eastAsia="en-US"/>
              </w:rPr>
              <w:t>V části závěru tabelárního vyhodnocení jsou stanovena opatření k předcházení, vyloučení či snížení potenciálně negativních vlivů na zvláště chráněná území.</w:t>
            </w:r>
          </w:p>
        </w:tc>
      </w:tr>
      <w:tr w:rsidR="00A530E1" w:rsidRPr="00664CBA" w14:paraId="223DB483" w14:textId="77777777" w:rsidTr="00F6361E">
        <w:tc>
          <w:tcPr>
            <w:tcW w:w="4605" w:type="dxa"/>
            <w:shd w:val="clear" w:color="auto" w:fill="auto"/>
          </w:tcPr>
          <w:p w14:paraId="55E8796C" w14:textId="77777777" w:rsidR="00A530E1" w:rsidRPr="00442D29" w:rsidRDefault="00A530E1" w:rsidP="00C73609">
            <w:pPr>
              <w:spacing w:before="60" w:after="60" w:line="240" w:lineRule="auto"/>
              <w:ind w:left="60" w:right="60"/>
              <w:rPr>
                <w:rFonts w:ascii="Arial" w:hAnsi="Arial" w:cs="Arial"/>
                <w:sz w:val="18"/>
                <w:szCs w:val="18"/>
              </w:rPr>
            </w:pPr>
            <w:r w:rsidRPr="00442D29">
              <w:rPr>
                <w:rFonts w:ascii="Arial" w:hAnsi="Arial" w:cs="Arial"/>
                <w:sz w:val="18"/>
                <w:szCs w:val="18"/>
              </w:rPr>
              <w:t xml:space="preserve">5. V rámci vyhodnocení vlivů na životní prostředí Aktualizace ZÚR HMP na životní prostředí musí být provedeno vyhodnocení kumulativních a synergických vlivů. Vyhodnocení vlivů na životní prostředí je třeba zpracovat jak na úrovni konkrétních navržených koridorů a ploch (liniové stavby, rozvojové plochy atd.), tak pro návrh Aktualizace ZÚR HMP. Jako celek s ohledem na širší vztahy a vazby a v souvislosti se stavem území a záměry v území schválenými k realizaci či záměry uvažovanými. </w:t>
            </w:r>
          </w:p>
        </w:tc>
        <w:tc>
          <w:tcPr>
            <w:tcW w:w="4878" w:type="dxa"/>
            <w:shd w:val="clear" w:color="auto" w:fill="auto"/>
          </w:tcPr>
          <w:p w14:paraId="30F10713" w14:textId="76BDFA5D" w:rsidR="00C26E81" w:rsidRPr="00442D29" w:rsidRDefault="00C26E81" w:rsidP="00C73609">
            <w:pPr>
              <w:spacing w:before="120" w:after="0" w:line="240" w:lineRule="auto"/>
              <w:rPr>
                <w:rFonts w:ascii="Arial" w:eastAsia="SimSun" w:hAnsi="Arial" w:cs="Arial"/>
                <w:sz w:val="18"/>
                <w:szCs w:val="18"/>
                <w:lang w:eastAsia="en-US"/>
              </w:rPr>
            </w:pPr>
            <w:r w:rsidRPr="00442D29">
              <w:rPr>
                <w:rFonts w:ascii="Arial" w:eastAsia="SimSun" w:hAnsi="Arial" w:cs="Arial"/>
                <w:sz w:val="18"/>
                <w:szCs w:val="18"/>
                <w:lang w:eastAsia="en-US"/>
              </w:rPr>
              <w:t xml:space="preserve">Hodnocení kumulativních a synergických vlivů, které mohou být vyvolány využitím vymezených koridorů je uvedeno v kap. 6 dokumentace a v části tabelárního hodnocení posuzovaných koridorů. </w:t>
            </w:r>
          </w:p>
          <w:p w14:paraId="52870E55" w14:textId="77777777" w:rsidR="00A530E1" w:rsidRPr="00442D29" w:rsidRDefault="00A530E1" w:rsidP="00C73609">
            <w:pPr>
              <w:spacing w:before="60" w:after="60" w:line="240" w:lineRule="auto"/>
              <w:ind w:left="60" w:right="60"/>
              <w:rPr>
                <w:rFonts w:ascii="Arial" w:hAnsi="Arial" w:cs="Arial"/>
                <w:sz w:val="18"/>
                <w:szCs w:val="18"/>
              </w:rPr>
            </w:pPr>
          </w:p>
        </w:tc>
      </w:tr>
      <w:tr w:rsidR="00A530E1" w:rsidRPr="00664CBA" w14:paraId="02F9F049" w14:textId="77777777" w:rsidTr="00F6361E">
        <w:tc>
          <w:tcPr>
            <w:tcW w:w="4605" w:type="dxa"/>
            <w:shd w:val="clear" w:color="auto" w:fill="auto"/>
          </w:tcPr>
          <w:p w14:paraId="3442D311" w14:textId="5D53C279" w:rsidR="00A530E1" w:rsidRPr="00442D29" w:rsidRDefault="00A530E1" w:rsidP="00C73609">
            <w:pPr>
              <w:spacing w:before="60" w:after="60" w:line="240" w:lineRule="auto"/>
              <w:ind w:left="60" w:right="60"/>
              <w:rPr>
                <w:rFonts w:ascii="Arial" w:hAnsi="Arial" w:cs="Arial"/>
                <w:sz w:val="18"/>
                <w:szCs w:val="18"/>
              </w:rPr>
            </w:pPr>
            <w:r w:rsidRPr="00442D29">
              <w:rPr>
                <w:rFonts w:ascii="Arial" w:hAnsi="Arial" w:cs="Arial"/>
                <w:sz w:val="18"/>
                <w:szCs w:val="18"/>
              </w:rPr>
              <w:t>6. Vyhodnotit změnu vodního režimu krajiny v souvislosti s navrženými plochami, koridory a zároveň stanovit limity pro využívání území, jejichž dodržení je nezbytné pro zachování příznivých odtokových poměrů. Především u</w:t>
            </w:r>
            <w:r w:rsidR="00C54F0A" w:rsidRPr="00442D29">
              <w:rPr>
                <w:rFonts w:ascii="Arial" w:hAnsi="Arial" w:cs="Arial"/>
                <w:sz w:val="18"/>
                <w:szCs w:val="18"/>
              </w:rPr>
              <w:t> </w:t>
            </w:r>
            <w:r w:rsidRPr="00442D29">
              <w:rPr>
                <w:rFonts w:ascii="Arial" w:hAnsi="Arial" w:cs="Arial"/>
                <w:sz w:val="18"/>
                <w:szCs w:val="18"/>
              </w:rPr>
              <w:t>navržených ploch a koridorů je důležité vyhodnotit vliv na charakter odvodnění oblasti v souvislosti s</w:t>
            </w:r>
            <w:r w:rsidR="00C54F0A" w:rsidRPr="00442D29">
              <w:rPr>
                <w:rFonts w:ascii="Arial" w:hAnsi="Arial" w:cs="Arial"/>
                <w:sz w:val="18"/>
                <w:szCs w:val="18"/>
              </w:rPr>
              <w:t> </w:t>
            </w:r>
            <w:r w:rsidRPr="00442D29">
              <w:rPr>
                <w:rFonts w:ascii="Arial" w:hAnsi="Arial" w:cs="Arial"/>
                <w:sz w:val="18"/>
                <w:szCs w:val="18"/>
              </w:rPr>
              <w:t>navrhovanou zástavbou a stanovit limity tak, aby v</w:t>
            </w:r>
            <w:r w:rsidR="00C54F0A" w:rsidRPr="00442D29">
              <w:rPr>
                <w:rFonts w:ascii="Arial" w:hAnsi="Arial" w:cs="Arial"/>
                <w:sz w:val="18"/>
                <w:szCs w:val="18"/>
              </w:rPr>
              <w:t> </w:t>
            </w:r>
            <w:r w:rsidRPr="00442D29">
              <w:rPr>
                <w:rFonts w:ascii="Arial" w:hAnsi="Arial" w:cs="Arial"/>
                <w:sz w:val="18"/>
                <w:szCs w:val="18"/>
              </w:rPr>
              <w:t>důsledku realizace záměrů nebylo následně nezbytné budovat nová technická opatření pro zadržení vody v</w:t>
            </w:r>
            <w:r w:rsidR="00C54F0A" w:rsidRPr="00442D29">
              <w:rPr>
                <w:rFonts w:ascii="Arial" w:hAnsi="Arial" w:cs="Arial"/>
                <w:sz w:val="18"/>
                <w:szCs w:val="18"/>
              </w:rPr>
              <w:t xml:space="preserve"> </w:t>
            </w:r>
            <w:r w:rsidRPr="00442D29">
              <w:rPr>
                <w:rFonts w:ascii="Arial" w:hAnsi="Arial" w:cs="Arial"/>
                <w:sz w:val="18"/>
                <w:szCs w:val="18"/>
              </w:rPr>
              <w:t>krajině, ochranu sídel apod.</w:t>
            </w:r>
          </w:p>
        </w:tc>
        <w:tc>
          <w:tcPr>
            <w:tcW w:w="4878" w:type="dxa"/>
            <w:shd w:val="clear" w:color="auto" w:fill="auto"/>
          </w:tcPr>
          <w:p w14:paraId="58FB3C98" w14:textId="77777777" w:rsidR="00A530E1" w:rsidRPr="00442D29" w:rsidRDefault="0059401B" w:rsidP="00C73609">
            <w:pPr>
              <w:spacing w:before="60" w:after="60" w:line="240" w:lineRule="auto"/>
              <w:ind w:left="60" w:right="60"/>
              <w:rPr>
                <w:rFonts w:ascii="Arial" w:hAnsi="Arial" w:cs="Arial"/>
                <w:sz w:val="18"/>
                <w:szCs w:val="18"/>
              </w:rPr>
            </w:pPr>
            <w:r w:rsidRPr="00442D29">
              <w:rPr>
                <w:rFonts w:ascii="Arial" w:hAnsi="Arial" w:cs="Arial"/>
                <w:sz w:val="18"/>
                <w:szCs w:val="18"/>
              </w:rPr>
              <w:t xml:space="preserve">V rámci vyhodnocení vymezených koridorů bylo provedeno vyhodnocení ve vztahu k vodnímu režimu. Vzhledem k tomu, že koridory jsou vymezeny v silně urbanizovaném území hlavního města je zde přirozený vodní režim silně pozměněn. </w:t>
            </w:r>
          </w:p>
          <w:p w14:paraId="02A805FA" w14:textId="5D376CB9" w:rsidR="0059401B" w:rsidRPr="00442D29" w:rsidRDefault="0059401B" w:rsidP="00C73609">
            <w:pPr>
              <w:spacing w:before="60" w:after="60" w:line="240" w:lineRule="auto"/>
              <w:ind w:left="60" w:right="60"/>
              <w:rPr>
                <w:rFonts w:ascii="Arial" w:hAnsi="Arial" w:cs="Arial"/>
                <w:sz w:val="18"/>
                <w:szCs w:val="18"/>
              </w:rPr>
            </w:pPr>
            <w:r w:rsidRPr="00442D29">
              <w:rPr>
                <w:rFonts w:ascii="Arial" w:hAnsi="Arial" w:cs="Arial"/>
                <w:sz w:val="18"/>
                <w:szCs w:val="18"/>
              </w:rPr>
              <w:t xml:space="preserve">V důsledku využití vymezených koridorů nebude nutné budovat nová technická opatření pro zadržení vody v krajině, či pro ochranu obytné zástavby. Tato problematika musí být koncepčně zajištěna pro celé území hlavního města. </w:t>
            </w:r>
          </w:p>
        </w:tc>
      </w:tr>
      <w:tr w:rsidR="00A530E1" w:rsidRPr="00664CBA" w14:paraId="7FA6C091" w14:textId="77777777" w:rsidTr="00F6361E">
        <w:tc>
          <w:tcPr>
            <w:tcW w:w="4605" w:type="dxa"/>
            <w:shd w:val="clear" w:color="auto" w:fill="auto"/>
          </w:tcPr>
          <w:p w14:paraId="4983D74B" w14:textId="39506784" w:rsidR="00A530E1" w:rsidRPr="00442D29" w:rsidRDefault="00A530E1" w:rsidP="00C73609">
            <w:pPr>
              <w:spacing w:before="60" w:after="60" w:line="240" w:lineRule="auto"/>
              <w:ind w:left="60" w:right="60"/>
              <w:rPr>
                <w:rFonts w:ascii="Arial" w:hAnsi="Arial" w:cs="Arial"/>
                <w:sz w:val="18"/>
                <w:szCs w:val="18"/>
              </w:rPr>
            </w:pPr>
            <w:r w:rsidRPr="00442D29">
              <w:rPr>
                <w:rFonts w:ascii="Arial" w:hAnsi="Arial" w:cs="Arial"/>
                <w:sz w:val="18"/>
                <w:szCs w:val="18"/>
              </w:rPr>
              <w:t xml:space="preserve">8. Požadujeme vyhodnocení záboru ZPF nově navržených či upravených ploch a koridorů. Dále požadujeme zejména uvést překryv návrhových ploch s plochami I. a II. třídy ochrany ZPF a s plochami ostatních tříd ochrany. </w:t>
            </w:r>
          </w:p>
        </w:tc>
        <w:tc>
          <w:tcPr>
            <w:tcW w:w="4878" w:type="dxa"/>
            <w:shd w:val="clear" w:color="auto" w:fill="auto"/>
          </w:tcPr>
          <w:p w14:paraId="35C71925" w14:textId="77777777" w:rsidR="00A530E1" w:rsidRPr="00442D29" w:rsidRDefault="0059401B" w:rsidP="00C73609">
            <w:pPr>
              <w:spacing w:before="60" w:after="60" w:line="240" w:lineRule="auto"/>
              <w:ind w:left="60" w:right="60"/>
              <w:rPr>
                <w:rFonts w:ascii="Arial" w:hAnsi="Arial" w:cs="Arial"/>
                <w:sz w:val="18"/>
                <w:szCs w:val="18"/>
              </w:rPr>
            </w:pPr>
            <w:r w:rsidRPr="00442D29">
              <w:rPr>
                <w:rFonts w:ascii="Arial" w:hAnsi="Arial" w:cs="Arial"/>
                <w:sz w:val="18"/>
                <w:szCs w:val="18"/>
              </w:rPr>
              <w:t xml:space="preserve">V rámci zpracování hodnocení bylo provedeno vyhodnocení záboru ZPF pro koridory 600/Z/7 a 600/Z/8, jejichž využití bude spojeno s reálným záborem ZPF. </w:t>
            </w:r>
          </w:p>
          <w:p w14:paraId="61E7409D" w14:textId="14CB48E4" w:rsidR="0059401B" w:rsidRPr="00442D29" w:rsidRDefault="0059401B" w:rsidP="00C73609">
            <w:pPr>
              <w:spacing w:before="60" w:after="60" w:line="240" w:lineRule="auto"/>
              <w:ind w:left="60" w:right="60"/>
              <w:rPr>
                <w:rFonts w:ascii="Arial" w:hAnsi="Arial" w:cs="Arial"/>
                <w:sz w:val="18"/>
                <w:szCs w:val="18"/>
              </w:rPr>
            </w:pPr>
            <w:r w:rsidRPr="00442D29">
              <w:rPr>
                <w:rFonts w:ascii="Arial" w:hAnsi="Arial" w:cs="Arial"/>
                <w:sz w:val="18"/>
                <w:szCs w:val="18"/>
              </w:rPr>
              <w:t xml:space="preserve">Ostatní koridory vymezené A5 ZÚR HMP jsou vymezeny v urbanizovaném území a k reálnému záboru ZPF, který by byl využíván pro zemědělské účely nedochází. </w:t>
            </w:r>
          </w:p>
        </w:tc>
      </w:tr>
      <w:tr w:rsidR="00A530E1" w:rsidRPr="00664CBA" w14:paraId="0DD8C59F" w14:textId="77777777" w:rsidTr="00F6361E">
        <w:tc>
          <w:tcPr>
            <w:tcW w:w="4605" w:type="dxa"/>
            <w:shd w:val="clear" w:color="auto" w:fill="auto"/>
          </w:tcPr>
          <w:p w14:paraId="3B366C58" w14:textId="321C7D94" w:rsidR="00A530E1" w:rsidRPr="00442D29" w:rsidRDefault="00A530E1" w:rsidP="00C73609">
            <w:pPr>
              <w:spacing w:before="60" w:after="60" w:line="240" w:lineRule="auto"/>
              <w:ind w:left="60" w:right="60"/>
              <w:rPr>
                <w:rFonts w:ascii="Arial" w:hAnsi="Arial" w:cs="Arial"/>
                <w:sz w:val="18"/>
                <w:szCs w:val="18"/>
              </w:rPr>
            </w:pPr>
            <w:r w:rsidRPr="00442D29">
              <w:rPr>
                <w:rFonts w:ascii="Arial" w:hAnsi="Arial" w:cs="Arial"/>
                <w:sz w:val="18"/>
                <w:szCs w:val="18"/>
              </w:rPr>
              <w:t xml:space="preserve">9. U nově navržených či upravených ploch a koridorů požadujeme vyhodnotit zásah do lesních porostů či ochranného pásma lesa. </w:t>
            </w:r>
          </w:p>
        </w:tc>
        <w:tc>
          <w:tcPr>
            <w:tcW w:w="4878" w:type="dxa"/>
            <w:shd w:val="clear" w:color="auto" w:fill="auto"/>
          </w:tcPr>
          <w:p w14:paraId="31E73493" w14:textId="1AB32426" w:rsidR="00A530E1" w:rsidRPr="00442D29" w:rsidRDefault="0059401B" w:rsidP="00C73609">
            <w:pPr>
              <w:spacing w:before="60" w:after="60" w:line="240" w:lineRule="auto"/>
              <w:ind w:left="60" w:right="60"/>
              <w:rPr>
                <w:rFonts w:ascii="Arial" w:hAnsi="Arial" w:cs="Arial"/>
                <w:sz w:val="18"/>
                <w:szCs w:val="18"/>
              </w:rPr>
            </w:pPr>
            <w:r w:rsidRPr="00442D29">
              <w:rPr>
                <w:rFonts w:ascii="Arial" w:hAnsi="Arial" w:cs="Arial"/>
                <w:sz w:val="18"/>
                <w:szCs w:val="18"/>
              </w:rPr>
              <w:t xml:space="preserve">Hodnocením vymezených koridorů nebyl identifikovány zábor pozemků určených k plnění funkcí lesa. </w:t>
            </w:r>
          </w:p>
        </w:tc>
      </w:tr>
      <w:tr w:rsidR="00A530E1" w:rsidRPr="00664CBA" w14:paraId="001916D4" w14:textId="77777777" w:rsidTr="00F6361E">
        <w:tc>
          <w:tcPr>
            <w:tcW w:w="4605" w:type="dxa"/>
            <w:shd w:val="clear" w:color="auto" w:fill="auto"/>
          </w:tcPr>
          <w:p w14:paraId="50220C8C" w14:textId="6DE4B427" w:rsidR="00A530E1" w:rsidRPr="00442D29" w:rsidRDefault="00A530E1" w:rsidP="00C73609">
            <w:pPr>
              <w:spacing w:before="60" w:after="60" w:line="240" w:lineRule="auto"/>
              <w:ind w:left="60" w:right="60"/>
              <w:rPr>
                <w:rFonts w:ascii="Arial" w:hAnsi="Arial" w:cs="Arial"/>
                <w:sz w:val="18"/>
                <w:szCs w:val="18"/>
              </w:rPr>
            </w:pPr>
            <w:r w:rsidRPr="00442D29">
              <w:rPr>
                <w:rFonts w:ascii="Arial" w:hAnsi="Arial" w:cs="Arial"/>
                <w:sz w:val="18"/>
                <w:szCs w:val="18"/>
              </w:rPr>
              <w:t>10. U nově navržených či upravených ploch a koridorů požadujeme vyhodnotit vlivy na lokality zvláště chráněných druhů rostlin a živočichů s národním významem. V rámci hodnocení je nutné zohlednit zejména, o jaký konkrétní druh se jedná s ohledem na</w:t>
            </w:r>
            <w:r w:rsidR="00C54F0A" w:rsidRPr="00442D29">
              <w:rPr>
                <w:rFonts w:ascii="Arial" w:hAnsi="Arial" w:cs="Arial"/>
                <w:sz w:val="18"/>
                <w:szCs w:val="18"/>
              </w:rPr>
              <w:t> </w:t>
            </w:r>
            <w:r w:rsidRPr="00442D29">
              <w:rPr>
                <w:rFonts w:ascii="Arial" w:hAnsi="Arial" w:cs="Arial"/>
                <w:sz w:val="18"/>
                <w:szCs w:val="18"/>
              </w:rPr>
              <w:t xml:space="preserve">jeho bionomii a stanovištní požadavky. </w:t>
            </w:r>
          </w:p>
        </w:tc>
        <w:tc>
          <w:tcPr>
            <w:tcW w:w="4878" w:type="dxa"/>
            <w:shd w:val="clear" w:color="auto" w:fill="auto"/>
          </w:tcPr>
          <w:p w14:paraId="45484202" w14:textId="7730B874" w:rsidR="00A530E1" w:rsidRPr="00442D29" w:rsidRDefault="0059401B" w:rsidP="00C73609">
            <w:pPr>
              <w:spacing w:before="60" w:after="60" w:line="240" w:lineRule="auto"/>
              <w:ind w:left="60" w:right="60"/>
              <w:rPr>
                <w:rFonts w:ascii="Arial" w:hAnsi="Arial" w:cs="Arial"/>
                <w:sz w:val="18"/>
                <w:szCs w:val="18"/>
              </w:rPr>
            </w:pPr>
            <w:r w:rsidRPr="00442D29">
              <w:rPr>
                <w:rFonts w:ascii="Arial" w:hAnsi="Arial" w:cs="Arial"/>
                <w:sz w:val="18"/>
                <w:szCs w:val="18"/>
              </w:rPr>
              <w:t xml:space="preserve">V rámci hodnocení byly sledovány vlivy na lokality výskytu zvláště chráněných druhů. Žádný z koridorů vymezených A5 ZÚR HMP není v kontaktu s lokalitami výskytu zvláště chráněných druhů rostlin a živočichů. </w:t>
            </w:r>
          </w:p>
        </w:tc>
      </w:tr>
      <w:tr w:rsidR="00A530E1" w:rsidRPr="00664CBA" w14:paraId="6EDE79B5" w14:textId="77777777" w:rsidTr="00F6361E">
        <w:tc>
          <w:tcPr>
            <w:tcW w:w="4605" w:type="dxa"/>
            <w:shd w:val="clear" w:color="auto" w:fill="auto"/>
          </w:tcPr>
          <w:p w14:paraId="5D8D7D29" w14:textId="4D0750DF" w:rsidR="00A530E1" w:rsidRPr="00442D29" w:rsidRDefault="00A530E1" w:rsidP="00C73609">
            <w:pPr>
              <w:spacing w:before="60" w:after="60" w:line="240" w:lineRule="auto"/>
              <w:ind w:left="60" w:right="60"/>
              <w:rPr>
                <w:rFonts w:ascii="Arial" w:hAnsi="Arial" w:cs="Arial"/>
                <w:sz w:val="18"/>
                <w:szCs w:val="18"/>
              </w:rPr>
            </w:pPr>
            <w:r w:rsidRPr="00442D29">
              <w:rPr>
                <w:rFonts w:ascii="Arial" w:hAnsi="Arial" w:cs="Arial"/>
                <w:sz w:val="18"/>
                <w:szCs w:val="18"/>
              </w:rPr>
              <w:t>11. Do grafické části vyhodnocení požadujeme promítnout plochy a koridory dopravní a technické infrastruktury nadmístního významu, plochy a koridory pro veřejně prospěšné stavby a zájmy ochrany přírody a krajiny, které vyplývají ze zákona o ochraně přírody a</w:t>
            </w:r>
            <w:r w:rsidR="00C54F0A" w:rsidRPr="00442D29">
              <w:rPr>
                <w:rFonts w:ascii="Arial" w:hAnsi="Arial" w:cs="Arial"/>
                <w:sz w:val="18"/>
                <w:szCs w:val="18"/>
              </w:rPr>
              <w:t> </w:t>
            </w:r>
            <w:r w:rsidRPr="00442D29">
              <w:rPr>
                <w:rFonts w:ascii="Arial" w:hAnsi="Arial" w:cs="Arial"/>
                <w:sz w:val="18"/>
                <w:szCs w:val="18"/>
              </w:rPr>
              <w:t>krajiny, a to zejména ZCHÚ, území evropsky významných lokalit (EVL) a ptačích oblastí (PO), přírodní parky, regionální a nadregionální ÚSES. Z požadovaného zákresu by měly být zřejmé mož</w:t>
            </w:r>
            <w:r w:rsidR="0059401B" w:rsidRPr="00442D29">
              <w:rPr>
                <w:rFonts w:ascii="Arial" w:hAnsi="Arial" w:cs="Arial"/>
                <w:sz w:val="18"/>
                <w:szCs w:val="18"/>
              </w:rPr>
              <w:t>né střety, které je nutno řešit.</w:t>
            </w:r>
          </w:p>
        </w:tc>
        <w:tc>
          <w:tcPr>
            <w:tcW w:w="4878" w:type="dxa"/>
            <w:shd w:val="clear" w:color="auto" w:fill="auto"/>
          </w:tcPr>
          <w:p w14:paraId="180765F0" w14:textId="1F396329" w:rsidR="00A530E1" w:rsidRPr="00442D29" w:rsidRDefault="0059401B" w:rsidP="00C73609">
            <w:pPr>
              <w:spacing w:before="60" w:after="60" w:line="240" w:lineRule="auto"/>
              <w:ind w:left="60" w:right="60"/>
              <w:rPr>
                <w:rFonts w:ascii="Arial" w:hAnsi="Arial" w:cs="Arial"/>
                <w:sz w:val="18"/>
                <w:szCs w:val="18"/>
              </w:rPr>
            </w:pPr>
            <w:r w:rsidRPr="00442D29">
              <w:rPr>
                <w:rFonts w:ascii="Arial" w:hAnsi="Arial" w:cs="Arial"/>
                <w:sz w:val="18"/>
                <w:szCs w:val="18"/>
              </w:rPr>
              <w:t xml:space="preserve">V grafické příloze Vyhodnocení vlivů A5 ZÚR HMP na životní prostředí zpracované v měřítku 1 :100 000 jsou zobrazeny </w:t>
            </w:r>
            <w:r w:rsidR="004B725B" w:rsidRPr="00442D29">
              <w:rPr>
                <w:rFonts w:ascii="Arial" w:hAnsi="Arial" w:cs="Arial"/>
                <w:sz w:val="18"/>
                <w:szCs w:val="18"/>
              </w:rPr>
              <w:t xml:space="preserve">koridory dopravní a technické infrastruktury, které jsou předmětem řešení. Ve výkrese VI. Vlivy na biologickou rozmanitost, flóru a faunu jsou zobrazeny tyto jevy: chráněné krajinná oblast Český kras, zvláště chráněná území přírody, lokality Natura 2000 – evropsky významná lokalita, ÚSES regionální a nadregionální úrovně, lokality výskytu zvláště chráněných druhů rostlin a živočichů. Ve výkrese VII. Vlivy na krajinu jsou zobrazeny přírodní parky, významné krajinné prvky registrované, významná vyhlídková místa, pohledově exponovaná území, výrazné terénní úpravy a pohledově exponované svahy. </w:t>
            </w:r>
          </w:p>
        </w:tc>
      </w:tr>
      <w:tr w:rsidR="00A530E1" w:rsidRPr="00664CBA" w14:paraId="67CC5719" w14:textId="77777777" w:rsidTr="00F6361E">
        <w:tc>
          <w:tcPr>
            <w:tcW w:w="4605" w:type="dxa"/>
            <w:shd w:val="clear" w:color="auto" w:fill="auto"/>
          </w:tcPr>
          <w:p w14:paraId="67F00691" w14:textId="77777777" w:rsidR="00A530E1" w:rsidRPr="00442D29" w:rsidRDefault="00A530E1" w:rsidP="00C73609">
            <w:pPr>
              <w:spacing w:before="60" w:after="60" w:line="240" w:lineRule="auto"/>
              <w:ind w:left="60" w:right="60"/>
              <w:rPr>
                <w:rFonts w:ascii="Arial" w:hAnsi="Arial" w:cs="Arial"/>
                <w:sz w:val="18"/>
                <w:szCs w:val="18"/>
              </w:rPr>
            </w:pPr>
            <w:r w:rsidRPr="00442D29">
              <w:rPr>
                <w:rFonts w:ascii="Arial" w:hAnsi="Arial" w:cs="Arial"/>
                <w:sz w:val="18"/>
                <w:szCs w:val="18"/>
              </w:rPr>
              <w:t xml:space="preserve">12. Požadujeme vyhodnotit, zda aktualizace ZÚR HMP naplňuje cíle národních a regionálních koncepčních dokumentů v oblasti ochrany přírody a krajiny ČR (např. Aktualizace Státního programu ochrany přírody a krajiny ČR, Státní politika životního prostředí ČR 2012 – 2020, Strategie ochrany biologické rozmanitosti ČR 2016 – 2025 atd.). </w:t>
            </w:r>
          </w:p>
        </w:tc>
        <w:tc>
          <w:tcPr>
            <w:tcW w:w="4878" w:type="dxa"/>
            <w:shd w:val="clear" w:color="auto" w:fill="auto"/>
          </w:tcPr>
          <w:p w14:paraId="7E38E594" w14:textId="6A7F01DA" w:rsidR="00A530E1" w:rsidRPr="00442D29" w:rsidRDefault="00A530E1" w:rsidP="00C73609">
            <w:pPr>
              <w:spacing w:before="60" w:after="60" w:line="240" w:lineRule="auto"/>
              <w:ind w:left="60" w:right="60"/>
              <w:rPr>
                <w:rFonts w:ascii="Arial" w:hAnsi="Arial" w:cs="Arial"/>
                <w:sz w:val="18"/>
                <w:szCs w:val="18"/>
              </w:rPr>
            </w:pPr>
            <w:r w:rsidRPr="00442D29">
              <w:rPr>
                <w:rFonts w:ascii="Arial" w:hAnsi="Arial" w:cs="Arial"/>
                <w:sz w:val="18"/>
                <w:szCs w:val="18"/>
              </w:rPr>
              <w:t>Vyhodnocení vztahu A5 ZÚR HMKP ve vztahu k Aktualizaci Státního programu ochrany přírody a krajiny ČR, Státní politice životního prostředí ČR 2012 – 2020, Strategii ochrany biologické rozmanitosti ČR 2016 – 2025 atd.) a dalším strategickým dokumentům přijatým na národní a krajské úrovni je uved</w:t>
            </w:r>
            <w:r w:rsidR="00C54F0A" w:rsidRPr="00442D29">
              <w:rPr>
                <w:rFonts w:ascii="Arial" w:hAnsi="Arial" w:cs="Arial"/>
                <w:sz w:val="18"/>
                <w:szCs w:val="18"/>
              </w:rPr>
              <w:t>eno v kap. 2 této dokumentace.</w:t>
            </w:r>
          </w:p>
        </w:tc>
      </w:tr>
      <w:tr w:rsidR="00A530E1" w:rsidRPr="00664CBA" w14:paraId="7004C4EF" w14:textId="77777777" w:rsidTr="00F6361E">
        <w:tc>
          <w:tcPr>
            <w:tcW w:w="4605" w:type="dxa"/>
            <w:shd w:val="clear" w:color="auto" w:fill="auto"/>
          </w:tcPr>
          <w:p w14:paraId="25364F7F" w14:textId="77777777" w:rsidR="00A530E1" w:rsidRPr="00442D29" w:rsidRDefault="00A530E1" w:rsidP="00C73609">
            <w:pPr>
              <w:spacing w:before="60" w:after="60" w:line="240" w:lineRule="auto"/>
              <w:ind w:left="60" w:right="60"/>
              <w:rPr>
                <w:rFonts w:ascii="Arial" w:hAnsi="Arial" w:cs="Arial"/>
                <w:sz w:val="18"/>
                <w:szCs w:val="18"/>
              </w:rPr>
            </w:pPr>
            <w:r w:rsidRPr="00442D29">
              <w:rPr>
                <w:rFonts w:ascii="Arial" w:hAnsi="Arial" w:cs="Arial"/>
                <w:sz w:val="18"/>
                <w:szCs w:val="18"/>
              </w:rPr>
              <w:t xml:space="preserve">13. Požadujeme vyhodnotit soulad plánovaných záměrů aktualizace ZÚR HMP se strategickými dokumenty v oblasti ochrany ovzduší na národní a regionální úrovni, které se touto problematikou zabývají - zejména Národní program snižování emisí ČR a Program zlepšování kvality aglomerace Praha CZ1. </w:t>
            </w:r>
          </w:p>
        </w:tc>
        <w:tc>
          <w:tcPr>
            <w:tcW w:w="4878" w:type="dxa"/>
            <w:shd w:val="clear" w:color="auto" w:fill="auto"/>
          </w:tcPr>
          <w:p w14:paraId="2F9486D1" w14:textId="5E4B739C" w:rsidR="00A530E1" w:rsidRPr="00442D29" w:rsidRDefault="00A530E1" w:rsidP="00C73609">
            <w:pPr>
              <w:spacing w:before="60" w:after="60" w:line="240" w:lineRule="auto"/>
              <w:ind w:left="60" w:right="60"/>
              <w:rPr>
                <w:rFonts w:ascii="Arial" w:hAnsi="Arial" w:cs="Arial"/>
                <w:sz w:val="18"/>
                <w:szCs w:val="18"/>
              </w:rPr>
            </w:pPr>
            <w:r w:rsidRPr="00442D29">
              <w:rPr>
                <w:rFonts w:ascii="Arial" w:hAnsi="Arial" w:cs="Arial"/>
                <w:sz w:val="18"/>
                <w:szCs w:val="18"/>
              </w:rPr>
              <w:t>Vyhodnocení vztahu A5 ZÚR HMKP ve vztahu k Národnímu programu snižování emisí ČR a Programu zlepšování kvality aglomerace Praha CZ1 a dalším strategickým dokumentům přijatým na národní a krajské úrovni je uved</w:t>
            </w:r>
            <w:r w:rsidR="00C54F0A" w:rsidRPr="00442D29">
              <w:rPr>
                <w:rFonts w:ascii="Arial" w:hAnsi="Arial" w:cs="Arial"/>
                <w:sz w:val="18"/>
                <w:szCs w:val="18"/>
              </w:rPr>
              <w:t>eno v kap. 2 této dokumentace.</w:t>
            </w:r>
          </w:p>
        </w:tc>
      </w:tr>
      <w:tr w:rsidR="00A530E1" w:rsidRPr="00664CBA" w14:paraId="643E47C5" w14:textId="77777777" w:rsidTr="00F6361E">
        <w:tc>
          <w:tcPr>
            <w:tcW w:w="4605" w:type="dxa"/>
            <w:shd w:val="clear" w:color="auto" w:fill="auto"/>
          </w:tcPr>
          <w:p w14:paraId="0203E9D5" w14:textId="2B0ED8CD" w:rsidR="00A530E1" w:rsidRPr="00442D29" w:rsidRDefault="00A530E1" w:rsidP="00C73609">
            <w:pPr>
              <w:spacing w:before="60" w:after="60" w:line="240" w:lineRule="auto"/>
              <w:ind w:left="60" w:right="60"/>
              <w:rPr>
                <w:rFonts w:ascii="Arial" w:hAnsi="Arial" w:cs="Arial"/>
                <w:sz w:val="18"/>
                <w:szCs w:val="18"/>
              </w:rPr>
            </w:pPr>
            <w:r w:rsidRPr="00442D29">
              <w:rPr>
                <w:rFonts w:ascii="Arial" w:hAnsi="Arial" w:cs="Arial"/>
                <w:sz w:val="18"/>
                <w:szCs w:val="18"/>
              </w:rPr>
              <w:t>17. Požadujeme, aby posuzovatel v rámci vyhodnocení vlivů aktualizace ZÚR HMP na životní prostředí vypracoval závěry a doporučení včetně návrhu stanoviska MŽP k</w:t>
            </w:r>
            <w:r w:rsidR="00C54F0A" w:rsidRPr="00442D29">
              <w:rPr>
                <w:rFonts w:ascii="Arial" w:hAnsi="Arial" w:cs="Arial"/>
                <w:sz w:val="18"/>
                <w:szCs w:val="18"/>
              </w:rPr>
              <w:t> </w:t>
            </w:r>
            <w:r w:rsidRPr="00442D29">
              <w:rPr>
                <w:rFonts w:ascii="Arial" w:hAnsi="Arial" w:cs="Arial"/>
                <w:sz w:val="18"/>
                <w:szCs w:val="18"/>
              </w:rPr>
              <w:t>návrhu aktualizace ZÚR HMP s uvedením jasných výroků, zda lze z hlediska negativních vlivů na životní prostředí:</w:t>
            </w:r>
          </w:p>
          <w:p w14:paraId="6B2E3E28" w14:textId="77777777" w:rsidR="00A530E1" w:rsidRPr="00442D29" w:rsidRDefault="00A530E1" w:rsidP="00C73609">
            <w:pPr>
              <w:spacing w:before="60" w:after="60" w:line="240" w:lineRule="auto"/>
              <w:ind w:left="60" w:right="60"/>
              <w:rPr>
                <w:rFonts w:ascii="Arial" w:hAnsi="Arial" w:cs="Arial"/>
                <w:sz w:val="18"/>
                <w:szCs w:val="18"/>
              </w:rPr>
            </w:pPr>
            <w:r w:rsidRPr="00442D29">
              <w:rPr>
                <w:rFonts w:ascii="Arial" w:hAnsi="Arial" w:cs="Arial"/>
                <w:sz w:val="18"/>
                <w:szCs w:val="18"/>
              </w:rPr>
              <w:t>a. s jednotlivou plochou či koridorem souhlasit nebo souhlasit s podmínkami včetně jejich upřesnění, anebo nesouhlasit (pouze u nově navržených či upravených ploch či koridorů),</w:t>
            </w:r>
          </w:p>
          <w:p w14:paraId="6813840F" w14:textId="77777777" w:rsidR="00A530E1" w:rsidRPr="00442D29" w:rsidRDefault="00A530E1" w:rsidP="00C73609">
            <w:pPr>
              <w:spacing w:before="60" w:after="60" w:line="240" w:lineRule="auto"/>
              <w:ind w:left="60" w:right="60"/>
              <w:rPr>
                <w:rFonts w:ascii="Arial" w:hAnsi="Arial" w:cs="Arial"/>
                <w:sz w:val="18"/>
                <w:szCs w:val="18"/>
              </w:rPr>
            </w:pPr>
            <w:r w:rsidRPr="00442D29">
              <w:rPr>
                <w:rFonts w:ascii="Arial" w:hAnsi="Arial" w:cs="Arial"/>
                <w:sz w:val="18"/>
                <w:szCs w:val="18"/>
              </w:rPr>
              <w:t>b. s aktualizací ZÚR HMP jako celkem souhlasit nebo souhlasit s podmínkami včetně jejich upřesnění, anebo nesouhlasit.</w:t>
            </w:r>
          </w:p>
          <w:p w14:paraId="4FBE2A36" w14:textId="6573A8F2" w:rsidR="00A530E1" w:rsidRPr="00442D29" w:rsidRDefault="00A530E1" w:rsidP="00C73609">
            <w:pPr>
              <w:spacing w:before="60" w:after="60" w:line="240" w:lineRule="auto"/>
              <w:ind w:left="60" w:right="60"/>
              <w:rPr>
                <w:rFonts w:ascii="Arial" w:hAnsi="Arial" w:cs="Arial"/>
                <w:sz w:val="18"/>
                <w:szCs w:val="18"/>
              </w:rPr>
            </w:pPr>
            <w:r w:rsidRPr="00442D29">
              <w:rPr>
                <w:rFonts w:ascii="Arial" w:hAnsi="Arial" w:cs="Arial"/>
                <w:sz w:val="18"/>
                <w:szCs w:val="18"/>
              </w:rPr>
              <w:t>V případě vyhodnocení variant se může výrok k</w:t>
            </w:r>
            <w:r w:rsidR="00C54F0A" w:rsidRPr="00442D29">
              <w:rPr>
                <w:rFonts w:ascii="Arial" w:hAnsi="Arial" w:cs="Arial"/>
                <w:sz w:val="18"/>
                <w:szCs w:val="18"/>
              </w:rPr>
              <w:t> </w:t>
            </w:r>
            <w:r w:rsidRPr="00442D29">
              <w:rPr>
                <w:rFonts w:ascii="Arial" w:hAnsi="Arial" w:cs="Arial"/>
                <w:sz w:val="18"/>
                <w:szCs w:val="18"/>
              </w:rPr>
              <w:t>jednotlivým variantám lišit.</w:t>
            </w:r>
          </w:p>
        </w:tc>
        <w:tc>
          <w:tcPr>
            <w:tcW w:w="4878" w:type="dxa"/>
            <w:shd w:val="clear" w:color="auto" w:fill="auto"/>
          </w:tcPr>
          <w:p w14:paraId="0074730B" w14:textId="77777777" w:rsidR="00A530E1" w:rsidRPr="00442D29" w:rsidRDefault="004B725B" w:rsidP="00C73609">
            <w:pPr>
              <w:spacing w:before="60" w:after="60" w:line="240" w:lineRule="auto"/>
              <w:ind w:left="60" w:right="60"/>
              <w:rPr>
                <w:rFonts w:ascii="Arial" w:hAnsi="Arial" w:cs="Arial"/>
                <w:sz w:val="18"/>
                <w:szCs w:val="18"/>
              </w:rPr>
            </w:pPr>
            <w:r w:rsidRPr="00442D29">
              <w:rPr>
                <w:rFonts w:ascii="Arial" w:hAnsi="Arial" w:cs="Arial"/>
                <w:sz w:val="18"/>
                <w:szCs w:val="18"/>
              </w:rPr>
              <w:t>Závěry a doporučení, včetně návrhu stanoviska je uvedeno v kapitole 12 a 13. této dokumentace.</w:t>
            </w:r>
          </w:p>
          <w:p w14:paraId="1EDF1F18" w14:textId="77777777" w:rsidR="004B725B" w:rsidRPr="00442D29" w:rsidRDefault="004B725B" w:rsidP="00C73609">
            <w:pPr>
              <w:spacing w:before="60" w:after="60" w:line="240" w:lineRule="auto"/>
              <w:ind w:left="60" w:right="60"/>
              <w:rPr>
                <w:rFonts w:ascii="Arial" w:hAnsi="Arial" w:cs="Arial"/>
                <w:sz w:val="18"/>
                <w:szCs w:val="18"/>
              </w:rPr>
            </w:pPr>
            <w:r w:rsidRPr="00442D29">
              <w:rPr>
                <w:rFonts w:ascii="Arial" w:hAnsi="Arial" w:cs="Arial"/>
                <w:sz w:val="18"/>
                <w:szCs w:val="18"/>
              </w:rPr>
              <w:t>V rámci vyhodnocení vlivů nebyly zjištěny vlivy v rozsahu,</w:t>
            </w:r>
            <w:r w:rsidR="0059131B" w:rsidRPr="00442D29">
              <w:rPr>
                <w:rFonts w:ascii="Arial" w:hAnsi="Arial" w:cs="Arial"/>
                <w:sz w:val="18"/>
                <w:szCs w:val="18"/>
              </w:rPr>
              <w:t xml:space="preserve"> kter</w:t>
            </w:r>
            <w:r w:rsidRPr="00442D29">
              <w:rPr>
                <w:rFonts w:ascii="Arial" w:hAnsi="Arial" w:cs="Arial"/>
                <w:sz w:val="18"/>
                <w:szCs w:val="18"/>
              </w:rPr>
              <w:t>é by znemožňovaly využití vymezených koridorů. Závěr, ve kterém je konstatováno</w:t>
            </w:r>
            <w:r w:rsidR="0059131B" w:rsidRPr="00442D29">
              <w:rPr>
                <w:rFonts w:ascii="Arial" w:hAnsi="Arial" w:cs="Arial"/>
                <w:sz w:val="18"/>
                <w:szCs w:val="18"/>
              </w:rPr>
              <w:t>,</w:t>
            </w:r>
            <w:r w:rsidRPr="00442D29">
              <w:rPr>
                <w:rFonts w:ascii="Arial" w:hAnsi="Arial" w:cs="Arial"/>
                <w:sz w:val="18"/>
                <w:szCs w:val="18"/>
              </w:rPr>
              <w:t xml:space="preserve"> za jakých podmínek lze s využitím koridoru souhlasit je uveden v tabelárním hodnocení </w:t>
            </w:r>
            <w:r w:rsidR="0059131B" w:rsidRPr="00442D29">
              <w:rPr>
                <w:rFonts w:ascii="Arial" w:hAnsi="Arial" w:cs="Arial"/>
                <w:sz w:val="18"/>
                <w:szCs w:val="18"/>
              </w:rPr>
              <w:t xml:space="preserve">jednotlivých koridorů. </w:t>
            </w:r>
          </w:p>
          <w:p w14:paraId="64B47958" w14:textId="77777777" w:rsidR="0059131B" w:rsidRPr="00442D29" w:rsidRDefault="0059131B" w:rsidP="00C73609">
            <w:pPr>
              <w:spacing w:before="60" w:after="60" w:line="240" w:lineRule="auto"/>
              <w:ind w:left="60" w:right="60"/>
              <w:rPr>
                <w:rFonts w:ascii="Arial" w:hAnsi="Arial" w:cs="Arial"/>
                <w:sz w:val="18"/>
                <w:szCs w:val="18"/>
              </w:rPr>
            </w:pPr>
            <w:r w:rsidRPr="00442D29">
              <w:rPr>
                <w:rFonts w:ascii="Arial" w:hAnsi="Arial" w:cs="Arial"/>
                <w:sz w:val="18"/>
                <w:szCs w:val="18"/>
              </w:rPr>
              <w:t xml:space="preserve">Zpracovatelský tým konstatoval, že s A5 ZÚR HMP lze jako celkem souhlasit za podmínky dodržení opatření stanovených pro hodnocené koridory. </w:t>
            </w:r>
          </w:p>
          <w:p w14:paraId="4D662FA2" w14:textId="0BB8104E" w:rsidR="0059131B" w:rsidRPr="00442D29" w:rsidRDefault="0059131B" w:rsidP="00C73609">
            <w:pPr>
              <w:spacing w:before="60" w:after="60" w:line="240" w:lineRule="auto"/>
              <w:ind w:left="60" w:right="60"/>
              <w:rPr>
                <w:rFonts w:ascii="Arial" w:hAnsi="Arial" w:cs="Arial"/>
                <w:sz w:val="18"/>
                <w:szCs w:val="18"/>
              </w:rPr>
            </w:pPr>
            <w:r w:rsidRPr="00442D29">
              <w:rPr>
                <w:rFonts w:ascii="Arial" w:hAnsi="Arial" w:cs="Arial"/>
                <w:sz w:val="18"/>
                <w:szCs w:val="18"/>
              </w:rPr>
              <w:t xml:space="preserve">Koncepce A5 ZÚR HMP je stanovena invariantně. </w:t>
            </w:r>
          </w:p>
        </w:tc>
      </w:tr>
      <w:bookmarkEnd w:id="0"/>
    </w:tbl>
    <w:p w14:paraId="6AF26D89" w14:textId="77777777" w:rsidR="00F6361E" w:rsidRPr="00082D8C" w:rsidRDefault="00F6361E" w:rsidP="00C73609">
      <w:pPr>
        <w:rPr>
          <w:rFonts w:asciiTheme="minorHAnsi" w:hAnsiTheme="minorHAnsi" w:cstheme="minorHAnsi"/>
        </w:rPr>
        <w:sectPr w:rsidR="00F6361E" w:rsidRPr="00082D8C" w:rsidSect="003D5DF2">
          <w:pgSz w:w="11906" w:h="16838"/>
          <w:pgMar w:top="1418" w:right="1418" w:bottom="1418" w:left="1418" w:header="709" w:footer="709" w:gutter="0"/>
          <w:cols w:space="708"/>
          <w:docGrid w:linePitch="360"/>
        </w:sectPr>
      </w:pPr>
    </w:p>
    <w:p w14:paraId="3F065CCF" w14:textId="452B920D" w:rsidR="00694BEB" w:rsidRPr="00442D29" w:rsidRDefault="00694BEB" w:rsidP="00665BEE">
      <w:pPr>
        <w:pStyle w:val="Nadpis1"/>
      </w:pPr>
      <w:bookmarkStart w:id="182" w:name="_Toc73524783"/>
      <w:r w:rsidRPr="00442D29">
        <w:t>Seznam použitých podkladů</w:t>
      </w:r>
      <w:bookmarkEnd w:id="182"/>
    </w:p>
    <w:p w14:paraId="6DD66D43" w14:textId="0A6D340D" w:rsidR="0029060A" w:rsidRDefault="0029060A" w:rsidP="005D2A8B">
      <w:pPr>
        <w:pStyle w:val="Nadpis3"/>
      </w:pPr>
      <w:r>
        <w:t>Územně plánovací dokumentace a územně plánovací podklady</w:t>
      </w:r>
    </w:p>
    <w:p w14:paraId="1206A897" w14:textId="53E66EAA" w:rsidR="0096107B" w:rsidRPr="000340B1" w:rsidRDefault="0096107B" w:rsidP="00442D29">
      <w:pPr>
        <w:numPr>
          <w:ilvl w:val="0"/>
          <w:numId w:val="63"/>
        </w:numPr>
        <w:suppressAutoHyphens/>
        <w:autoSpaceDE w:val="0"/>
        <w:spacing w:after="0" w:line="240" w:lineRule="auto"/>
      </w:pPr>
      <w:r w:rsidRPr="000340B1">
        <w:t xml:space="preserve">3. aktualizace ZÚR </w:t>
      </w:r>
      <w:r w:rsidR="0029060A">
        <w:t xml:space="preserve">HMP, </w:t>
      </w:r>
      <w:r w:rsidRPr="000340B1">
        <w:t>2019</w:t>
      </w:r>
    </w:p>
    <w:p w14:paraId="26116E05" w14:textId="701C07E0" w:rsidR="0096107B" w:rsidRPr="000340B1" w:rsidRDefault="0096107B" w:rsidP="00442D29">
      <w:pPr>
        <w:numPr>
          <w:ilvl w:val="0"/>
          <w:numId w:val="63"/>
        </w:numPr>
        <w:suppressAutoHyphens/>
        <w:autoSpaceDE w:val="0"/>
        <w:spacing w:after="0" w:line="240" w:lineRule="auto"/>
      </w:pPr>
      <w:r w:rsidRPr="000340B1">
        <w:t xml:space="preserve">Územně analytické podklady </w:t>
      </w:r>
      <w:r w:rsidR="0029060A">
        <w:t xml:space="preserve">Hlavního města Prahy, 2017 </w:t>
      </w:r>
    </w:p>
    <w:p w14:paraId="2D2C297E" w14:textId="77777777" w:rsidR="0029060A" w:rsidRDefault="0029060A" w:rsidP="00442D29">
      <w:pPr>
        <w:tabs>
          <w:tab w:val="left" w:pos="2552"/>
        </w:tabs>
        <w:suppressAutoHyphens/>
        <w:autoSpaceDE w:val="0"/>
        <w:spacing w:after="0" w:line="240" w:lineRule="auto"/>
        <w:ind w:left="794"/>
      </w:pPr>
    </w:p>
    <w:p w14:paraId="124095C0" w14:textId="066171FD" w:rsidR="0029060A" w:rsidRDefault="0029060A" w:rsidP="005D2A8B">
      <w:pPr>
        <w:pStyle w:val="Nadpis3"/>
      </w:pPr>
      <w:r>
        <w:t>Literární zdroje</w:t>
      </w:r>
    </w:p>
    <w:p w14:paraId="05B66D31" w14:textId="77777777" w:rsidR="0096107B" w:rsidRPr="000340B1" w:rsidRDefault="0096107B" w:rsidP="00442D29">
      <w:pPr>
        <w:numPr>
          <w:ilvl w:val="0"/>
          <w:numId w:val="64"/>
        </w:numPr>
        <w:tabs>
          <w:tab w:val="left" w:pos="2552"/>
        </w:tabs>
        <w:suppressAutoHyphens/>
        <w:autoSpaceDE w:val="0"/>
        <w:spacing w:after="0" w:line="240" w:lineRule="auto"/>
      </w:pPr>
      <w:r w:rsidRPr="000340B1">
        <w:t>Metodika vyhodnocení PÚR a ZÚR na životní prostředí, Věstník MŽP 2/2015</w:t>
      </w:r>
    </w:p>
    <w:p w14:paraId="6A0C1A13" w14:textId="77777777" w:rsidR="0096107B" w:rsidRPr="000340B1" w:rsidRDefault="0096107B" w:rsidP="00442D29">
      <w:pPr>
        <w:numPr>
          <w:ilvl w:val="0"/>
          <w:numId w:val="64"/>
        </w:numPr>
        <w:suppressAutoHyphens/>
        <w:autoSpaceDE w:val="0"/>
        <w:spacing w:after="0" w:line="240" w:lineRule="auto"/>
      </w:pPr>
      <w:r w:rsidRPr="000340B1">
        <w:t>Culek M. a kol. (1996): Biogeografické členění České republiky, ENIGMA, Praha</w:t>
      </w:r>
    </w:p>
    <w:p w14:paraId="6D512C9B" w14:textId="77777777" w:rsidR="0096107B" w:rsidRPr="000340B1" w:rsidRDefault="0096107B" w:rsidP="00442D29">
      <w:pPr>
        <w:numPr>
          <w:ilvl w:val="0"/>
          <w:numId w:val="64"/>
        </w:numPr>
        <w:autoSpaceDE w:val="0"/>
        <w:autoSpaceDN w:val="0"/>
        <w:adjustRightInd w:val="0"/>
        <w:spacing w:after="0" w:line="240" w:lineRule="auto"/>
      </w:pPr>
      <w:r w:rsidRPr="000340B1">
        <w:t xml:space="preserve">Hejný S., Slavík B (1988): Květena ČSR 1, Academia, Praha </w:t>
      </w:r>
    </w:p>
    <w:p w14:paraId="5E29311D" w14:textId="77777777" w:rsidR="0096107B" w:rsidRPr="000340B1" w:rsidRDefault="0096107B" w:rsidP="00442D29">
      <w:pPr>
        <w:numPr>
          <w:ilvl w:val="0"/>
          <w:numId w:val="64"/>
        </w:numPr>
        <w:autoSpaceDE w:val="0"/>
        <w:autoSpaceDN w:val="0"/>
        <w:adjustRightInd w:val="0"/>
        <w:spacing w:after="0" w:line="240" w:lineRule="auto"/>
      </w:pPr>
      <w:r w:rsidRPr="000340B1">
        <w:t xml:space="preserve">Mikyška R a kol. (1972): Geobotanická mapa ČSSR, Academia, Praha </w:t>
      </w:r>
    </w:p>
    <w:p w14:paraId="6D4E1AA5" w14:textId="77777777" w:rsidR="0096107B" w:rsidRPr="000340B1" w:rsidRDefault="0096107B" w:rsidP="00442D29">
      <w:pPr>
        <w:numPr>
          <w:ilvl w:val="0"/>
          <w:numId w:val="64"/>
        </w:numPr>
        <w:autoSpaceDE w:val="0"/>
        <w:autoSpaceDN w:val="0"/>
        <w:adjustRightInd w:val="0"/>
        <w:spacing w:after="0" w:line="240" w:lineRule="auto"/>
      </w:pPr>
      <w:r w:rsidRPr="000340B1">
        <w:t>Neuhauslová Z., Moravec J. (1997): Mapa potenciální přirozené vegetace České republiky, Botanický ústav Akademie věd ČR, Praha</w:t>
      </w:r>
    </w:p>
    <w:p w14:paraId="68612878" w14:textId="77777777" w:rsidR="0096107B" w:rsidRPr="000340B1" w:rsidRDefault="0096107B" w:rsidP="00442D29">
      <w:pPr>
        <w:numPr>
          <w:ilvl w:val="0"/>
          <w:numId w:val="64"/>
        </w:numPr>
        <w:autoSpaceDE w:val="0"/>
        <w:autoSpaceDN w:val="0"/>
        <w:adjustRightInd w:val="0"/>
        <w:spacing w:after="0" w:line="240" w:lineRule="auto"/>
      </w:pPr>
      <w:r w:rsidRPr="000340B1">
        <w:t xml:space="preserve">Quitt E. (1971): Klimatické oblasti Československa Quitt GÚ ČSAV, Brno </w:t>
      </w:r>
    </w:p>
    <w:p w14:paraId="725A7F99" w14:textId="77777777" w:rsidR="0096107B" w:rsidRPr="000340B1" w:rsidRDefault="0096107B" w:rsidP="00442D29">
      <w:pPr>
        <w:numPr>
          <w:ilvl w:val="0"/>
          <w:numId w:val="64"/>
        </w:numPr>
        <w:autoSpaceDE w:val="0"/>
        <w:autoSpaceDN w:val="0"/>
        <w:adjustRightInd w:val="0"/>
        <w:spacing w:after="0" w:line="240" w:lineRule="auto"/>
      </w:pPr>
      <w:r w:rsidRPr="000340B1">
        <w:t>Roční zpráva o hydrometeorologické situaci v České republice 2017, ČHMÚ</w:t>
      </w:r>
    </w:p>
    <w:p w14:paraId="14DE0207" w14:textId="77777777" w:rsidR="0096107B" w:rsidRPr="000340B1" w:rsidRDefault="0096107B" w:rsidP="00442D29">
      <w:pPr>
        <w:numPr>
          <w:ilvl w:val="0"/>
          <w:numId w:val="64"/>
        </w:numPr>
        <w:autoSpaceDE w:val="0"/>
        <w:autoSpaceDN w:val="0"/>
        <w:adjustRightInd w:val="0"/>
        <w:spacing w:after="0" w:line="240" w:lineRule="auto"/>
      </w:pPr>
      <w:r w:rsidRPr="000340B1">
        <w:t>Tolasz R. a kol. (2007): Atlas podnebí Česka. ČHMÚ, Praha, Univerzita Palackého, Olomouc</w:t>
      </w:r>
    </w:p>
    <w:p w14:paraId="501EB35D" w14:textId="019D6F33" w:rsidR="0096107B" w:rsidRPr="000340B1" w:rsidRDefault="0096107B" w:rsidP="00442D29">
      <w:pPr>
        <w:numPr>
          <w:ilvl w:val="0"/>
          <w:numId w:val="64"/>
        </w:numPr>
        <w:suppressAutoHyphens/>
        <w:autoSpaceDE w:val="0"/>
        <w:spacing w:after="0" w:line="240" w:lineRule="auto"/>
      </w:pPr>
      <w:r w:rsidRPr="000340B1">
        <w:t xml:space="preserve">Tomášek M. (2000): Půdy České republiky, Český geologický ústav, Praha </w:t>
      </w:r>
    </w:p>
    <w:p w14:paraId="44D3C682" w14:textId="77777777" w:rsidR="0096107B" w:rsidRDefault="0096107B" w:rsidP="00442D29">
      <w:pPr>
        <w:numPr>
          <w:ilvl w:val="0"/>
          <w:numId w:val="64"/>
        </w:numPr>
        <w:suppressAutoHyphens/>
        <w:autoSpaceDE w:val="0"/>
        <w:spacing w:after="0" w:line="240" w:lineRule="auto"/>
      </w:pPr>
      <w:r w:rsidRPr="000340B1">
        <w:t>Statistická ročenka životního prostředí ČR - 2016 (CENIA)</w:t>
      </w:r>
    </w:p>
    <w:p w14:paraId="234284E0" w14:textId="6D0105A4" w:rsidR="0029060A" w:rsidRDefault="0029060A" w:rsidP="00442D29">
      <w:pPr>
        <w:numPr>
          <w:ilvl w:val="0"/>
          <w:numId w:val="64"/>
        </w:numPr>
        <w:suppressAutoHyphens/>
        <w:autoSpaceDE w:val="0"/>
        <w:spacing w:after="0" w:line="240" w:lineRule="auto"/>
      </w:pPr>
      <w:r>
        <w:t>Zpráva o životním prostředí v krajin Hl. m. Praha v roce 2018, 2019</w:t>
      </w:r>
    </w:p>
    <w:p w14:paraId="1B01D6EC" w14:textId="77777777" w:rsidR="0029060A" w:rsidRDefault="0029060A" w:rsidP="00442D29"/>
    <w:p w14:paraId="7D886B94" w14:textId="77777777" w:rsidR="0029060A" w:rsidRPr="00E84E69" w:rsidRDefault="0029060A" w:rsidP="005D2A8B">
      <w:pPr>
        <w:pStyle w:val="Nadpis3"/>
      </w:pPr>
      <w:bookmarkStart w:id="183" w:name="_Toc57905270"/>
      <w:r w:rsidRPr="00E84E69">
        <w:t>Legislativa, normy, metodiky</w:t>
      </w:r>
      <w:bookmarkEnd w:id="183"/>
    </w:p>
    <w:p w14:paraId="75940865" w14:textId="77777777" w:rsidR="0029060A" w:rsidRDefault="0029060A" w:rsidP="0029060A">
      <w:pPr>
        <w:numPr>
          <w:ilvl w:val="0"/>
          <w:numId w:val="61"/>
        </w:numPr>
        <w:tabs>
          <w:tab w:val="left" w:pos="851"/>
        </w:tabs>
        <w:spacing w:before="60" w:after="120" w:line="240" w:lineRule="auto"/>
      </w:pPr>
      <w:r w:rsidRPr="00E84E69">
        <w:t>Metodické doporučení pro vyhodnocení vlivů PÚR ČR a ZÚR na životní prostředí (Věstník MŽP ČR č. 02/2015)</w:t>
      </w:r>
    </w:p>
    <w:p w14:paraId="0D75907D" w14:textId="77777777" w:rsidR="0029060A" w:rsidRPr="000340B1" w:rsidRDefault="0029060A" w:rsidP="0029060A">
      <w:pPr>
        <w:numPr>
          <w:ilvl w:val="0"/>
          <w:numId w:val="61"/>
        </w:numPr>
        <w:tabs>
          <w:tab w:val="left" w:pos="2552"/>
        </w:tabs>
        <w:suppressAutoHyphens/>
        <w:autoSpaceDE w:val="0"/>
        <w:spacing w:after="0" w:line="240" w:lineRule="auto"/>
      </w:pPr>
      <w:r w:rsidRPr="000340B1">
        <w:t>Metodika posuzování vlivů koncepcí na životní prostředí, Věstník MŽP 8/2004</w:t>
      </w:r>
    </w:p>
    <w:p w14:paraId="4B12FFCE" w14:textId="77777777" w:rsidR="0029060A" w:rsidRPr="00E84E69" w:rsidRDefault="0029060A" w:rsidP="0029060A">
      <w:pPr>
        <w:numPr>
          <w:ilvl w:val="0"/>
          <w:numId w:val="61"/>
        </w:numPr>
        <w:tabs>
          <w:tab w:val="left" w:pos="851"/>
        </w:tabs>
        <w:spacing w:before="60" w:after="120" w:line="240" w:lineRule="auto"/>
      </w:pPr>
      <w:r w:rsidRPr="00E84E69">
        <w:t>Zákon č. 183/2006 Sb., o územním plánování a stavebním řádu ve znění pozdějších předpisů</w:t>
      </w:r>
    </w:p>
    <w:p w14:paraId="32EC5814" w14:textId="77777777" w:rsidR="0029060A" w:rsidRPr="00E84E69" w:rsidRDefault="0029060A" w:rsidP="0029060A">
      <w:pPr>
        <w:numPr>
          <w:ilvl w:val="0"/>
          <w:numId w:val="61"/>
        </w:numPr>
        <w:tabs>
          <w:tab w:val="left" w:pos="851"/>
        </w:tabs>
        <w:spacing w:before="60" w:after="120" w:line="240" w:lineRule="auto"/>
      </w:pPr>
      <w:r w:rsidRPr="00E84E69">
        <w:t>Zákon č. 100/2001 Sb., o posuzování vlivů na životní prostředí, ve znění pozdějších předpisů</w:t>
      </w:r>
    </w:p>
    <w:p w14:paraId="2FFBD3BA" w14:textId="77777777" w:rsidR="0029060A" w:rsidRPr="00E84E69" w:rsidRDefault="0029060A" w:rsidP="0029060A">
      <w:pPr>
        <w:numPr>
          <w:ilvl w:val="0"/>
          <w:numId w:val="61"/>
        </w:numPr>
        <w:tabs>
          <w:tab w:val="left" w:pos="851"/>
        </w:tabs>
        <w:spacing w:before="60" w:after="120" w:line="240" w:lineRule="auto"/>
      </w:pPr>
      <w:r w:rsidRPr="00E84E69">
        <w:t>Vyhláška č. 500/2006 Sb., o územně analytických podkladech, územně plánovací dokumentaci a způsobu evidence územně plánovací činnosti</w:t>
      </w:r>
    </w:p>
    <w:p w14:paraId="6AF665F4" w14:textId="77777777" w:rsidR="0029060A" w:rsidRPr="00E84E69" w:rsidRDefault="0029060A" w:rsidP="0029060A">
      <w:pPr>
        <w:numPr>
          <w:ilvl w:val="0"/>
          <w:numId w:val="61"/>
        </w:numPr>
        <w:tabs>
          <w:tab w:val="left" w:pos="851"/>
        </w:tabs>
        <w:spacing w:before="60" w:after="120" w:line="240" w:lineRule="auto"/>
      </w:pPr>
      <w:r w:rsidRPr="00E84E69">
        <w:t>Zák. č. 114/1992 Sb., o ochraně přírody a krajiny, ve znění pozdějších předpisů</w:t>
      </w:r>
    </w:p>
    <w:p w14:paraId="09B22440" w14:textId="77777777" w:rsidR="0029060A" w:rsidRPr="00E84E69" w:rsidRDefault="0029060A" w:rsidP="0029060A">
      <w:pPr>
        <w:numPr>
          <w:ilvl w:val="0"/>
          <w:numId w:val="61"/>
        </w:numPr>
        <w:tabs>
          <w:tab w:val="left" w:pos="851"/>
        </w:tabs>
        <w:spacing w:before="60" w:after="120" w:line="240" w:lineRule="auto"/>
      </w:pPr>
      <w:r w:rsidRPr="00E84E69">
        <w:t>Zákon č. 258/2000 Sb. o ochraně veřejného zdraví a o změně některých souvisejících zákonů ve znění pozdějších předpisů.</w:t>
      </w:r>
    </w:p>
    <w:p w14:paraId="1225603A" w14:textId="77777777" w:rsidR="0029060A" w:rsidRPr="00E84E69" w:rsidRDefault="0029060A" w:rsidP="0029060A">
      <w:pPr>
        <w:numPr>
          <w:ilvl w:val="0"/>
          <w:numId w:val="61"/>
        </w:numPr>
        <w:tabs>
          <w:tab w:val="left" w:pos="851"/>
        </w:tabs>
        <w:spacing w:before="60" w:after="120" w:line="240" w:lineRule="auto"/>
      </w:pPr>
      <w:r w:rsidRPr="00E84E69">
        <w:t>Zákon č. 267/2015 Sb., kterým se mění zákon č. 258/2000 Sb., o ochraně veřejného zdraví a o změně některých souvisejících zákonů, ve znění pozdějších předpisů, a další související zákony</w:t>
      </w:r>
    </w:p>
    <w:p w14:paraId="3EE954A8" w14:textId="77777777" w:rsidR="0029060A" w:rsidRPr="00E84E69" w:rsidRDefault="0029060A" w:rsidP="0029060A">
      <w:pPr>
        <w:numPr>
          <w:ilvl w:val="0"/>
          <w:numId w:val="61"/>
        </w:numPr>
        <w:tabs>
          <w:tab w:val="left" w:pos="851"/>
        </w:tabs>
        <w:spacing w:before="60" w:after="120" w:line="240" w:lineRule="auto"/>
      </w:pPr>
      <w:r w:rsidRPr="00E84E69">
        <w:t>Nařízení vlády č. 272/2011 Sb., o ochraně zdraví před nepříznivými účinky hluku a vibrací.</w:t>
      </w:r>
    </w:p>
    <w:p w14:paraId="186184BB" w14:textId="77777777" w:rsidR="0029060A" w:rsidRPr="00E84E69" w:rsidRDefault="0029060A" w:rsidP="0029060A">
      <w:pPr>
        <w:numPr>
          <w:ilvl w:val="0"/>
          <w:numId w:val="61"/>
        </w:numPr>
        <w:tabs>
          <w:tab w:val="left" w:pos="851"/>
        </w:tabs>
        <w:spacing w:before="60" w:after="120" w:line="240" w:lineRule="auto"/>
      </w:pPr>
      <w:r w:rsidRPr="00E84E69">
        <w:t>Zákon č. 201/2012 Sb., o ochraně ovzduší</w:t>
      </w:r>
    </w:p>
    <w:p w14:paraId="702DA949" w14:textId="77777777" w:rsidR="0029060A" w:rsidRPr="00E84E69" w:rsidRDefault="0029060A" w:rsidP="0029060A">
      <w:pPr>
        <w:numPr>
          <w:ilvl w:val="0"/>
          <w:numId w:val="61"/>
        </w:numPr>
        <w:tabs>
          <w:tab w:val="left" w:pos="851"/>
        </w:tabs>
        <w:spacing w:before="60" w:after="120" w:line="240" w:lineRule="auto"/>
      </w:pPr>
      <w:r w:rsidRPr="00E84E69">
        <w:t>Zákon č. 44/1988 Sb., horní zákon, ve znění pozdějších předpisů</w:t>
      </w:r>
    </w:p>
    <w:p w14:paraId="22C44DEE" w14:textId="77777777" w:rsidR="0029060A" w:rsidRPr="00E84E69" w:rsidRDefault="0029060A" w:rsidP="0029060A">
      <w:pPr>
        <w:numPr>
          <w:ilvl w:val="0"/>
          <w:numId w:val="61"/>
        </w:numPr>
        <w:tabs>
          <w:tab w:val="left" w:pos="851"/>
        </w:tabs>
        <w:spacing w:before="60" w:after="120" w:line="240" w:lineRule="auto"/>
      </w:pPr>
      <w:r w:rsidRPr="00E84E69">
        <w:t>Zákon č. 254/2001 Sb, o vodách, ve znění pozdějších předpisů</w:t>
      </w:r>
    </w:p>
    <w:p w14:paraId="5FEE7967" w14:textId="3671C09B" w:rsidR="0029060A" w:rsidRPr="00E84E69" w:rsidRDefault="0029060A" w:rsidP="005D2A8B">
      <w:pPr>
        <w:pStyle w:val="Nadpis3"/>
      </w:pPr>
      <w:bookmarkStart w:id="184" w:name="_Toc57905272"/>
      <w:r>
        <w:t>V</w:t>
      </w:r>
      <w:r w:rsidRPr="00E84E69">
        <w:t>eřejné Internetové zdroje</w:t>
      </w:r>
      <w:bookmarkEnd w:id="184"/>
    </w:p>
    <w:p w14:paraId="5AB44B5E" w14:textId="77777777" w:rsidR="0029060A" w:rsidRPr="00E84E69" w:rsidRDefault="003A0C97" w:rsidP="0029060A">
      <w:pPr>
        <w:numPr>
          <w:ilvl w:val="0"/>
          <w:numId w:val="62"/>
        </w:numPr>
        <w:tabs>
          <w:tab w:val="left" w:pos="851"/>
        </w:tabs>
        <w:spacing w:before="60" w:after="120" w:line="240" w:lineRule="auto"/>
        <w:rPr>
          <w:rStyle w:val="Hypertextovodkaz"/>
        </w:rPr>
      </w:pPr>
      <w:hyperlink r:id="rId91" w:history="1">
        <w:r w:rsidR="0029060A" w:rsidRPr="00E84E69">
          <w:rPr>
            <w:rStyle w:val="Hypertextovodkaz"/>
            <w:rFonts w:asciiTheme="minorHAnsi" w:hAnsiTheme="minorHAnsi" w:cstheme="minorHAnsi"/>
          </w:rPr>
          <w:t>http://iprpraha.cz</w:t>
        </w:r>
      </w:hyperlink>
    </w:p>
    <w:p w14:paraId="51BC4504" w14:textId="77777777" w:rsidR="0029060A" w:rsidRPr="00E84E69" w:rsidRDefault="003A0C97" w:rsidP="0029060A">
      <w:pPr>
        <w:numPr>
          <w:ilvl w:val="0"/>
          <w:numId w:val="62"/>
        </w:numPr>
        <w:tabs>
          <w:tab w:val="left" w:pos="851"/>
        </w:tabs>
        <w:spacing w:before="60" w:after="120" w:line="240" w:lineRule="auto"/>
      </w:pPr>
      <w:hyperlink r:id="rId92" w:history="1">
        <w:r w:rsidR="0029060A" w:rsidRPr="00E84E69">
          <w:rPr>
            <w:rStyle w:val="Hypertextovodkaz"/>
            <w:rFonts w:asciiTheme="minorHAnsi" w:hAnsiTheme="minorHAnsi" w:cstheme="minorHAnsi"/>
          </w:rPr>
          <w:t>http://app.iprpraha.cz/apl/app/ig_mapy/</w:t>
        </w:r>
      </w:hyperlink>
      <w:r w:rsidR="0029060A" w:rsidRPr="00E84E69">
        <w:t xml:space="preserve"> </w:t>
      </w:r>
    </w:p>
    <w:p w14:paraId="3EB08B90" w14:textId="77777777" w:rsidR="0029060A" w:rsidRPr="00D95BAE" w:rsidRDefault="003A0C97" w:rsidP="0029060A">
      <w:pPr>
        <w:numPr>
          <w:ilvl w:val="0"/>
          <w:numId w:val="62"/>
        </w:numPr>
        <w:tabs>
          <w:tab w:val="left" w:pos="851"/>
        </w:tabs>
        <w:spacing w:before="60" w:after="120" w:line="240" w:lineRule="auto"/>
        <w:rPr>
          <w:rStyle w:val="Hypertextovodkaz"/>
        </w:rPr>
      </w:pPr>
      <w:hyperlink r:id="rId93" w:history="1">
        <w:r w:rsidR="0029060A" w:rsidRPr="00E84E69">
          <w:rPr>
            <w:rStyle w:val="Hypertextovodkaz"/>
            <w:rFonts w:asciiTheme="minorHAnsi" w:hAnsiTheme="minorHAnsi" w:cstheme="minorHAnsi"/>
          </w:rPr>
          <w:t>http://www.envis.praha-mesto.cz</w:t>
        </w:r>
      </w:hyperlink>
    </w:p>
    <w:p w14:paraId="15E6D660" w14:textId="77777777" w:rsidR="0029060A" w:rsidRPr="00D95BAE" w:rsidRDefault="003A0C97" w:rsidP="0029060A">
      <w:pPr>
        <w:numPr>
          <w:ilvl w:val="0"/>
          <w:numId w:val="62"/>
        </w:numPr>
        <w:tabs>
          <w:tab w:val="left" w:pos="851"/>
        </w:tabs>
        <w:spacing w:before="60" w:after="120" w:line="240" w:lineRule="auto"/>
        <w:rPr>
          <w:rStyle w:val="Hypertextovodkaz"/>
        </w:rPr>
      </w:pPr>
      <w:hyperlink r:id="rId94" w:history="1">
        <w:r w:rsidR="0029060A" w:rsidRPr="00D95BAE">
          <w:rPr>
            <w:rStyle w:val="Hypertextovodkaz"/>
          </w:rPr>
          <w:t>https://app.iprpraha.cz/apl/app/atlas-zp/?service[]=mapa_bonity_klimatu</w:t>
        </w:r>
      </w:hyperlink>
      <w:r w:rsidR="0029060A" w:rsidRPr="00D95BAE">
        <w:rPr>
          <w:rStyle w:val="Hypertextovodkaz"/>
        </w:rPr>
        <w:t xml:space="preserve"> </w:t>
      </w:r>
    </w:p>
    <w:p w14:paraId="53BAEA27" w14:textId="77777777" w:rsidR="0029060A" w:rsidRPr="00384FC1" w:rsidRDefault="003A0C97" w:rsidP="0029060A">
      <w:pPr>
        <w:numPr>
          <w:ilvl w:val="0"/>
          <w:numId w:val="62"/>
        </w:numPr>
        <w:tabs>
          <w:tab w:val="left" w:pos="851"/>
        </w:tabs>
        <w:spacing w:before="60" w:after="120" w:line="240" w:lineRule="auto"/>
      </w:pPr>
      <w:hyperlink r:id="rId95" w:history="1">
        <w:r w:rsidR="0029060A" w:rsidRPr="00384FC1">
          <w:rPr>
            <w:rStyle w:val="Hypertextovodkaz"/>
          </w:rPr>
          <w:t>https://app.iprpraha.cz/apl/app/atlas-zp/?service[]=vsakovani</w:t>
        </w:r>
      </w:hyperlink>
      <w:r w:rsidR="0029060A" w:rsidRPr="00384FC1">
        <w:t xml:space="preserve"> </w:t>
      </w:r>
    </w:p>
    <w:p w14:paraId="44B5CCBC" w14:textId="77777777" w:rsidR="0029060A" w:rsidRPr="00E84E69" w:rsidRDefault="003A0C97" w:rsidP="0029060A">
      <w:pPr>
        <w:numPr>
          <w:ilvl w:val="0"/>
          <w:numId w:val="62"/>
        </w:numPr>
        <w:tabs>
          <w:tab w:val="left" w:pos="851"/>
        </w:tabs>
        <w:spacing w:before="60" w:after="120" w:line="240" w:lineRule="auto"/>
      </w:pPr>
      <w:hyperlink r:id="rId96" w:history="1">
        <w:r w:rsidR="0029060A" w:rsidRPr="00E84E69">
          <w:rPr>
            <w:rStyle w:val="Hypertextovodkaz"/>
            <w:rFonts w:asciiTheme="minorHAnsi" w:hAnsiTheme="minorHAnsi" w:cstheme="minorHAnsi"/>
          </w:rPr>
          <w:t>http://cs.wikipedia.org</w:t>
        </w:r>
      </w:hyperlink>
    </w:p>
    <w:p w14:paraId="0D7C17B9" w14:textId="77777777" w:rsidR="0029060A" w:rsidRPr="00E84E69" w:rsidRDefault="003A0C97" w:rsidP="0029060A">
      <w:pPr>
        <w:numPr>
          <w:ilvl w:val="0"/>
          <w:numId w:val="62"/>
        </w:numPr>
        <w:tabs>
          <w:tab w:val="left" w:pos="851"/>
        </w:tabs>
        <w:spacing w:before="60" w:after="120" w:line="240" w:lineRule="auto"/>
      </w:pPr>
      <w:hyperlink r:id="rId97" w:history="1">
        <w:r w:rsidR="0029060A" w:rsidRPr="00E84E69">
          <w:rPr>
            <w:rStyle w:val="Hypertextovodkaz"/>
            <w:rFonts w:asciiTheme="minorHAnsi" w:hAnsiTheme="minorHAnsi" w:cstheme="minorHAnsi"/>
          </w:rPr>
          <w:t>http://www.mapy.cz</w:t>
        </w:r>
      </w:hyperlink>
    </w:p>
    <w:p w14:paraId="6CA6DC5C" w14:textId="77777777" w:rsidR="0029060A" w:rsidRPr="00E84E69" w:rsidRDefault="003A0C97" w:rsidP="0029060A">
      <w:pPr>
        <w:numPr>
          <w:ilvl w:val="0"/>
          <w:numId w:val="62"/>
        </w:numPr>
        <w:tabs>
          <w:tab w:val="left" w:pos="851"/>
        </w:tabs>
        <w:spacing w:before="60" w:after="120" w:line="240" w:lineRule="auto"/>
      </w:pPr>
      <w:hyperlink r:id="rId98" w:history="1">
        <w:r w:rsidR="0029060A" w:rsidRPr="00E84E69">
          <w:rPr>
            <w:rStyle w:val="Hypertextovodkaz"/>
            <w:rFonts w:asciiTheme="minorHAnsi" w:hAnsiTheme="minorHAnsi" w:cstheme="minorHAnsi"/>
          </w:rPr>
          <w:t>http://www.praha-mesto.cz</w:t>
        </w:r>
      </w:hyperlink>
    </w:p>
    <w:p w14:paraId="5860B28D" w14:textId="77777777" w:rsidR="0029060A" w:rsidRPr="00E84E69" w:rsidRDefault="003A0C97" w:rsidP="0029060A">
      <w:pPr>
        <w:numPr>
          <w:ilvl w:val="0"/>
          <w:numId w:val="62"/>
        </w:numPr>
        <w:tabs>
          <w:tab w:val="left" w:pos="851"/>
        </w:tabs>
        <w:spacing w:before="60" w:after="120" w:line="240" w:lineRule="auto"/>
      </w:pPr>
      <w:hyperlink r:id="rId99" w:history="1">
        <w:r w:rsidR="0029060A" w:rsidRPr="00E84E69">
          <w:rPr>
            <w:rStyle w:val="Hypertextovodkaz"/>
            <w:rFonts w:asciiTheme="minorHAnsi" w:hAnsiTheme="minorHAnsi" w:cstheme="minorHAnsi"/>
          </w:rPr>
          <w:t>www.natura2000.cz</w:t>
        </w:r>
      </w:hyperlink>
    </w:p>
    <w:p w14:paraId="10AEB241" w14:textId="77777777" w:rsidR="0029060A" w:rsidRPr="00E84E69" w:rsidRDefault="003A0C97" w:rsidP="0029060A">
      <w:pPr>
        <w:numPr>
          <w:ilvl w:val="0"/>
          <w:numId w:val="62"/>
        </w:numPr>
        <w:tabs>
          <w:tab w:val="left" w:pos="851"/>
        </w:tabs>
        <w:spacing w:before="60" w:after="120" w:line="240" w:lineRule="auto"/>
      </w:pPr>
      <w:hyperlink r:id="rId100" w:history="1">
        <w:r w:rsidR="0029060A" w:rsidRPr="00E84E69">
          <w:rPr>
            <w:rStyle w:val="Hypertextovodkaz"/>
            <w:rFonts w:asciiTheme="minorHAnsi" w:hAnsiTheme="minorHAnsi" w:cstheme="minorHAnsi"/>
          </w:rPr>
          <w:t>www.heis.vuv.cz</w:t>
        </w:r>
      </w:hyperlink>
    </w:p>
    <w:p w14:paraId="18F911BA" w14:textId="77777777" w:rsidR="0029060A" w:rsidRPr="00E84E69" w:rsidRDefault="003A0C97" w:rsidP="0029060A">
      <w:pPr>
        <w:numPr>
          <w:ilvl w:val="0"/>
          <w:numId w:val="62"/>
        </w:numPr>
        <w:tabs>
          <w:tab w:val="left" w:pos="851"/>
        </w:tabs>
        <w:spacing w:before="60" w:after="120" w:line="240" w:lineRule="auto"/>
      </w:pPr>
      <w:hyperlink r:id="rId101" w:history="1">
        <w:r w:rsidR="0029060A" w:rsidRPr="00E84E69">
          <w:rPr>
            <w:rStyle w:val="Hypertextovodkaz"/>
            <w:rFonts w:asciiTheme="minorHAnsi" w:hAnsiTheme="minorHAnsi" w:cstheme="minorHAnsi"/>
          </w:rPr>
          <w:t>https://mapy.geology.cz/radon/</w:t>
        </w:r>
      </w:hyperlink>
    </w:p>
    <w:p w14:paraId="2629C332" w14:textId="77777777" w:rsidR="0029060A" w:rsidRPr="00E84E69" w:rsidRDefault="003A0C97" w:rsidP="0029060A">
      <w:pPr>
        <w:numPr>
          <w:ilvl w:val="0"/>
          <w:numId w:val="62"/>
        </w:numPr>
        <w:tabs>
          <w:tab w:val="left" w:pos="851"/>
        </w:tabs>
        <w:spacing w:before="60" w:after="120" w:line="240" w:lineRule="auto"/>
      </w:pPr>
      <w:hyperlink r:id="rId102" w:history="1">
        <w:r w:rsidR="0029060A" w:rsidRPr="00E84E69">
          <w:rPr>
            <w:rStyle w:val="Hypertextovodkaz"/>
            <w:rFonts w:asciiTheme="minorHAnsi" w:hAnsiTheme="minorHAnsi" w:cstheme="minorHAnsi"/>
          </w:rPr>
          <w:t>https://mapy.geology.cz/svahove_nestability/</w:t>
        </w:r>
      </w:hyperlink>
      <w:r w:rsidR="0029060A" w:rsidRPr="00E84E69">
        <w:t xml:space="preserve"> </w:t>
      </w:r>
    </w:p>
    <w:p w14:paraId="2B32189A" w14:textId="77777777" w:rsidR="0029060A" w:rsidRPr="00E84E69" w:rsidRDefault="003A0C97" w:rsidP="0029060A">
      <w:pPr>
        <w:numPr>
          <w:ilvl w:val="0"/>
          <w:numId w:val="62"/>
        </w:numPr>
        <w:tabs>
          <w:tab w:val="left" w:pos="851"/>
        </w:tabs>
        <w:spacing w:before="60" w:after="120" w:line="240" w:lineRule="auto"/>
      </w:pPr>
      <w:hyperlink r:id="rId103" w:history="1">
        <w:r w:rsidR="0029060A" w:rsidRPr="00E84E69">
          <w:rPr>
            <w:rStyle w:val="Hypertextovodkaz"/>
            <w:rFonts w:asciiTheme="minorHAnsi" w:hAnsiTheme="minorHAnsi" w:cstheme="minorHAnsi"/>
          </w:rPr>
          <w:t>https://mapy.geology.cz/haz/</w:t>
        </w:r>
      </w:hyperlink>
      <w:r w:rsidR="0029060A" w:rsidRPr="00E84E69">
        <w:t xml:space="preserve"> </w:t>
      </w:r>
    </w:p>
    <w:p w14:paraId="3BE691B4" w14:textId="77777777" w:rsidR="0029060A" w:rsidRPr="00E84E69" w:rsidRDefault="003A0C97" w:rsidP="0029060A">
      <w:pPr>
        <w:numPr>
          <w:ilvl w:val="0"/>
          <w:numId w:val="62"/>
        </w:numPr>
        <w:tabs>
          <w:tab w:val="left" w:pos="851"/>
        </w:tabs>
        <w:spacing w:before="60" w:after="120" w:line="240" w:lineRule="auto"/>
      </w:pPr>
      <w:hyperlink r:id="rId104" w:history="1">
        <w:r w:rsidR="0029060A" w:rsidRPr="00E84E69">
          <w:rPr>
            <w:rStyle w:val="Hypertextovodkaz"/>
            <w:rFonts w:asciiTheme="minorHAnsi" w:hAnsiTheme="minorHAnsi" w:cstheme="minorHAnsi"/>
          </w:rPr>
          <w:t>https://mapy.geology.cz/suris/</w:t>
        </w:r>
      </w:hyperlink>
      <w:r w:rsidR="0029060A" w:rsidRPr="00E84E69">
        <w:t xml:space="preserve"> </w:t>
      </w:r>
    </w:p>
    <w:p w14:paraId="44F6D306" w14:textId="77777777" w:rsidR="0029060A" w:rsidRDefault="0029060A" w:rsidP="00442D29">
      <w:pPr>
        <w:ind w:left="720"/>
      </w:pPr>
    </w:p>
    <w:p w14:paraId="16909EDF" w14:textId="01862D31" w:rsidR="00694BEB" w:rsidRDefault="0096107B" w:rsidP="00442D29">
      <w:r w:rsidRPr="000340B1">
        <w:t>Přehled koncepčních materiálů je uveden v kapitolách 1.2.</w:t>
      </w:r>
    </w:p>
    <w:p w14:paraId="4BE15D61" w14:textId="1FC83166" w:rsidR="007E54B0" w:rsidRDefault="007E54B0">
      <w:pPr>
        <w:spacing w:after="0" w:line="240" w:lineRule="auto"/>
        <w:jc w:val="left"/>
      </w:pPr>
      <w:r>
        <w:br w:type="page"/>
      </w:r>
    </w:p>
    <w:p w14:paraId="6E9AAA8B" w14:textId="5EC7FA9F" w:rsidR="00A530E1" w:rsidRPr="00082D8C" w:rsidRDefault="00C641EC" w:rsidP="00B40DE6">
      <w:pPr>
        <w:pStyle w:val="Nadpis1"/>
        <w:rPr>
          <w:rFonts w:asciiTheme="minorHAnsi" w:hAnsiTheme="minorHAnsi" w:cstheme="minorHAnsi"/>
        </w:rPr>
      </w:pPr>
      <w:bookmarkStart w:id="185" w:name="_Toc73524784"/>
      <w:r>
        <w:rPr>
          <w:rFonts w:asciiTheme="minorHAnsi" w:hAnsiTheme="minorHAnsi" w:cstheme="minorHAnsi"/>
        </w:rPr>
        <w:t>Přílohy</w:t>
      </w:r>
      <w:bookmarkEnd w:id="185"/>
    </w:p>
    <w:p w14:paraId="639DB915" w14:textId="1E342AD2" w:rsidR="00F92A1C" w:rsidRDefault="00F92A1C" w:rsidP="00F92A1C">
      <w:r>
        <w:t>Hodnotící tabulky:</w:t>
      </w:r>
    </w:p>
    <w:p w14:paraId="34D2451A" w14:textId="77777777" w:rsidR="00F92A1C" w:rsidRDefault="00F92A1C" w:rsidP="00F92A1C">
      <w:pPr>
        <w:pStyle w:val="Odstavecseseznamem"/>
        <w:numPr>
          <w:ilvl w:val="0"/>
          <w:numId w:val="38"/>
        </w:numPr>
        <w:ind w:left="714" w:hanging="357"/>
        <w:contextualSpacing w:val="0"/>
      </w:pPr>
      <w:r>
        <w:t>Plochy a koridory vymezené nebo upravené návrhem A5 ZÚR HMP</w:t>
      </w:r>
    </w:p>
    <w:p w14:paraId="01B1D48F" w14:textId="77777777" w:rsidR="00F92A1C" w:rsidRDefault="00F92A1C" w:rsidP="00F92A1C">
      <w:pPr>
        <w:pStyle w:val="Odstavecseseznamem"/>
        <w:numPr>
          <w:ilvl w:val="0"/>
          <w:numId w:val="38"/>
        </w:numPr>
        <w:ind w:left="714" w:hanging="357"/>
        <w:contextualSpacing w:val="0"/>
      </w:pPr>
      <w:r>
        <w:t>Územní rezervy vymezené nebo upravené návrhem A5 ZÚR HMP</w:t>
      </w:r>
    </w:p>
    <w:p w14:paraId="131B8AF5" w14:textId="77777777" w:rsidR="00F6361E" w:rsidRPr="00082D8C" w:rsidRDefault="00F6361E" w:rsidP="00C73609">
      <w:pPr>
        <w:rPr>
          <w:rFonts w:asciiTheme="minorHAnsi" w:hAnsiTheme="minorHAnsi" w:cstheme="minorHAnsi"/>
        </w:rPr>
      </w:pPr>
    </w:p>
    <w:sectPr w:rsidR="00F6361E" w:rsidRPr="00082D8C" w:rsidSect="003D5DF2">
      <w:pgSz w:w="11906" w:h="16838"/>
      <w:pgMar w:top="1418" w:right="1418" w:bottom="1418" w:left="1418" w:header="709" w:footer="709"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798F4D1" w16cid:durableId="25A75189"/>
  <w16cid:commentId w16cid:paraId="5A4FAF07" w16cid:durableId="25A671C6"/>
  <w16cid:commentId w16cid:paraId="0F087842" w16cid:durableId="25A66EC1"/>
  <w16cid:commentId w16cid:paraId="409E08C9" w16cid:durableId="25A66F96"/>
  <w16cid:commentId w16cid:paraId="73189342" w16cid:durableId="25A66FAF"/>
  <w16cid:commentId w16cid:paraId="7D9CFF38" w16cid:durableId="25A66FCE"/>
  <w16cid:commentId w16cid:paraId="2E1BE3EE" w16cid:durableId="25A750A0"/>
  <w16cid:commentId w16cid:paraId="1C5D4DE3" w16cid:durableId="25A76D5A"/>
  <w16cid:commentId w16cid:paraId="357A1107" w16cid:durableId="25A76D74"/>
  <w16cid:commentId w16cid:paraId="6404838F" w16cid:durableId="25A76E65"/>
  <w16cid:commentId w16cid:paraId="1B81CDE2" w16cid:durableId="25A77077"/>
  <w16cid:commentId w16cid:paraId="28AC7C80" w16cid:durableId="25A77406"/>
  <w16cid:commentId w16cid:paraId="49804DD8" w16cid:durableId="25A77561"/>
  <w16cid:commentId w16cid:paraId="73FB7740" w16cid:durableId="25A7769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1A0FB9" w14:textId="77777777" w:rsidR="00546E22" w:rsidRDefault="00546E22" w:rsidP="0049581E">
      <w:r>
        <w:separator/>
      </w:r>
    </w:p>
  </w:endnote>
  <w:endnote w:type="continuationSeparator" w:id="0">
    <w:p w14:paraId="32F8F99D" w14:textId="77777777" w:rsidR="00546E22" w:rsidRDefault="00546E22" w:rsidP="004958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Tahoma">
    <w:altName w:val="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Myriad Pro">
    <w:altName w:val="Myriad Pro"/>
    <w:panose1 w:val="00000000000000000000"/>
    <w:charset w:val="EE"/>
    <w:family w:val="swiss"/>
    <w:notTrueType/>
    <w:pitch w:val="default"/>
    <w:sig w:usb0="00000005" w:usb1="00000000" w:usb2="00000000" w:usb3="00000000" w:csb0="00000002" w:csb1="00000000"/>
  </w:font>
  <w:font w:name="Arial Black">
    <w:panose1 w:val="020B0A04020102020204"/>
    <w:charset w:val="EE"/>
    <w:family w:val="swiss"/>
    <w:pitch w:val="variable"/>
    <w:sig w:usb0="A00002AF" w:usb1="400078FB" w:usb2="00000000" w:usb3="00000000" w:csb0="0000009F" w:csb1="00000000"/>
  </w:font>
  <w:font w:name="UnitPro-Light">
    <w:altName w:val="Arial"/>
    <w:panose1 w:val="00000000000000000000"/>
    <w:charset w:val="00"/>
    <w:family w:val="swiss"/>
    <w:notTrueType/>
    <w:pitch w:val="variable"/>
    <w:sig w:usb0="00000001" w:usb1="5000207B" w:usb2="00000008" w:usb3="00000000" w:csb0="0000009F" w:csb1="00000000"/>
  </w:font>
  <w:font w:name="TimesNewRomanPSMT">
    <w:altName w:val="MS Gothic"/>
    <w:panose1 w:val="00000000000000000000"/>
    <w:charset w:val="00"/>
    <w:family w:val="roman"/>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22AE62" w14:textId="77777777" w:rsidR="00546E22" w:rsidRDefault="00546E22">
    <w:pPr>
      <w:pStyle w:val="Zpat"/>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separate"/>
    </w:r>
    <w:r>
      <w:rPr>
        <w:rStyle w:val="slostrnky"/>
        <w:noProof/>
      </w:rPr>
      <w:t>2</w:t>
    </w:r>
    <w:r>
      <w:rPr>
        <w:rStyle w:val="slostrnky"/>
      </w:rPr>
      <w:fldChar w:fldCharType="end"/>
    </w:r>
  </w:p>
  <w:p w14:paraId="4E88EDE5" w14:textId="77777777" w:rsidR="00546E22" w:rsidRDefault="00546E22">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639DAE" w14:textId="77777777" w:rsidR="00546E22" w:rsidRDefault="00546E22">
    <w:pPr>
      <w:pStyle w:val="Zpat"/>
      <w:jc w:val="center"/>
    </w:pPr>
  </w:p>
  <w:p w14:paraId="35A4E890" w14:textId="77777777" w:rsidR="00546E22" w:rsidRDefault="00546E22">
    <w:pPr>
      <w:pStyle w:val="Zpa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AECD5B" w14:textId="77777777" w:rsidR="00546E22" w:rsidRDefault="00546E22">
    <w:pPr>
      <w:pStyle w:val="Zpa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77D037" w14:textId="77777777" w:rsidR="00546E22" w:rsidRDefault="00546E22">
    <w:pPr>
      <w:pStyle w:val="Zpa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74680868"/>
      <w:docPartObj>
        <w:docPartGallery w:val="Page Numbers (Bottom of Page)"/>
        <w:docPartUnique/>
      </w:docPartObj>
    </w:sdtPr>
    <w:sdtEndPr/>
    <w:sdtContent>
      <w:p w14:paraId="126BABE9" w14:textId="5C8664A6" w:rsidR="00546E22" w:rsidRDefault="00546E22">
        <w:pPr>
          <w:pStyle w:val="Zpat"/>
          <w:jc w:val="center"/>
        </w:pPr>
        <w:r>
          <w:fldChar w:fldCharType="begin"/>
        </w:r>
        <w:r>
          <w:instrText>PAGE   \* MERGEFORMAT</w:instrText>
        </w:r>
        <w:r>
          <w:fldChar w:fldCharType="separate"/>
        </w:r>
        <w:r w:rsidR="003A0C97">
          <w:rPr>
            <w:noProof/>
          </w:rPr>
          <w:t>53</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4722107" w14:textId="77777777" w:rsidR="00546E22" w:rsidRDefault="00546E22" w:rsidP="0049581E">
      <w:r>
        <w:separator/>
      </w:r>
    </w:p>
  </w:footnote>
  <w:footnote w:type="continuationSeparator" w:id="0">
    <w:p w14:paraId="6BCC94B9" w14:textId="77777777" w:rsidR="00546E22" w:rsidRDefault="00546E22" w:rsidP="0049581E">
      <w:r>
        <w:continuationSeparator/>
      </w:r>
    </w:p>
  </w:footnote>
  <w:footnote w:id="1">
    <w:p w14:paraId="154EA58F" w14:textId="77777777" w:rsidR="00546E22" w:rsidRPr="005F0653" w:rsidRDefault="00546E22" w:rsidP="00487FBA">
      <w:pPr>
        <w:pStyle w:val="Textpoznpodarou"/>
        <w:jc w:val="left"/>
      </w:pPr>
      <w:r>
        <w:rPr>
          <w:rStyle w:val="Znakapoznpodarou"/>
        </w:rPr>
        <w:footnoteRef/>
      </w:r>
      <w:r>
        <w:t xml:space="preserve"> </w:t>
      </w:r>
      <w:r w:rsidRPr="00F605E2">
        <w:rPr>
          <w:rFonts w:ascii="Calibri" w:hAnsi="Calibri"/>
          <w:sz w:val="16"/>
        </w:rPr>
        <w:t>[3] Pretel, J. a kol.: Zpřesnění dosavadních odhadů dopadů klimatické změny v sektorech vodního hospodářství, zemědělství a lesnictví a návrhy adaptačních opatření. ČHMÚ, Praha, 2011</w:t>
      </w:r>
    </w:p>
  </w:footnote>
  <w:footnote w:id="2">
    <w:p w14:paraId="796C54E6" w14:textId="2FD4FBCE" w:rsidR="00546E22" w:rsidRDefault="00546E22" w:rsidP="00487FBA">
      <w:pPr>
        <w:pStyle w:val="Textpoznpodarou"/>
        <w:jc w:val="left"/>
      </w:pPr>
      <w:r w:rsidRPr="0049625B">
        <w:rPr>
          <w:rStyle w:val="Znakapoznpodarou"/>
          <w:rFonts w:ascii="Calibri" w:hAnsi="Calibri" w:cs="Calibri"/>
          <w:sz w:val="16"/>
          <w:szCs w:val="16"/>
        </w:rPr>
        <w:footnoteRef/>
      </w:r>
      <w:r w:rsidRPr="0049625B">
        <w:rPr>
          <w:rFonts w:ascii="Calibri" w:hAnsi="Calibri"/>
          <w:sz w:val="16"/>
          <w:szCs w:val="16"/>
        </w:rPr>
        <w:t xml:space="preserve"> MD ČR (2019): Výpočet</w:t>
      </w:r>
      <w:r>
        <w:rPr>
          <w:rFonts w:ascii="Calibri" w:hAnsi="Calibri"/>
          <w:sz w:val="16"/>
          <w:szCs w:val="16"/>
        </w:rPr>
        <w:t xml:space="preserve"> </w:t>
      </w:r>
      <w:r w:rsidRPr="0049625B">
        <w:rPr>
          <w:rFonts w:ascii="Calibri" w:hAnsi="Calibri"/>
          <w:sz w:val="16"/>
          <w:szCs w:val="16"/>
        </w:rPr>
        <w:t>hluku z automobilové dopravy, Aktualizace metodiky – Manuál 2018. Dostupné na https://www.mdcr.cz/getattachment/Dokumenty/Strategie/Hluk/Manual-2018/Manual_2018_v1-3.pdf.aspx</w:t>
      </w:r>
    </w:p>
  </w:footnote>
  <w:footnote w:id="3">
    <w:p w14:paraId="00AE944B" w14:textId="77777777" w:rsidR="00546E22" w:rsidRDefault="00546E22" w:rsidP="0049581E">
      <w:pPr>
        <w:pStyle w:val="Textpoznpodarou"/>
      </w:pPr>
      <w:r>
        <w:rPr>
          <w:rStyle w:val="Znakapoznpodarou"/>
          <w:szCs w:val="20"/>
        </w:rPr>
        <w:footnoteRef/>
      </w:r>
      <w:r>
        <w:t xml:space="preserve"> Za pomyslný střed takto sledovaných horizontů bylo zvoleno geografické těžiště pražské kotliny.</w:t>
      </w:r>
    </w:p>
  </w:footnote>
  <w:footnote w:id="4">
    <w:p w14:paraId="6A4B2A21" w14:textId="182543BD" w:rsidR="00546E22" w:rsidRDefault="00546E22">
      <w:pPr>
        <w:pStyle w:val="Textpoznpodarou"/>
      </w:pPr>
      <w:r>
        <w:rPr>
          <w:rStyle w:val="Znakapoznpodarou"/>
        </w:rPr>
        <w:footnoteRef/>
      </w:r>
      <w:r>
        <w:t xml:space="preserve"> Údaj uvedený </w:t>
      </w:r>
      <w:hyperlink r:id="rId1" w:history="1">
        <w:r w:rsidRPr="005644E0">
          <w:rPr>
            <w:rStyle w:val="Hypertextovodkaz"/>
            <w:rFonts w:cs="Calibri"/>
          </w:rPr>
          <w:t>https://pamatkovykatalog.cz/uskp/</w:t>
        </w:r>
      </w:hyperlink>
      <w:r>
        <w:t xml:space="preserve"> k 31.12.2020. </w:t>
      </w:r>
    </w:p>
    <w:p w14:paraId="079FCA6C" w14:textId="77777777" w:rsidR="00546E22" w:rsidRDefault="00546E22">
      <w:pPr>
        <w:pStyle w:val="Textpoznpodarou"/>
      </w:pPr>
    </w:p>
  </w:footnote>
  <w:footnote w:id="5">
    <w:p w14:paraId="7FCE66B4" w14:textId="73B518DA" w:rsidR="00546E22" w:rsidRDefault="00546E22">
      <w:pPr>
        <w:pStyle w:val="Textpoznpodarou"/>
      </w:pPr>
      <w:r>
        <w:rPr>
          <w:rStyle w:val="Znakapoznpodarou"/>
        </w:rPr>
        <w:footnoteRef/>
      </w:r>
      <w:r>
        <w:t xml:space="preserve"> Popis charakteristik je uveden v kapitole 3 této dokumentace</w:t>
      </w:r>
    </w:p>
  </w:footnote>
  <w:footnote w:id="6">
    <w:p w14:paraId="335CC344" w14:textId="51C01F13" w:rsidR="00546E22" w:rsidRDefault="00546E22">
      <w:pPr>
        <w:pStyle w:val="Textpoznpodarou"/>
      </w:pPr>
      <w:r>
        <w:rPr>
          <w:rStyle w:val="Znakapoznpodarou"/>
        </w:rPr>
        <w:footnoteRef/>
      </w:r>
      <w:r>
        <w:t xml:space="preserve"> Stanoviska vydaná ke zprávě o uplatňování ZÚR Hl. m. Prahy v uplynulém období (říjen 2014 – březen 2017)</w:t>
      </w:r>
    </w:p>
  </w:footnote>
  <w:footnote w:id="7">
    <w:p w14:paraId="4C8640AF" w14:textId="222E5F64" w:rsidR="00546E22" w:rsidRDefault="00546E22">
      <w:pPr>
        <w:pStyle w:val="Textpoznpodarou"/>
      </w:pPr>
      <w:r>
        <w:rPr>
          <w:rStyle w:val="Znakapoznpodarou"/>
        </w:rPr>
        <w:footnoteRef/>
      </w:r>
      <w:r>
        <w:t xml:space="preserve"> priority územního plánování, obecné zásady územního rozvoje hl. m. Prahy, podmínky pro následné rozhodování o změnách v území stanovené pro vymezené oblasti, plochy a koridory, upřesnění územních podmínek koncepce ochrany a rozvoje přírodních, kulturních a civilizačních hodnot</w:t>
      </w:r>
    </w:p>
  </w:footnote>
  <w:footnote w:id="8">
    <w:p w14:paraId="1898EDF7" w14:textId="67A40F90" w:rsidR="00546E22" w:rsidRPr="00473500" w:rsidRDefault="00546E22" w:rsidP="00473500">
      <w:pPr>
        <w:spacing w:before="60" w:after="60" w:line="240" w:lineRule="auto"/>
        <w:ind w:left="60" w:right="60"/>
        <w:rPr>
          <w:rFonts w:asciiTheme="minorHAnsi" w:hAnsiTheme="minorHAnsi" w:cstheme="minorHAnsi"/>
          <w:i/>
          <w:sz w:val="18"/>
          <w:szCs w:val="18"/>
        </w:rPr>
      </w:pPr>
      <w:r>
        <w:rPr>
          <w:rStyle w:val="Znakapoznpodarou"/>
        </w:rPr>
        <w:footnoteRef/>
      </w:r>
      <w:r>
        <w:t xml:space="preserve"> </w:t>
      </w:r>
      <w:r w:rsidRPr="00473500">
        <w:rPr>
          <w:rFonts w:asciiTheme="minorHAnsi" w:hAnsiTheme="minorHAnsi" w:cstheme="minorHAnsi"/>
          <w:i/>
          <w:sz w:val="18"/>
          <w:szCs w:val="18"/>
        </w:rPr>
        <w:t xml:space="preserve">Poznámka: </w:t>
      </w:r>
      <w:r>
        <w:rPr>
          <w:rFonts w:asciiTheme="minorHAnsi" w:hAnsiTheme="minorHAnsi" w:cstheme="minorHAnsi"/>
          <w:i/>
          <w:sz w:val="18"/>
          <w:szCs w:val="18"/>
        </w:rPr>
        <w:t>K</w:t>
      </w:r>
      <w:r w:rsidRPr="00473500">
        <w:rPr>
          <w:rFonts w:asciiTheme="minorHAnsi" w:hAnsiTheme="minorHAnsi" w:cstheme="minorHAnsi"/>
          <w:i/>
          <w:sz w:val="18"/>
          <w:szCs w:val="18"/>
        </w:rPr>
        <w:t>oridor 910/600/Z69 Železniční trať Praha – K</w:t>
      </w:r>
      <w:r>
        <w:rPr>
          <w:rFonts w:asciiTheme="minorHAnsi" w:hAnsiTheme="minorHAnsi" w:cstheme="minorHAnsi"/>
          <w:i/>
          <w:sz w:val="18"/>
          <w:szCs w:val="18"/>
        </w:rPr>
        <w:t>olín není předmětem vyhodnocení, jeho hodnocení není uvedeno v tabelárním hodnocení.</w:t>
      </w:r>
      <w:r w:rsidRPr="00473500">
        <w:rPr>
          <w:rFonts w:asciiTheme="minorHAnsi" w:hAnsiTheme="minorHAnsi" w:cstheme="minorHAnsi"/>
          <w:i/>
          <w:sz w:val="18"/>
          <w:szCs w:val="18"/>
        </w:rPr>
        <w:t xml:space="preserve"> V rámci zpracování A5 ZUR HMP došlo k úpravám vymezení z důvodu realizace stavby v části koridoru, pro kterou byl vymezen. Úpravou vymezení nedošlo k novým územním nárokům. </w:t>
      </w:r>
    </w:p>
    <w:p w14:paraId="7CE3DF0F" w14:textId="5BCB12B1" w:rsidR="00546E22" w:rsidRDefault="00546E22">
      <w:pPr>
        <w:pStyle w:val="Textpoznpodarou"/>
      </w:pPr>
    </w:p>
  </w:footnote>
  <w:footnote w:id="9">
    <w:p w14:paraId="0EB0D739" w14:textId="65AC1B39" w:rsidR="00546E22" w:rsidRPr="00442D29" w:rsidRDefault="00546E22">
      <w:pPr>
        <w:pStyle w:val="Textpoznpodarou"/>
        <w:rPr>
          <w:color w:val="000000" w:themeColor="text1"/>
        </w:rPr>
      </w:pPr>
      <w:r>
        <w:rPr>
          <w:rStyle w:val="Znakapoznpodarou"/>
        </w:rPr>
        <w:footnoteRef/>
      </w:r>
      <w:r>
        <w:t xml:space="preserve"> </w:t>
      </w:r>
      <w:r w:rsidRPr="00031810">
        <w:rPr>
          <w:color w:val="000000" w:themeColor="text1"/>
        </w:rPr>
        <w:t>Navrhovaná opatření se nevztahují k vyloučení či minimalizaci přechodných vlivů (krátkodobých a střednědobých). Možnost  tohoto časového rozlišení je limitováno ust. § 36 odst. 3 stavebního zákona. Jedná se o vlivy působící po omezenou dobu spojené s realizací staveb.</w:t>
      </w:r>
    </w:p>
  </w:footnote>
  <w:footnote w:id="10">
    <w:p w14:paraId="7989F7E1" w14:textId="23348A6F" w:rsidR="00546E22" w:rsidRDefault="00546E22">
      <w:pPr>
        <w:pStyle w:val="Textpoznpodarou"/>
      </w:pPr>
      <w:r>
        <w:rPr>
          <w:rStyle w:val="Znakapoznpodarou"/>
        </w:rPr>
        <w:footnoteRef/>
      </w:r>
      <w:r>
        <w:t xml:space="preserve"> Viz A5 ZÚR HMP: </w:t>
      </w:r>
    </w:p>
    <w:p w14:paraId="1231FFF1" w14:textId="2115472C" w:rsidR="00546E22" w:rsidRDefault="00546E22">
      <w:pPr>
        <w:pStyle w:val="Textpoznpodarou"/>
      </w:pPr>
      <w:r>
        <w:t>Kapitola 6.2. Koridory pro silniční dopravu vymezené v ZÚR</w:t>
      </w:r>
    </w:p>
    <w:p w14:paraId="75E3F63D" w14:textId="3DE411B8" w:rsidR="00546E22" w:rsidRDefault="00546E22">
      <w:pPr>
        <w:pStyle w:val="Textpoznpodarou"/>
      </w:pPr>
      <w:r>
        <w:t xml:space="preserve">Podmínky pro následné rozhodování o změnách v území: </w:t>
      </w:r>
    </w:p>
    <w:p w14:paraId="6F9EE5D5" w14:textId="1D57C476" w:rsidR="00546E22" w:rsidRDefault="00546E22">
      <w:pPr>
        <w:pStyle w:val="Textpoznpodarou"/>
      </w:pPr>
      <w:r>
        <w:t>b) respektování urbanistických, památkových a přírodních hodnot</w:t>
      </w:r>
    </w:p>
    <w:p w14:paraId="718884B3" w14:textId="09B3FAFD" w:rsidR="00546E22" w:rsidRDefault="00546E22">
      <w:pPr>
        <w:pStyle w:val="Textpoznpodarou"/>
      </w:pPr>
      <w:r>
        <w:t>d) navržení vhodných opatření pro ochranu zastavěných území před negativními účinky dopravy</w:t>
      </w:r>
    </w:p>
    <w:p w14:paraId="4B18990A" w14:textId="4B36F532" w:rsidR="00546E22" w:rsidRDefault="00546E22">
      <w:pPr>
        <w:pStyle w:val="Textpoznpodarou"/>
      </w:pPr>
      <w:r>
        <w:t>Kapitola 6.3. Koridory a plochy pro železniční dopravu vymezené v ZÚR</w:t>
      </w:r>
    </w:p>
    <w:p w14:paraId="53AD5F3D" w14:textId="4B855B64" w:rsidR="00546E22" w:rsidRDefault="00546E22">
      <w:pPr>
        <w:pStyle w:val="Textpoznpodarou"/>
      </w:pPr>
      <w:r>
        <w:t>Úkoly pro podrobnější územně plánovací dokumentaci</w:t>
      </w:r>
    </w:p>
    <w:p w14:paraId="6188788B" w14:textId="71EE7989" w:rsidR="00546E22" w:rsidRDefault="00546E22">
      <w:pPr>
        <w:pStyle w:val="Textpoznpodarou"/>
      </w:pPr>
      <w:r>
        <w:t>d) upřesnit územní nároky potřebného zázemí železniční dopravy (tj. provozně- technické základny umožňující požadovaný rozsah a kvalitu železniční dopravy) a návrhem rekonstrukcí stávajících tratí směřovat ke snížení akustických emisí</w:t>
      </w:r>
    </w:p>
    <w:p w14:paraId="0D59BDDB" w14:textId="77777777" w:rsidR="00546E22" w:rsidRDefault="00546E22">
      <w:pPr>
        <w:pStyle w:val="Textpoznpodarou"/>
      </w:pPr>
    </w:p>
  </w:footnote>
  <w:footnote w:id="11">
    <w:p w14:paraId="52B0B842" w14:textId="3230673E" w:rsidR="00546E22" w:rsidRPr="002A3C7E" w:rsidRDefault="00546E22">
      <w:pPr>
        <w:pStyle w:val="Textpoznpodarou"/>
      </w:pPr>
      <w:r>
        <w:rPr>
          <w:rStyle w:val="Znakapoznpodarou"/>
        </w:rPr>
        <w:footnoteRef/>
      </w:r>
      <w:r>
        <w:t xml:space="preserve"> </w:t>
      </w:r>
      <w:r w:rsidRPr="002A3C7E">
        <w:t xml:space="preserve">Ve smyslu </w:t>
      </w:r>
      <w:r w:rsidRPr="00442D29">
        <w:t>§ 36 odst. 1 stavebního zákona č. 183/2006 Sb., ve znění platném v době zpracování hodnocení nebo § 23b (platná verze stavebního zákona v době úprav hodnocení) se územní rezervy neposuzují</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445149" w14:textId="77777777" w:rsidR="00546E22" w:rsidRPr="00E80767" w:rsidRDefault="00546E22" w:rsidP="0049581E">
    <w:pPr>
      <w:pStyle w:val="zhlav-txt"/>
    </w:pPr>
    <w:r w:rsidRPr="00E80767">
      <w:t>Vyhodnocení vlivů Aktualizace č. 3 ZÚR Královéhradeckého kraje na udržitelný rozvoj - část A (SEA)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1"/>
    <w:multiLevelType w:val="singleLevel"/>
    <w:tmpl w:val="131ED160"/>
    <w:lvl w:ilvl="0">
      <w:start w:val="1"/>
      <w:numFmt w:val="bullet"/>
      <w:pStyle w:val="Texttabulky2"/>
      <w:lvlText w:val=""/>
      <w:lvlJc w:val="left"/>
      <w:pPr>
        <w:tabs>
          <w:tab w:val="num" w:pos="1209"/>
        </w:tabs>
        <w:ind w:left="1209" w:hanging="360"/>
      </w:pPr>
      <w:rPr>
        <w:rFonts w:ascii="Symbol" w:hAnsi="Symbol" w:hint="default"/>
      </w:rPr>
    </w:lvl>
  </w:abstractNum>
  <w:abstractNum w:abstractNumId="1" w15:restartNumberingAfterBreak="0">
    <w:nsid w:val="FFFFFF89"/>
    <w:multiLevelType w:val="singleLevel"/>
    <w:tmpl w:val="17FC5ED0"/>
    <w:lvl w:ilvl="0">
      <w:start w:val="1"/>
      <w:numFmt w:val="bullet"/>
      <w:pStyle w:val="Seznamsodrkami"/>
      <w:lvlText w:val=""/>
      <w:lvlJc w:val="left"/>
      <w:pPr>
        <w:tabs>
          <w:tab w:val="num" w:pos="360"/>
        </w:tabs>
        <w:ind w:left="360" w:hanging="360"/>
      </w:pPr>
      <w:rPr>
        <w:rFonts w:ascii="Symbol" w:hAnsi="Symbol" w:hint="default"/>
      </w:rPr>
    </w:lvl>
  </w:abstractNum>
  <w:abstractNum w:abstractNumId="2" w15:restartNumberingAfterBreak="0">
    <w:nsid w:val="0000000D"/>
    <w:multiLevelType w:val="multilevel"/>
    <w:tmpl w:val="0000000D"/>
    <w:name w:val="WW8Num13"/>
    <w:lvl w:ilvl="0">
      <w:start w:val="1"/>
      <w:numFmt w:val="decimal"/>
      <w:pStyle w:val="Textpsmene"/>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0FE3001"/>
    <w:multiLevelType w:val="hybridMultilevel"/>
    <w:tmpl w:val="890E44F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11D5BBB"/>
    <w:multiLevelType w:val="multilevel"/>
    <w:tmpl w:val="AF748FBE"/>
    <w:lvl w:ilvl="0">
      <w:start w:val="1"/>
      <w:numFmt w:val="bullet"/>
      <w:lvlText w:val=""/>
      <w:lvlJc w:val="left"/>
      <w:pPr>
        <w:tabs>
          <w:tab w:val="num" w:pos="720"/>
        </w:tabs>
        <w:ind w:left="720" w:hanging="360"/>
      </w:pPr>
      <w:rPr>
        <w:rFonts w:ascii="Symbol" w:hAnsi="Symbol"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029E266E"/>
    <w:multiLevelType w:val="hybridMultilevel"/>
    <w:tmpl w:val="16A4E42C"/>
    <w:lvl w:ilvl="0" w:tplc="04050001">
      <w:start w:val="1"/>
      <w:numFmt w:val="bullet"/>
      <w:lvlText w:val=""/>
      <w:lvlJc w:val="left"/>
      <w:pPr>
        <w:ind w:left="780" w:hanging="360"/>
      </w:pPr>
      <w:rPr>
        <w:rFonts w:ascii="Symbol" w:hAnsi="Symbo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6" w15:restartNumberingAfterBreak="0">
    <w:nsid w:val="055A0269"/>
    <w:multiLevelType w:val="hybridMultilevel"/>
    <w:tmpl w:val="2CCAC17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097E5ACC"/>
    <w:multiLevelType w:val="hybridMultilevel"/>
    <w:tmpl w:val="57B424FE"/>
    <w:lvl w:ilvl="0" w:tplc="40F6A324">
      <w:start w:val="1"/>
      <w:numFmt w:val="bullet"/>
      <w:pStyle w:val="Seznamsodrkami3"/>
      <w:lvlText w:val="-"/>
      <w:lvlJc w:val="left"/>
      <w:pPr>
        <w:tabs>
          <w:tab w:val="num" w:pos="1474"/>
        </w:tabs>
        <w:ind w:left="1474" w:hanging="453"/>
      </w:pPr>
      <w:rPr>
        <w:rFonts w:ascii="Symbol" w:hAnsi="Symbol" w:cs="Symbol" w:hint="default"/>
        <w:b w:val="0"/>
        <w:bCs w:val="0"/>
        <w:i w:val="0"/>
        <w:iCs w:val="0"/>
        <w:sz w:val="22"/>
        <w:szCs w:val="22"/>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8" w15:restartNumberingAfterBreak="0">
    <w:nsid w:val="0B0E4344"/>
    <w:multiLevelType w:val="multilevel"/>
    <w:tmpl w:val="19402562"/>
    <w:lvl w:ilvl="0">
      <w:start w:val="1"/>
      <w:numFmt w:val="decimal"/>
      <w:pStyle w:val="Nadpis1"/>
      <w:lvlText w:val="%1."/>
      <w:lvlJc w:val="left"/>
      <w:pPr>
        <w:ind w:left="720" w:hanging="360"/>
      </w:pPr>
      <w:rPr>
        <w:rFonts w:ascii="Arial" w:hAnsi="Arial" w:cs="Arial" w:hint="default"/>
        <w:b/>
        <w:color w:val="auto"/>
        <w:sz w:val="26"/>
        <w:szCs w:val="26"/>
      </w:rPr>
    </w:lvl>
    <w:lvl w:ilvl="1">
      <w:start w:val="2"/>
      <w:numFmt w:val="decimal"/>
      <w:isLgl/>
      <w:lvlText w:val="%1.%2"/>
      <w:lvlJc w:val="left"/>
      <w:pPr>
        <w:ind w:left="795" w:hanging="435"/>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9" w15:restartNumberingAfterBreak="0">
    <w:nsid w:val="0B4D2EAC"/>
    <w:multiLevelType w:val="hybridMultilevel"/>
    <w:tmpl w:val="538A4DB0"/>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C5E2AAD"/>
    <w:multiLevelType w:val="hybridMultilevel"/>
    <w:tmpl w:val="B080964E"/>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0D51023D"/>
    <w:multiLevelType w:val="hybridMultilevel"/>
    <w:tmpl w:val="51A0E796"/>
    <w:lvl w:ilvl="0" w:tplc="BA525722">
      <w:start w:val="1"/>
      <w:numFmt w:val="bullet"/>
      <w:lvlText w:val=""/>
      <w:lvlJc w:val="left"/>
      <w:pPr>
        <w:ind w:left="780" w:hanging="360"/>
      </w:pPr>
      <w:rPr>
        <w:rFonts w:ascii="Symbol" w:hAnsi="Symbo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12" w15:restartNumberingAfterBreak="0">
    <w:nsid w:val="102F097B"/>
    <w:multiLevelType w:val="hybridMultilevel"/>
    <w:tmpl w:val="EDE6264C"/>
    <w:lvl w:ilvl="0" w:tplc="7B26DE22">
      <w:numFmt w:val="bullet"/>
      <w:lvlText w:val="-"/>
      <w:lvlJc w:val="left"/>
      <w:pPr>
        <w:tabs>
          <w:tab w:val="num" w:pos="720"/>
        </w:tabs>
        <w:ind w:left="720" w:hanging="360"/>
      </w:pPr>
      <w:rPr>
        <w:rFonts w:ascii="Verdana" w:eastAsia="Times New Roman" w:hAnsi="Verdana"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0A77AAF"/>
    <w:multiLevelType w:val="hybridMultilevel"/>
    <w:tmpl w:val="0F3233A6"/>
    <w:lvl w:ilvl="0" w:tplc="834ED23E">
      <w:start w:val="1"/>
      <w:numFmt w:val="decimal"/>
      <w:pStyle w:val="SeznamsodrkamiX"/>
      <w:lvlText w:val="%1."/>
      <w:lvlJc w:val="right"/>
      <w:pPr>
        <w:tabs>
          <w:tab w:val="num" w:pos="1021"/>
        </w:tabs>
        <w:ind w:left="1021" w:hanging="313"/>
      </w:pPr>
      <w:rPr>
        <w:rFonts w:ascii="Arial" w:hAnsi="Arial" w:cs="Arial" w:hint="default"/>
        <w:b w:val="0"/>
        <w:bCs w:val="0"/>
        <w:i w:val="0"/>
        <w:iCs w:val="0"/>
        <w:sz w:val="22"/>
        <w:szCs w:val="22"/>
      </w:rPr>
    </w:lvl>
    <w:lvl w:ilvl="1" w:tplc="04050019">
      <w:start w:val="1"/>
      <w:numFmt w:val="lowerLetter"/>
      <w:lvlText w:val="%2."/>
      <w:lvlJc w:val="left"/>
      <w:pPr>
        <w:tabs>
          <w:tab w:val="num" w:pos="1694"/>
        </w:tabs>
        <w:ind w:left="1694" w:hanging="360"/>
      </w:pPr>
      <w:rPr>
        <w:rFonts w:ascii="Times New Roman" w:hAnsi="Times New Roman" w:cs="Times New Roman"/>
      </w:rPr>
    </w:lvl>
    <w:lvl w:ilvl="2" w:tplc="0405001B">
      <w:start w:val="1"/>
      <w:numFmt w:val="lowerRoman"/>
      <w:lvlText w:val="%3."/>
      <w:lvlJc w:val="right"/>
      <w:pPr>
        <w:tabs>
          <w:tab w:val="num" w:pos="2414"/>
        </w:tabs>
        <w:ind w:left="2414" w:hanging="180"/>
      </w:pPr>
      <w:rPr>
        <w:rFonts w:ascii="Times New Roman" w:hAnsi="Times New Roman" w:cs="Times New Roman"/>
      </w:rPr>
    </w:lvl>
    <w:lvl w:ilvl="3" w:tplc="0405000F">
      <w:start w:val="1"/>
      <w:numFmt w:val="decimal"/>
      <w:lvlText w:val="%4."/>
      <w:lvlJc w:val="left"/>
      <w:pPr>
        <w:tabs>
          <w:tab w:val="num" w:pos="3134"/>
        </w:tabs>
        <w:ind w:left="3134" w:hanging="360"/>
      </w:pPr>
      <w:rPr>
        <w:rFonts w:ascii="Times New Roman" w:hAnsi="Times New Roman" w:cs="Times New Roman"/>
      </w:rPr>
    </w:lvl>
    <w:lvl w:ilvl="4" w:tplc="04050019">
      <w:start w:val="1"/>
      <w:numFmt w:val="lowerLetter"/>
      <w:lvlText w:val="%5."/>
      <w:lvlJc w:val="left"/>
      <w:pPr>
        <w:tabs>
          <w:tab w:val="num" w:pos="3854"/>
        </w:tabs>
        <w:ind w:left="3854" w:hanging="360"/>
      </w:pPr>
      <w:rPr>
        <w:rFonts w:ascii="Times New Roman" w:hAnsi="Times New Roman" w:cs="Times New Roman"/>
      </w:rPr>
    </w:lvl>
    <w:lvl w:ilvl="5" w:tplc="0405001B">
      <w:start w:val="1"/>
      <w:numFmt w:val="lowerRoman"/>
      <w:lvlText w:val="%6."/>
      <w:lvlJc w:val="right"/>
      <w:pPr>
        <w:tabs>
          <w:tab w:val="num" w:pos="4574"/>
        </w:tabs>
        <w:ind w:left="4574" w:hanging="180"/>
      </w:pPr>
      <w:rPr>
        <w:rFonts w:ascii="Times New Roman" w:hAnsi="Times New Roman" w:cs="Times New Roman"/>
      </w:rPr>
    </w:lvl>
    <w:lvl w:ilvl="6" w:tplc="0405000F">
      <w:start w:val="1"/>
      <w:numFmt w:val="decimal"/>
      <w:lvlText w:val="%7."/>
      <w:lvlJc w:val="left"/>
      <w:pPr>
        <w:tabs>
          <w:tab w:val="num" w:pos="5294"/>
        </w:tabs>
        <w:ind w:left="5294" w:hanging="360"/>
      </w:pPr>
      <w:rPr>
        <w:rFonts w:ascii="Times New Roman" w:hAnsi="Times New Roman" w:cs="Times New Roman"/>
      </w:rPr>
    </w:lvl>
    <w:lvl w:ilvl="7" w:tplc="04050019">
      <w:start w:val="1"/>
      <w:numFmt w:val="lowerLetter"/>
      <w:lvlText w:val="%8."/>
      <w:lvlJc w:val="left"/>
      <w:pPr>
        <w:tabs>
          <w:tab w:val="num" w:pos="6014"/>
        </w:tabs>
        <w:ind w:left="6014" w:hanging="360"/>
      </w:pPr>
      <w:rPr>
        <w:rFonts w:ascii="Times New Roman" w:hAnsi="Times New Roman" w:cs="Times New Roman"/>
      </w:rPr>
    </w:lvl>
    <w:lvl w:ilvl="8" w:tplc="0405001B">
      <w:start w:val="1"/>
      <w:numFmt w:val="lowerRoman"/>
      <w:lvlText w:val="%9."/>
      <w:lvlJc w:val="right"/>
      <w:pPr>
        <w:tabs>
          <w:tab w:val="num" w:pos="6734"/>
        </w:tabs>
        <w:ind w:left="6734" w:hanging="180"/>
      </w:pPr>
      <w:rPr>
        <w:rFonts w:ascii="Times New Roman" w:hAnsi="Times New Roman" w:cs="Times New Roman"/>
      </w:rPr>
    </w:lvl>
  </w:abstractNum>
  <w:abstractNum w:abstractNumId="14" w15:restartNumberingAfterBreak="0">
    <w:nsid w:val="11687BDA"/>
    <w:multiLevelType w:val="multilevel"/>
    <w:tmpl w:val="711233E4"/>
    <w:lvl w:ilvl="0">
      <w:start w:val="1"/>
      <w:numFmt w:val="bullet"/>
      <w:lvlText w:val=""/>
      <w:lvlJc w:val="left"/>
      <w:pPr>
        <w:tabs>
          <w:tab w:val="num" w:pos="720"/>
        </w:tabs>
        <w:ind w:left="720" w:hanging="360"/>
      </w:pPr>
      <w:rPr>
        <w:rFonts w:ascii="Symbol" w:hAnsi="Symbol"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117B4005"/>
    <w:multiLevelType w:val="multilevel"/>
    <w:tmpl w:val="8490202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 w15:restartNumberingAfterBreak="0">
    <w:nsid w:val="12F85CA1"/>
    <w:multiLevelType w:val="hybridMultilevel"/>
    <w:tmpl w:val="9934040A"/>
    <w:lvl w:ilvl="0" w:tplc="BA525722">
      <w:start w:val="1"/>
      <w:numFmt w:val="bullet"/>
      <w:lvlText w:val=""/>
      <w:lvlJc w:val="left"/>
      <w:pPr>
        <w:ind w:left="780" w:hanging="360"/>
      </w:pPr>
      <w:rPr>
        <w:rFonts w:ascii="Symbol" w:hAnsi="Symbo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17" w15:restartNumberingAfterBreak="0">
    <w:nsid w:val="1339312F"/>
    <w:multiLevelType w:val="hybridMultilevel"/>
    <w:tmpl w:val="470CE2D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137B007A"/>
    <w:multiLevelType w:val="hybridMultilevel"/>
    <w:tmpl w:val="F954D842"/>
    <w:lvl w:ilvl="0" w:tplc="04050001">
      <w:start w:val="1"/>
      <w:numFmt w:val="bullet"/>
      <w:lvlText w:val=""/>
      <w:lvlJc w:val="left"/>
      <w:pPr>
        <w:ind w:left="1052" w:hanging="360"/>
      </w:pPr>
      <w:rPr>
        <w:rFonts w:ascii="Symbol" w:hAnsi="Symbol" w:hint="default"/>
      </w:rPr>
    </w:lvl>
    <w:lvl w:ilvl="1" w:tplc="04050003">
      <w:start w:val="1"/>
      <w:numFmt w:val="bullet"/>
      <w:lvlText w:val="o"/>
      <w:lvlJc w:val="left"/>
      <w:pPr>
        <w:ind w:left="1772" w:hanging="360"/>
      </w:pPr>
      <w:rPr>
        <w:rFonts w:ascii="Courier New" w:hAnsi="Courier New" w:hint="default"/>
      </w:rPr>
    </w:lvl>
    <w:lvl w:ilvl="2" w:tplc="04050005" w:tentative="1">
      <w:start w:val="1"/>
      <w:numFmt w:val="bullet"/>
      <w:lvlText w:val=""/>
      <w:lvlJc w:val="left"/>
      <w:pPr>
        <w:ind w:left="2492" w:hanging="360"/>
      </w:pPr>
      <w:rPr>
        <w:rFonts w:ascii="Wingdings" w:hAnsi="Wingdings" w:hint="default"/>
      </w:rPr>
    </w:lvl>
    <w:lvl w:ilvl="3" w:tplc="04050001" w:tentative="1">
      <w:start w:val="1"/>
      <w:numFmt w:val="bullet"/>
      <w:lvlText w:val=""/>
      <w:lvlJc w:val="left"/>
      <w:pPr>
        <w:ind w:left="3212" w:hanging="360"/>
      </w:pPr>
      <w:rPr>
        <w:rFonts w:ascii="Symbol" w:hAnsi="Symbol" w:hint="default"/>
      </w:rPr>
    </w:lvl>
    <w:lvl w:ilvl="4" w:tplc="04050003" w:tentative="1">
      <w:start w:val="1"/>
      <w:numFmt w:val="bullet"/>
      <w:lvlText w:val="o"/>
      <w:lvlJc w:val="left"/>
      <w:pPr>
        <w:ind w:left="3932" w:hanging="360"/>
      </w:pPr>
      <w:rPr>
        <w:rFonts w:ascii="Courier New" w:hAnsi="Courier New" w:hint="default"/>
      </w:rPr>
    </w:lvl>
    <w:lvl w:ilvl="5" w:tplc="04050005" w:tentative="1">
      <w:start w:val="1"/>
      <w:numFmt w:val="bullet"/>
      <w:lvlText w:val=""/>
      <w:lvlJc w:val="left"/>
      <w:pPr>
        <w:ind w:left="4652" w:hanging="360"/>
      </w:pPr>
      <w:rPr>
        <w:rFonts w:ascii="Wingdings" w:hAnsi="Wingdings" w:hint="default"/>
      </w:rPr>
    </w:lvl>
    <w:lvl w:ilvl="6" w:tplc="04050001" w:tentative="1">
      <w:start w:val="1"/>
      <w:numFmt w:val="bullet"/>
      <w:lvlText w:val=""/>
      <w:lvlJc w:val="left"/>
      <w:pPr>
        <w:ind w:left="5372" w:hanging="360"/>
      </w:pPr>
      <w:rPr>
        <w:rFonts w:ascii="Symbol" w:hAnsi="Symbol" w:hint="default"/>
      </w:rPr>
    </w:lvl>
    <w:lvl w:ilvl="7" w:tplc="04050003" w:tentative="1">
      <w:start w:val="1"/>
      <w:numFmt w:val="bullet"/>
      <w:lvlText w:val="o"/>
      <w:lvlJc w:val="left"/>
      <w:pPr>
        <w:ind w:left="6092" w:hanging="360"/>
      </w:pPr>
      <w:rPr>
        <w:rFonts w:ascii="Courier New" w:hAnsi="Courier New" w:hint="default"/>
      </w:rPr>
    </w:lvl>
    <w:lvl w:ilvl="8" w:tplc="04050005" w:tentative="1">
      <w:start w:val="1"/>
      <w:numFmt w:val="bullet"/>
      <w:lvlText w:val=""/>
      <w:lvlJc w:val="left"/>
      <w:pPr>
        <w:ind w:left="6812" w:hanging="360"/>
      </w:pPr>
      <w:rPr>
        <w:rFonts w:ascii="Wingdings" w:hAnsi="Wingdings" w:hint="default"/>
      </w:rPr>
    </w:lvl>
  </w:abstractNum>
  <w:abstractNum w:abstractNumId="19" w15:restartNumberingAfterBreak="0">
    <w:nsid w:val="13874EC6"/>
    <w:multiLevelType w:val="hybridMultilevel"/>
    <w:tmpl w:val="7DF6E44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1430391E"/>
    <w:multiLevelType w:val="hybridMultilevel"/>
    <w:tmpl w:val="C1C4F3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14471341"/>
    <w:multiLevelType w:val="hybridMultilevel"/>
    <w:tmpl w:val="8BBA02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17346204"/>
    <w:multiLevelType w:val="hybridMultilevel"/>
    <w:tmpl w:val="9754F61A"/>
    <w:lvl w:ilvl="0" w:tplc="04050017">
      <w:start w:val="2"/>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17A302DC"/>
    <w:multiLevelType w:val="hybridMultilevel"/>
    <w:tmpl w:val="3600F130"/>
    <w:lvl w:ilvl="0" w:tplc="22208864">
      <w:start w:val="1"/>
      <w:numFmt w:val="bullet"/>
      <w:lvlText w:val=""/>
      <w:lvlJc w:val="left"/>
      <w:pPr>
        <w:tabs>
          <w:tab w:val="num" w:pos="907"/>
        </w:tabs>
        <w:ind w:left="907" w:hanging="453"/>
      </w:pPr>
      <w:rPr>
        <w:rFonts w:ascii="Symbol" w:hAnsi="Symbol" w:hint="default"/>
      </w:rPr>
    </w:lvl>
    <w:lvl w:ilvl="1" w:tplc="FFFFFFFF">
      <w:start w:val="1"/>
      <w:numFmt w:val="bullet"/>
      <w:lvlText w:val=""/>
      <w:lvlJc w:val="left"/>
      <w:pPr>
        <w:tabs>
          <w:tab w:val="num" w:pos="1069"/>
        </w:tabs>
        <w:ind w:left="1021" w:hanging="312"/>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92015BF"/>
    <w:multiLevelType w:val="hybridMultilevel"/>
    <w:tmpl w:val="F254285C"/>
    <w:lvl w:ilvl="0" w:tplc="BA525722">
      <w:start w:val="1"/>
      <w:numFmt w:val="bullet"/>
      <w:lvlText w:val=""/>
      <w:lvlJc w:val="left"/>
      <w:pPr>
        <w:ind w:left="780" w:hanging="360"/>
      </w:pPr>
      <w:rPr>
        <w:rFonts w:ascii="Symbol" w:hAnsi="Symbo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25" w15:restartNumberingAfterBreak="0">
    <w:nsid w:val="1CEB24A8"/>
    <w:multiLevelType w:val="multilevel"/>
    <w:tmpl w:val="E7761D3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6" w15:restartNumberingAfterBreak="0">
    <w:nsid w:val="22955B09"/>
    <w:multiLevelType w:val="hybridMultilevel"/>
    <w:tmpl w:val="ADFABAF2"/>
    <w:lvl w:ilvl="0" w:tplc="4E86BDFC">
      <w:start w:val="1"/>
      <w:numFmt w:val="bullet"/>
      <w:lvlText w:val=""/>
      <w:lvlJc w:val="left"/>
      <w:pPr>
        <w:ind w:left="720" w:hanging="360"/>
      </w:pPr>
      <w:rPr>
        <w:rFonts w:ascii="Symbol" w:hAnsi="Symbol" w:hint="default"/>
        <w:b w:val="0"/>
        <w:i w:val="0"/>
        <w:sz w:val="22"/>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23A1064F"/>
    <w:multiLevelType w:val="hybridMultilevel"/>
    <w:tmpl w:val="728CC7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246E4FA8"/>
    <w:multiLevelType w:val="hybridMultilevel"/>
    <w:tmpl w:val="7362E51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248661A1"/>
    <w:multiLevelType w:val="hybridMultilevel"/>
    <w:tmpl w:val="652A7D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271F1872"/>
    <w:multiLevelType w:val="multilevel"/>
    <w:tmpl w:val="06006F2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1" w15:restartNumberingAfterBreak="0">
    <w:nsid w:val="276F09A9"/>
    <w:multiLevelType w:val="hybridMultilevel"/>
    <w:tmpl w:val="7C60FEF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294D3346"/>
    <w:multiLevelType w:val="hybridMultilevel"/>
    <w:tmpl w:val="E81E6D3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2AB92E10"/>
    <w:multiLevelType w:val="hybridMultilevel"/>
    <w:tmpl w:val="CB6437A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2BE41148"/>
    <w:multiLevelType w:val="hybridMultilevel"/>
    <w:tmpl w:val="58F2B862"/>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15:restartNumberingAfterBreak="0">
    <w:nsid w:val="2D764342"/>
    <w:multiLevelType w:val="hybridMultilevel"/>
    <w:tmpl w:val="11BE1A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2E5355EC"/>
    <w:multiLevelType w:val="hybridMultilevel"/>
    <w:tmpl w:val="EE28302C"/>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30672301"/>
    <w:multiLevelType w:val="hybridMultilevel"/>
    <w:tmpl w:val="45B49AA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31246602"/>
    <w:multiLevelType w:val="hybridMultilevel"/>
    <w:tmpl w:val="5BE03DCE"/>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31E37E2F"/>
    <w:multiLevelType w:val="hybridMultilevel"/>
    <w:tmpl w:val="5134AE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360936C9"/>
    <w:multiLevelType w:val="hybridMultilevel"/>
    <w:tmpl w:val="0E88E310"/>
    <w:lvl w:ilvl="0" w:tplc="0000000D">
      <w:start w:val="1"/>
      <w:numFmt w:val="bullet"/>
      <w:lvlText w:val=""/>
      <w:lvlJc w:val="left"/>
      <w:pPr>
        <w:tabs>
          <w:tab w:val="num" w:pos="794"/>
        </w:tabs>
        <w:ind w:left="794" w:hanging="510"/>
      </w:pPr>
      <w:rPr>
        <w:rFonts w:ascii="Symbol" w:hAnsi="Symbol" w:cs="Symbol"/>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3B0D14D3"/>
    <w:multiLevelType w:val="hybridMultilevel"/>
    <w:tmpl w:val="32A699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3C5C4659"/>
    <w:multiLevelType w:val="hybridMultilevel"/>
    <w:tmpl w:val="DCE2683E"/>
    <w:lvl w:ilvl="0" w:tplc="9AF669B4">
      <w:start w:val="1"/>
      <w:numFmt w:val="bullet"/>
      <w:pStyle w:val="Texttabulky1"/>
      <w:lvlText w:val=""/>
      <w:lvlJc w:val="left"/>
      <w:pPr>
        <w:tabs>
          <w:tab w:val="num" w:pos="454"/>
        </w:tabs>
        <w:ind w:left="454" w:hanging="454"/>
      </w:pPr>
      <w:rPr>
        <w:rFonts w:ascii="Symbol" w:hAnsi="Symbol" w:hint="default"/>
        <w:b w:val="0"/>
        <w:i w:val="0"/>
        <w:sz w:val="20"/>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EF2140F"/>
    <w:multiLevelType w:val="hybridMultilevel"/>
    <w:tmpl w:val="6BECD9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40082918"/>
    <w:multiLevelType w:val="hybridMultilevel"/>
    <w:tmpl w:val="84A05E1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43042285"/>
    <w:multiLevelType w:val="hybridMultilevel"/>
    <w:tmpl w:val="E4AA13B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15:restartNumberingAfterBreak="0">
    <w:nsid w:val="484D0435"/>
    <w:multiLevelType w:val="hybridMultilevel"/>
    <w:tmpl w:val="25A6B8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489D7075"/>
    <w:multiLevelType w:val="hybridMultilevel"/>
    <w:tmpl w:val="6FA234C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4B106068"/>
    <w:multiLevelType w:val="hybridMultilevel"/>
    <w:tmpl w:val="92AC7E9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4BAE26A0"/>
    <w:multiLevelType w:val="hybridMultilevel"/>
    <w:tmpl w:val="8154168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4CF93243"/>
    <w:multiLevelType w:val="hybridMultilevel"/>
    <w:tmpl w:val="02141E30"/>
    <w:lvl w:ilvl="0" w:tplc="04050001">
      <w:start w:val="1"/>
      <w:numFmt w:val="bullet"/>
      <w:lvlText w:val=""/>
      <w:lvlJc w:val="left"/>
      <w:pPr>
        <w:ind w:left="780" w:hanging="360"/>
      </w:pPr>
      <w:rPr>
        <w:rFonts w:ascii="Symbol" w:hAnsi="Symbo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51" w15:restartNumberingAfterBreak="0">
    <w:nsid w:val="4D184952"/>
    <w:multiLevelType w:val="hybridMultilevel"/>
    <w:tmpl w:val="22C4FB7E"/>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4EFA1EF3"/>
    <w:multiLevelType w:val="hybridMultilevel"/>
    <w:tmpl w:val="084208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4FFE05B7"/>
    <w:multiLevelType w:val="hybridMultilevel"/>
    <w:tmpl w:val="BA42ECD6"/>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15:restartNumberingAfterBreak="0">
    <w:nsid w:val="52D15BFF"/>
    <w:multiLevelType w:val="hybridMultilevel"/>
    <w:tmpl w:val="32A6618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53390589"/>
    <w:multiLevelType w:val="hybridMultilevel"/>
    <w:tmpl w:val="10AE3D94"/>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540E6565"/>
    <w:multiLevelType w:val="hybridMultilevel"/>
    <w:tmpl w:val="3976E98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541C04B4"/>
    <w:multiLevelType w:val="hybridMultilevel"/>
    <w:tmpl w:val="5EAECCF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57A35D83"/>
    <w:multiLevelType w:val="hybridMultilevel"/>
    <w:tmpl w:val="8BEE91A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58F50406"/>
    <w:multiLevelType w:val="hybridMultilevel"/>
    <w:tmpl w:val="F5380308"/>
    <w:lvl w:ilvl="0" w:tplc="7B26DE22">
      <w:numFmt w:val="bullet"/>
      <w:lvlText w:val="-"/>
      <w:lvlJc w:val="left"/>
      <w:pPr>
        <w:tabs>
          <w:tab w:val="num" w:pos="720"/>
        </w:tabs>
        <w:ind w:left="720" w:hanging="360"/>
      </w:pPr>
      <w:rPr>
        <w:rFonts w:ascii="Verdana" w:eastAsia="Times New Roman" w:hAnsi="Verdana"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594F689C"/>
    <w:multiLevelType w:val="hybridMultilevel"/>
    <w:tmpl w:val="DDE412B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5AC87F01"/>
    <w:multiLevelType w:val="hybridMultilevel"/>
    <w:tmpl w:val="5CCA0506"/>
    <w:lvl w:ilvl="0" w:tplc="04050001">
      <w:start w:val="1"/>
      <w:numFmt w:val="bullet"/>
      <w:lvlText w:val=""/>
      <w:lvlJc w:val="left"/>
      <w:pPr>
        <w:ind w:left="780" w:hanging="360"/>
      </w:pPr>
      <w:rPr>
        <w:rFonts w:ascii="Symbol" w:hAnsi="Symbo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62" w15:restartNumberingAfterBreak="0">
    <w:nsid w:val="5D141A42"/>
    <w:multiLevelType w:val="hybridMultilevel"/>
    <w:tmpl w:val="3796C3B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3" w15:restartNumberingAfterBreak="0">
    <w:nsid w:val="5DD46A5A"/>
    <w:multiLevelType w:val="hybridMultilevel"/>
    <w:tmpl w:val="9156FB6E"/>
    <w:lvl w:ilvl="0" w:tplc="04050017">
      <w:numFmt w:val="bullet"/>
      <w:lvlText w:val="-"/>
      <w:lvlJc w:val="left"/>
      <w:pPr>
        <w:tabs>
          <w:tab w:val="num" w:pos="720"/>
        </w:tabs>
        <w:ind w:left="720" w:hanging="360"/>
      </w:pPr>
      <w:rPr>
        <w:rFonts w:ascii="Verdana" w:eastAsia="Times New Roman" w:hAnsi="Verdana"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5E733967"/>
    <w:multiLevelType w:val="hybridMultilevel"/>
    <w:tmpl w:val="CB7CF420"/>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5EAA7BDD"/>
    <w:multiLevelType w:val="hybridMultilevel"/>
    <w:tmpl w:val="543AC57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5FA17A75"/>
    <w:multiLevelType w:val="hybridMultilevel"/>
    <w:tmpl w:val="E024624C"/>
    <w:lvl w:ilvl="0" w:tplc="F87433BA">
      <w:numFmt w:val="bullet"/>
      <w:lvlText w:val="-"/>
      <w:lvlJc w:val="left"/>
      <w:pPr>
        <w:ind w:left="720" w:hanging="360"/>
      </w:pPr>
      <w:rPr>
        <w:rFonts w:ascii="Calibri" w:eastAsia="Times New Roman" w:hAnsi="Calibri" w:hint="default"/>
      </w:rPr>
    </w:lvl>
    <w:lvl w:ilvl="1" w:tplc="04050003">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7" w15:restartNumberingAfterBreak="0">
    <w:nsid w:val="601D7E68"/>
    <w:multiLevelType w:val="hybridMultilevel"/>
    <w:tmpl w:val="813C6B9C"/>
    <w:lvl w:ilvl="0" w:tplc="F87433BA">
      <w:numFmt w:val="bullet"/>
      <w:lvlText w:val="-"/>
      <w:lvlJc w:val="left"/>
      <w:pPr>
        <w:ind w:left="720" w:hanging="360"/>
      </w:pPr>
      <w:rPr>
        <w:rFonts w:ascii="Calibri" w:eastAsia="Times New Roman"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8" w15:restartNumberingAfterBreak="0">
    <w:nsid w:val="612E5E3E"/>
    <w:multiLevelType w:val="hybridMultilevel"/>
    <w:tmpl w:val="7E28240A"/>
    <w:lvl w:ilvl="0" w:tplc="975C3974">
      <w:start w:val="1"/>
      <w:numFmt w:val="bullet"/>
      <w:lvlText w:val=""/>
      <w:lvlJc w:val="left"/>
      <w:pPr>
        <w:ind w:left="720" w:hanging="360"/>
      </w:pPr>
      <w:rPr>
        <w:rFonts w:ascii="Symbol" w:hAnsi="Symbol" w:cs="Symbol" w:hint="default"/>
        <w:b w:val="0"/>
        <w:i w:val="0"/>
        <w:caps w:val="0"/>
        <w:strike w:val="0"/>
        <w:dstrike w:val="0"/>
        <w:vanish w:val="0"/>
        <w:color w:val="000000"/>
        <w:sz w:val="20"/>
        <w:szCs w:val="18"/>
        <w:vertAlign w:val="baseline"/>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6149078A"/>
    <w:multiLevelType w:val="hybridMultilevel"/>
    <w:tmpl w:val="E5CC84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15:restartNumberingAfterBreak="0">
    <w:nsid w:val="62577B03"/>
    <w:multiLevelType w:val="hybridMultilevel"/>
    <w:tmpl w:val="FA3EE2E4"/>
    <w:lvl w:ilvl="0" w:tplc="FFFFFFFF">
      <w:start w:val="1"/>
      <w:numFmt w:val="bullet"/>
      <w:lvlText w:val=""/>
      <w:lvlJc w:val="left"/>
      <w:pPr>
        <w:ind w:left="1230" w:hanging="360"/>
      </w:pPr>
      <w:rPr>
        <w:rFonts w:ascii="Symbol" w:hAnsi="Symbol" w:hint="default"/>
      </w:rPr>
    </w:lvl>
    <w:lvl w:ilvl="1" w:tplc="FFFFFFFF" w:tentative="1">
      <w:start w:val="1"/>
      <w:numFmt w:val="bullet"/>
      <w:lvlText w:val="o"/>
      <w:lvlJc w:val="left"/>
      <w:pPr>
        <w:ind w:left="1950" w:hanging="360"/>
      </w:pPr>
      <w:rPr>
        <w:rFonts w:ascii="Courier New" w:hAnsi="Courier New" w:hint="default"/>
      </w:rPr>
    </w:lvl>
    <w:lvl w:ilvl="2" w:tplc="FFFFFFFF" w:tentative="1">
      <w:start w:val="1"/>
      <w:numFmt w:val="bullet"/>
      <w:lvlText w:val=""/>
      <w:lvlJc w:val="left"/>
      <w:pPr>
        <w:ind w:left="2670" w:hanging="360"/>
      </w:pPr>
      <w:rPr>
        <w:rFonts w:ascii="Wingdings" w:hAnsi="Wingdings" w:hint="default"/>
      </w:rPr>
    </w:lvl>
    <w:lvl w:ilvl="3" w:tplc="FFFFFFFF" w:tentative="1">
      <w:start w:val="1"/>
      <w:numFmt w:val="bullet"/>
      <w:lvlText w:val=""/>
      <w:lvlJc w:val="left"/>
      <w:pPr>
        <w:ind w:left="3390" w:hanging="360"/>
      </w:pPr>
      <w:rPr>
        <w:rFonts w:ascii="Symbol" w:hAnsi="Symbol" w:hint="default"/>
      </w:rPr>
    </w:lvl>
    <w:lvl w:ilvl="4" w:tplc="FFFFFFFF" w:tentative="1">
      <w:start w:val="1"/>
      <w:numFmt w:val="bullet"/>
      <w:lvlText w:val="o"/>
      <w:lvlJc w:val="left"/>
      <w:pPr>
        <w:ind w:left="4110" w:hanging="360"/>
      </w:pPr>
      <w:rPr>
        <w:rFonts w:ascii="Courier New" w:hAnsi="Courier New" w:hint="default"/>
      </w:rPr>
    </w:lvl>
    <w:lvl w:ilvl="5" w:tplc="FFFFFFFF" w:tentative="1">
      <w:start w:val="1"/>
      <w:numFmt w:val="bullet"/>
      <w:lvlText w:val=""/>
      <w:lvlJc w:val="left"/>
      <w:pPr>
        <w:ind w:left="4830" w:hanging="360"/>
      </w:pPr>
      <w:rPr>
        <w:rFonts w:ascii="Wingdings" w:hAnsi="Wingdings" w:hint="default"/>
      </w:rPr>
    </w:lvl>
    <w:lvl w:ilvl="6" w:tplc="FFFFFFFF" w:tentative="1">
      <w:start w:val="1"/>
      <w:numFmt w:val="bullet"/>
      <w:lvlText w:val=""/>
      <w:lvlJc w:val="left"/>
      <w:pPr>
        <w:ind w:left="5550" w:hanging="360"/>
      </w:pPr>
      <w:rPr>
        <w:rFonts w:ascii="Symbol" w:hAnsi="Symbol" w:hint="default"/>
      </w:rPr>
    </w:lvl>
    <w:lvl w:ilvl="7" w:tplc="FFFFFFFF" w:tentative="1">
      <w:start w:val="1"/>
      <w:numFmt w:val="bullet"/>
      <w:lvlText w:val="o"/>
      <w:lvlJc w:val="left"/>
      <w:pPr>
        <w:ind w:left="6270" w:hanging="360"/>
      </w:pPr>
      <w:rPr>
        <w:rFonts w:ascii="Courier New" w:hAnsi="Courier New" w:hint="default"/>
      </w:rPr>
    </w:lvl>
    <w:lvl w:ilvl="8" w:tplc="FFFFFFFF" w:tentative="1">
      <w:start w:val="1"/>
      <w:numFmt w:val="bullet"/>
      <w:lvlText w:val=""/>
      <w:lvlJc w:val="left"/>
      <w:pPr>
        <w:ind w:left="6990" w:hanging="360"/>
      </w:pPr>
      <w:rPr>
        <w:rFonts w:ascii="Wingdings" w:hAnsi="Wingdings" w:hint="default"/>
      </w:rPr>
    </w:lvl>
  </w:abstractNum>
  <w:abstractNum w:abstractNumId="71" w15:restartNumberingAfterBreak="0">
    <w:nsid w:val="67DD57CC"/>
    <w:multiLevelType w:val="hybridMultilevel"/>
    <w:tmpl w:val="CE66955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2" w15:restartNumberingAfterBreak="0">
    <w:nsid w:val="68097743"/>
    <w:multiLevelType w:val="hybridMultilevel"/>
    <w:tmpl w:val="2C76F5D8"/>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3" w15:restartNumberingAfterBreak="0">
    <w:nsid w:val="69FB1C24"/>
    <w:multiLevelType w:val="hybridMultilevel"/>
    <w:tmpl w:val="1130A748"/>
    <w:lvl w:ilvl="0" w:tplc="C25CDECE">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4" w15:restartNumberingAfterBreak="0">
    <w:nsid w:val="6BA560E1"/>
    <w:multiLevelType w:val="hybridMultilevel"/>
    <w:tmpl w:val="BF60602E"/>
    <w:lvl w:ilvl="0" w:tplc="BA525722">
      <w:start w:val="1"/>
      <w:numFmt w:val="bullet"/>
      <w:lvlText w:val=""/>
      <w:lvlJc w:val="left"/>
      <w:pPr>
        <w:ind w:left="780" w:hanging="360"/>
      </w:pPr>
      <w:rPr>
        <w:rFonts w:ascii="Symbol" w:hAnsi="Symbo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75" w15:restartNumberingAfterBreak="0">
    <w:nsid w:val="6BD46B09"/>
    <w:multiLevelType w:val="hybridMultilevel"/>
    <w:tmpl w:val="F1EEE98A"/>
    <w:lvl w:ilvl="0" w:tplc="0000000D">
      <w:start w:val="1"/>
      <w:numFmt w:val="bullet"/>
      <w:lvlText w:val=""/>
      <w:lvlJc w:val="left"/>
      <w:pPr>
        <w:tabs>
          <w:tab w:val="num" w:pos="794"/>
        </w:tabs>
        <w:ind w:left="794" w:hanging="510"/>
      </w:pPr>
      <w:rPr>
        <w:rFonts w:ascii="Symbol" w:hAnsi="Symbol" w:cs="Symbol"/>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6D1A4229"/>
    <w:multiLevelType w:val="hybridMultilevel"/>
    <w:tmpl w:val="9B9C3ACE"/>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7" w15:restartNumberingAfterBreak="0">
    <w:nsid w:val="6F2B1CC0"/>
    <w:multiLevelType w:val="multilevel"/>
    <w:tmpl w:val="70B2E868"/>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8" w15:restartNumberingAfterBreak="0">
    <w:nsid w:val="70AC3678"/>
    <w:multiLevelType w:val="multilevel"/>
    <w:tmpl w:val="BF40AE7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1B27D56"/>
    <w:multiLevelType w:val="hybridMultilevel"/>
    <w:tmpl w:val="53B83282"/>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71D84A1E"/>
    <w:multiLevelType w:val="hybridMultilevel"/>
    <w:tmpl w:val="6BA0684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 w15:restartNumberingAfterBreak="0">
    <w:nsid w:val="738D3FE6"/>
    <w:multiLevelType w:val="hybridMultilevel"/>
    <w:tmpl w:val="5DE0DA34"/>
    <w:lvl w:ilvl="0" w:tplc="04050001">
      <w:start w:val="1"/>
      <w:numFmt w:val="bullet"/>
      <w:lvlText w:val=""/>
      <w:lvlJc w:val="left"/>
      <w:pPr>
        <w:ind w:left="774" w:hanging="360"/>
      </w:pPr>
      <w:rPr>
        <w:rFonts w:ascii="Symbol" w:hAnsi="Symbol" w:hint="default"/>
      </w:rPr>
    </w:lvl>
    <w:lvl w:ilvl="1" w:tplc="04050003" w:tentative="1">
      <w:start w:val="1"/>
      <w:numFmt w:val="bullet"/>
      <w:lvlText w:val="o"/>
      <w:lvlJc w:val="left"/>
      <w:pPr>
        <w:ind w:left="1494" w:hanging="360"/>
      </w:pPr>
      <w:rPr>
        <w:rFonts w:ascii="Courier New" w:hAnsi="Courier New" w:cs="Courier New" w:hint="default"/>
      </w:rPr>
    </w:lvl>
    <w:lvl w:ilvl="2" w:tplc="04050005" w:tentative="1">
      <w:start w:val="1"/>
      <w:numFmt w:val="bullet"/>
      <w:lvlText w:val=""/>
      <w:lvlJc w:val="left"/>
      <w:pPr>
        <w:ind w:left="2214" w:hanging="360"/>
      </w:pPr>
      <w:rPr>
        <w:rFonts w:ascii="Wingdings" w:hAnsi="Wingdings" w:hint="default"/>
      </w:rPr>
    </w:lvl>
    <w:lvl w:ilvl="3" w:tplc="04050001" w:tentative="1">
      <w:start w:val="1"/>
      <w:numFmt w:val="bullet"/>
      <w:lvlText w:val=""/>
      <w:lvlJc w:val="left"/>
      <w:pPr>
        <w:ind w:left="2934" w:hanging="360"/>
      </w:pPr>
      <w:rPr>
        <w:rFonts w:ascii="Symbol" w:hAnsi="Symbol" w:hint="default"/>
      </w:rPr>
    </w:lvl>
    <w:lvl w:ilvl="4" w:tplc="04050003" w:tentative="1">
      <w:start w:val="1"/>
      <w:numFmt w:val="bullet"/>
      <w:lvlText w:val="o"/>
      <w:lvlJc w:val="left"/>
      <w:pPr>
        <w:ind w:left="3654" w:hanging="360"/>
      </w:pPr>
      <w:rPr>
        <w:rFonts w:ascii="Courier New" w:hAnsi="Courier New" w:cs="Courier New" w:hint="default"/>
      </w:rPr>
    </w:lvl>
    <w:lvl w:ilvl="5" w:tplc="04050005" w:tentative="1">
      <w:start w:val="1"/>
      <w:numFmt w:val="bullet"/>
      <w:lvlText w:val=""/>
      <w:lvlJc w:val="left"/>
      <w:pPr>
        <w:ind w:left="4374" w:hanging="360"/>
      </w:pPr>
      <w:rPr>
        <w:rFonts w:ascii="Wingdings" w:hAnsi="Wingdings" w:hint="default"/>
      </w:rPr>
    </w:lvl>
    <w:lvl w:ilvl="6" w:tplc="04050001" w:tentative="1">
      <w:start w:val="1"/>
      <w:numFmt w:val="bullet"/>
      <w:lvlText w:val=""/>
      <w:lvlJc w:val="left"/>
      <w:pPr>
        <w:ind w:left="5094" w:hanging="360"/>
      </w:pPr>
      <w:rPr>
        <w:rFonts w:ascii="Symbol" w:hAnsi="Symbol" w:hint="default"/>
      </w:rPr>
    </w:lvl>
    <w:lvl w:ilvl="7" w:tplc="04050003" w:tentative="1">
      <w:start w:val="1"/>
      <w:numFmt w:val="bullet"/>
      <w:lvlText w:val="o"/>
      <w:lvlJc w:val="left"/>
      <w:pPr>
        <w:ind w:left="5814" w:hanging="360"/>
      </w:pPr>
      <w:rPr>
        <w:rFonts w:ascii="Courier New" w:hAnsi="Courier New" w:cs="Courier New" w:hint="default"/>
      </w:rPr>
    </w:lvl>
    <w:lvl w:ilvl="8" w:tplc="04050005" w:tentative="1">
      <w:start w:val="1"/>
      <w:numFmt w:val="bullet"/>
      <w:lvlText w:val=""/>
      <w:lvlJc w:val="left"/>
      <w:pPr>
        <w:ind w:left="6534" w:hanging="360"/>
      </w:pPr>
      <w:rPr>
        <w:rFonts w:ascii="Wingdings" w:hAnsi="Wingdings" w:hint="default"/>
      </w:rPr>
    </w:lvl>
  </w:abstractNum>
  <w:abstractNum w:abstractNumId="82" w15:restartNumberingAfterBreak="0">
    <w:nsid w:val="76417623"/>
    <w:multiLevelType w:val="hybridMultilevel"/>
    <w:tmpl w:val="BC7A0888"/>
    <w:lvl w:ilvl="0" w:tplc="BA52572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3" w15:restartNumberingAfterBreak="0">
    <w:nsid w:val="766B4A39"/>
    <w:multiLevelType w:val="hybridMultilevel"/>
    <w:tmpl w:val="622A515A"/>
    <w:lvl w:ilvl="0" w:tplc="4C74515E">
      <w:start w:val="1"/>
      <w:numFmt w:val="lowerLetter"/>
      <w:pStyle w:val="Styl1"/>
      <w:lvlText w:val="%1)"/>
      <w:lvlJc w:val="left"/>
      <w:pPr>
        <w:tabs>
          <w:tab w:val="num" w:pos="717"/>
        </w:tabs>
        <w:ind w:left="717" w:hanging="357"/>
      </w:pPr>
      <w:rPr>
        <w:rFonts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6BD7996"/>
    <w:multiLevelType w:val="hybridMultilevel"/>
    <w:tmpl w:val="E940CC2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5" w15:restartNumberingAfterBreak="0">
    <w:nsid w:val="76E620B2"/>
    <w:multiLevelType w:val="hybridMultilevel"/>
    <w:tmpl w:val="F336FABC"/>
    <w:lvl w:ilvl="0" w:tplc="B56C8954">
      <w:start w:val="1"/>
      <w:numFmt w:val="bullet"/>
      <w:lvlText w:val="-"/>
      <w:lvlJc w:val="left"/>
      <w:pPr>
        <w:ind w:left="720" w:hanging="360"/>
      </w:pPr>
      <w:rPr>
        <w:rFonts w:ascii="Symbol" w:hAnsi="Symbol" w:hint="default"/>
        <w:b w:val="0"/>
        <w:bCs w:val="0"/>
        <w:i w:val="0"/>
        <w:iCs w:val="0"/>
        <w:sz w:val="22"/>
        <w:szCs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6" w15:restartNumberingAfterBreak="0">
    <w:nsid w:val="777E7D7F"/>
    <w:multiLevelType w:val="hybridMultilevel"/>
    <w:tmpl w:val="672A4B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7" w15:restartNumberingAfterBreak="0">
    <w:nsid w:val="781C27E1"/>
    <w:multiLevelType w:val="hybridMultilevel"/>
    <w:tmpl w:val="9B54781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8" w15:restartNumberingAfterBreak="0">
    <w:nsid w:val="79737C89"/>
    <w:multiLevelType w:val="hybridMultilevel"/>
    <w:tmpl w:val="AFFAB8C4"/>
    <w:lvl w:ilvl="0" w:tplc="4E86BDFC">
      <w:start w:val="1"/>
      <w:numFmt w:val="bullet"/>
      <w:lvlText w:val=""/>
      <w:lvlJc w:val="left"/>
      <w:pPr>
        <w:ind w:left="720" w:hanging="360"/>
      </w:pPr>
      <w:rPr>
        <w:rFonts w:ascii="Symbol" w:hAnsi="Symbol" w:hint="default"/>
        <w:b w:val="0"/>
        <w:i w:val="0"/>
        <w:sz w:val="22"/>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9" w15:restartNumberingAfterBreak="0">
    <w:nsid w:val="79E765C2"/>
    <w:multiLevelType w:val="hybridMultilevel"/>
    <w:tmpl w:val="2CC87C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0" w15:restartNumberingAfterBreak="0">
    <w:nsid w:val="7D7414FD"/>
    <w:multiLevelType w:val="hybridMultilevel"/>
    <w:tmpl w:val="DCF4092C"/>
    <w:lvl w:ilvl="0" w:tplc="04050003">
      <w:start w:val="1"/>
      <w:numFmt w:val="bullet"/>
      <w:lvlText w:val="o"/>
      <w:lvlJc w:val="left"/>
      <w:pPr>
        <w:ind w:left="1431" w:hanging="360"/>
      </w:pPr>
      <w:rPr>
        <w:rFonts w:ascii="Courier New" w:hAnsi="Courier New" w:cs="Courier New" w:hint="default"/>
      </w:rPr>
    </w:lvl>
    <w:lvl w:ilvl="1" w:tplc="04050003" w:tentative="1">
      <w:start w:val="1"/>
      <w:numFmt w:val="bullet"/>
      <w:lvlText w:val="o"/>
      <w:lvlJc w:val="left"/>
      <w:pPr>
        <w:ind w:left="2151" w:hanging="360"/>
      </w:pPr>
      <w:rPr>
        <w:rFonts w:ascii="Courier New" w:hAnsi="Courier New" w:cs="Courier New" w:hint="default"/>
      </w:rPr>
    </w:lvl>
    <w:lvl w:ilvl="2" w:tplc="04050005" w:tentative="1">
      <w:start w:val="1"/>
      <w:numFmt w:val="bullet"/>
      <w:lvlText w:val=""/>
      <w:lvlJc w:val="left"/>
      <w:pPr>
        <w:ind w:left="2871" w:hanging="360"/>
      </w:pPr>
      <w:rPr>
        <w:rFonts w:ascii="Wingdings" w:hAnsi="Wingdings" w:hint="default"/>
      </w:rPr>
    </w:lvl>
    <w:lvl w:ilvl="3" w:tplc="04050001" w:tentative="1">
      <w:start w:val="1"/>
      <w:numFmt w:val="bullet"/>
      <w:lvlText w:val=""/>
      <w:lvlJc w:val="left"/>
      <w:pPr>
        <w:ind w:left="3591" w:hanging="360"/>
      </w:pPr>
      <w:rPr>
        <w:rFonts w:ascii="Symbol" w:hAnsi="Symbol" w:hint="default"/>
      </w:rPr>
    </w:lvl>
    <w:lvl w:ilvl="4" w:tplc="04050003" w:tentative="1">
      <w:start w:val="1"/>
      <w:numFmt w:val="bullet"/>
      <w:lvlText w:val="o"/>
      <w:lvlJc w:val="left"/>
      <w:pPr>
        <w:ind w:left="4311" w:hanging="360"/>
      </w:pPr>
      <w:rPr>
        <w:rFonts w:ascii="Courier New" w:hAnsi="Courier New" w:cs="Courier New" w:hint="default"/>
      </w:rPr>
    </w:lvl>
    <w:lvl w:ilvl="5" w:tplc="04050005" w:tentative="1">
      <w:start w:val="1"/>
      <w:numFmt w:val="bullet"/>
      <w:lvlText w:val=""/>
      <w:lvlJc w:val="left"/>
      <w:pPr>
        <w:ind w:left="5031" w:hanging="360"/>
      </w:pPr>
      <w:rPr>
        <w:rFonts w:ascii="Wingdings" w:hAnsi="Wingdings" w:hint="default"/>
      </w:rPr>
    </w:lvl>
    <w:lvl w:ilvl="6" w:tplc="04050001" w:tentative="1">
      <w:start w:val="1"/>
      <w:numFmt w:val="bullet"/>
      <w:lvlText w:val=""/>
      <w:lvlJc w:val="left"/>
      <w:pPr>
        <w:ind w:left="5751" w:hanging="360"/>
      </w:pPr>
      <w:rPr>
        <w:rFonts w:ascii="Symbol" w:hAnsi="Symbol" w:hint="default"/>
      </w:rPr>
    </w:lvl>
    <w:lvl w:ilvl="7" w:tplc="04050003" w:tentative="1">
      <w:start w:val="1"/>
      <w:numFmt w:val="bullet"/>
      <w:lvlText w:val="o"/>
      <w:lvlJc w:val="left"/>
      <w:pPr>
        <w:ind w:left="6471" w:hanging="360"/>
      </w:pPr>
      <w:rPr>
        <w:rFonts w:ascii="Courier New" w:hAnsi="Courier New" w:cs="Courier New" w:hint="default"/>
      </w:rPr>
    </w:lvl>
    <w:lvl w:ilvl="8" w:tplc="04050005" w:tentative="1">
      <w:start w:val="1"/>
      <w:numFmt w:val="bullet"/>
      <w:lvlText w:val=""/>
      <w:lvlJc w:val="left"/>
      <w:pPr>
        <w:ind w:left="7191" w:hanging="360"/>
      </w:pPr>
      <w:rPr>
        <w:rFonts w:ascii="Wingdings" w:hAnsi="Wingdings" w:hint="default"/>
      </w:rPr>
    </w:lvl>
  </w:abstractNum>
  <w:abstractNum w:abstractNumId="91" w15:restartNumberingAfterBreak="0">
    <w:nsid w:val="7DAC047E"/>
    <w:multiLevelType w:val="hybridMultilevel"/>
    <w:tmpl w:val="F0661D8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2" w15:restartNumberingAfterBreak="0">
    <w:nsid w:val="7EB83BA4"/>
    <w:multiLevelType w:val="hybridMultilevel"/>
    <w:tmpl w:val="9BAC90B2"/>
    <w:lvl w:ilvl="0" w:tplc="BA525722">
      <w:start w:val="1"/>
      <w:numFmt w:val="bullet"/>
      <w:lvlText w:val=""/>
      <w:lvlJc w:val="left"/>
      <w:pPr>
        <w:ind w:left="780" w:hanging="360"/>
      </w:pPr>
      <w:rPr>
        <w:rFonts w:ascii="Symbol" w:hAnsi="Symbo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num w:numId="1">
    <w:abstractNumId w:val="8"/>
  </w:num>
  <w:num w:numId="2">
    <w:abstractNumId w:val="70"/>
  </w:num>
  <w:num w:numId="3">
    <w:abstractNumId w:val="42"/>
  </w:num>
  <w:num w:numId="4">
    <w:abstractNumId w:val="28"/>
  </w:num>
  <w:num w:numId="5">
    <w:abstractNumId w:val="0"/>
  </w:num>
  <w:num w:numId="6">
    <w:abstractNumId w:val="23"/>
  </w:num>
  <w:num w:numId="7">
    <w:abstractNumId w:val="72"/>
  </w:num>
  <w:num w:numId="8">
    <w:abstractNumId w:val="66"/>
  </w:num>
  <w:num w:numId="9">
    <w:abstractNumId w:val="60"/>
  </w:num>
  <w:num w:numId="10">
    <w:abstractNumId w:val="45"/>
  </w:num>
  <w:num w:numId="11">
    <w:abstractNumId w:val="12"/>
  </w:num>
  <w:num w:numId="12">
    <w:abstractNumId w:val="63"/>
  </w:num>
  <w:num w:numId="13">
    <w:abstractNumId w:val="59"/>
  </w:num>
  <w:num w:numId="14">
    <w:abstractNumId w:val="1"/>
  </w:num>
  <w:num w:numId="15">
    <w:abstractNumId w:val="32"/>
  </w:num>
  <w:num w:numId="16">
    <w:abstractNumId w:val="25"/>
  </w:num>
  <w:num w:numId="17">
    <w:abstractNumId w:val="30"/>
  </w:num>
  <w:num w:numId="18">
    <w:abstractNumId w:val="31"/>
  </w:num>
  <w:num w:numId="19">
    <w:abstractNumId w:val="43"/>
  </w:num>
  <w:num w:numId="20">
    <w:abstractNumId w:val="29"/>
  </w:num>
  <w:num w:numId="21">
    <w:abstractNumId w:val="62"/>
  </w:num>
  <w:num w:numId="22">
    <w:abstractNumId w:val="80"/>
  </w:num>
  <w:num w:numId="23">
    <w:abstractNumId w:val="86"/>
  </w:num>
  <w:num w:numId="24">
    <w:abstractNumId w:val="79"/>
  </w:num>
  <w:num w:numId="25">
    <w:abstractNumId w:val="36"/>
  </w:num>
  <w:num w:numId="26">
    <w:abstractNumId w:val="13"/>
  </w:num>
  <w:num w:numId="27">
    <w:abstractNumId w:val="7"/>
  </w:num>
  <w:num w:numId="28">
    <w:abstractNumId w:val="58"/>
  </w:num>
  <w:num w:numId="29">
    <w:abstractNumId w:val="76"/>
  </w:num>
  <w:num w:numId="30">
    <w:abstractNumId w:val="18"/>
  </w:num>
  <w:num w:numId="31">
    <w:abstractNumId w:val="77"/>
  </w:num>
  <w:num w:numId="32">
    <w:abstractNumId w:val="73"/>
  </w:num>
  <w:num w:numId="33">
    <w:abstractNumId w:val="9"/>
  </w:num>
  <w:num w:numId="34">
    <w:abstractNumId w:val="84"/>
  </w:num>
  <w:num w:numId="35">
    <w:abstractNumId w:val="55"/>
  </w:num>
  <w:num w:numId="36">
    <w:abstractNumId w:val="54"/>
  </w:num>
  <w:num w:numId="37">
    <w:abstractNumId w:val="3"/>
  </w:num>
  <w:num w:numId="38">
    <w:abstractNumId w:val="44"/>
  </w:num>
  <w:num w:numId="39">
    <w:abstractNumId w:val="26"/>
  </w:num>
  <w:num w:numId="40">
    <w:abstractNumId w:val="88"/>
  </w:num>
  <w:num w:numId="41">
    <w:abstractNumId w:val="8"/>
    <w:lvlOverride w:ilvl="0">
      <w:startOverride w:val="1"/>
    </w:lvlOverride>
  </w:num>
  <w:num w:numId="42">
    <w:abstractNumId w:val="65"/>
  </w:num>
  <w:num w:numId="43">
    <w:abstractNumId w:val="38"/>
  </w:num>
  <w:num w:numId="44">
    <w:abstractNumId w:val="21"/>
  </w:num>
  <w:num w:numId="45">
    <w:abstractNumId w:val="37"/>
  </w:num>
  <w:num w:numId="46">
    <w:abstractNumId w:val="46"/>
  </w:num>
  <w:num w:numId="47">
    <w:abstractNumId w:val="71"/>
  </w:num>
  <w:num w:numId="48">
    <w:abstractNumId w:val="87"/>
  </w:num>
  <w:num w:numId="49">
    <w:abstractNumId w:val="57"/>
  </w:num>
  <w:num w:numId="50">
    <w:abstractNumId w:val="41"/>
  </w:num>
  <w:num w:numId="51">
    <w:abstractNumId w:val="33"/>
  </w:num>
  <w:num w:numId="52">
    <w:abstractNumId w:val="47"/>
  </w:num>
  <w:num w:numId="53">
    <w:abstractNumId w:val="15"/>
  </w:num>
  <w:num w:numId="54">
    <w:abstractNumId w:val="27"/>
  </w:num>
  <w:num w:numId="55">
    <w:abstractNumId w:val="34"/>
  </w:num>
  <w:num w:numId="56">
    <w:abstractNumId w:val="20"/>
  </w:num>
  <w:num w:numId="57">
    <w:abstractNumId w:val="48"/>
  </w:num>
  <w:num w:numId="58">
    <w:abstractNumId w:val="2"/>
  </w:num>
  <w:num w:numId="59">
    <w:abstractNumId w:val="40"/>
  </w:num>
  <w:num w:numId="60">
    <w:abstractNumId w:val="75"/>
  </w:num>
  <w:num w:numId="61">
    <w:abstractNumId w:val="85"/>
  </w:num>
  <w:num w:numId="62">
    <w:abstractNumId w:val="10"/>
  </w:num>
  <w:num w:numId="63">
    <w:abstractNumId w:val="14"/>
  </w:num>
  <w:num w:numId="64">
    <w:abstractNumId w:val="4"/>
  </w:num>
  <w:num w:numId="65">
    <w:abstractNumId w:val="91"/>
  </w:num>
  <w:num w:numId="66">
    <w:abstractNumId w:val="81"/>
  </w:num>
  <w:num w:numId="67">
    <w:abstractNumId w:val="39"/>
  </w:num>
  <w:num w:numId="68">
    <w:abstractNumId w:val="17"/>
  </w:num>
  <w:num w:numId="69">
    <w:abstractNumId w:val="51"/>
  </w:num>
  <w:num w:numId="70">
    <w:abstractNumId w:val="82"/>
  </w:num>
  <w:num w:numId="71">
    <w:abstractNumId w:val="64"/>
  </w:num>
  <w:num w:numId="72">
    <w:abstractNumId w:val="53"/>
  </w:num>
  <w:num w:numId="73">
    <w:abstractNumId w:val="69"/>
  </w:num>
  <w:num w:numId="74">
    <w:abstractNumId w:val="52"/>
  </w:num>
  <w:num w:numId="75">
    <w:abstractNumId w:val="89"/>
  </w:num>
  <w:num w:numId="76">
    <w:abstractNumId w:val="35"/>
  </w:num>
  <w:num w:numId="77">
    <w:abstractNumId w:val="6"/>
  </w:num>
  <w:num w:numId="78">
    <w:abstractNumId w:val="5"/>
  </w:num>
  <w:num w:numId="79">
    <w:abstractNumId w:val="61"/>
  </w:num>
  <w:num w:numId="80">
    <w:abstractNumId w:val="78"/>
  </w:num>
  <w:num w:numId="81">
    <w:abstractNumId w:val="24"/>
  </w:num>
  <w:num w:numId="82">
    <w:abstractNumId w:val="16"/>
  </w:num>
  <w:num w:numId="83">
    <w:abstractNumId w:val="22"/>
  </w:num>
  <w:num w:numId="84">
    <w:abstractNumId w:val="56"/>
  </w:num>
  <w:num w:numId="85">
    <w:abstractNumId w:val="19"/>
  </w:num>
  <w:num w:numId="86">
    <w:abstractNumId w:val="50"/>
  </w:num>
  <w:num w:numId="87">
    <w:abstractNumId w:val="92"/>
  </w:num>
  <w:num w:numId="88">
    <w:abstractNumId w:val="74"/>
  </w:num>
  <w:num w:numId="89">
    <w:abstractNumId w:val="11"/>
  </w:num>
  <w:num w:numId="90">
    <w:abstractNumId w:val="68"/>
  </w:num>
  <w:num w:numId="91">
    <w:abstractNumId w:val="83"/>
  </w:num>
  <w:num w:numId="92">
    <w:abstractNumId w:val="67"/>
  </w:num>
  <w:num w:numId="93">
    <w:abstractNumId w:val="49"/>
  </w:num>
  <w:num w:numId="94">
    <w:abstractNumId w:val="90"/>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357"/>
  <w:hyphenationZone w:val="425"/>
  <w:characterSpacingControl w:val="doNotCompress"/>
  <w:hdrShapeDefaults>
    <o:shapedefaults v:ext="edit" spidmax="358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F2C"/>
    <w:rsid w:val="000041BF"/>
    <w:rsid w:val="00004201"/>
    <w:rsid w:val="0000579C"/>
    <w:rsid w:val="00005840"/>
    <w:rsid w:val="00006BA8"/>
    <w:rsid w:val="00007257"/>
    <w:rsid w:val="000077E3"/>
    <w:rsid w:val="00011551"/>
    <w:rsid w:val="00011BC2"/>
    <w:rsid w:val="00012BE2"/>
    <w:rsid w:val="00012E6D"/>
    <w:rsid w:val="0001338D"/>
    <w:rsid w:val="000139C8"/>
    <w:rsid w:val="00016033"/>
    <w:rsid w:val="00017B7F"/>
    <w:rsid w:val="0002146B"/>
    <w:rsid w:val="00021ECB"/>
    <w:rsid w:val="0002403A"/>
    <w:rsid w:val="000271F1"/>
    <w:rsid w:val="000279AA"/>
    <w:rsid w:val="00031119"/>
    <w:rsid w:val="000315E6"/>
    <w:rsid w:val="00031810"/>
    <w:rsid w:val="00032BA7"/>
    <w:rsid w:val="0003490E"/>
    <w:rsid w:val="0003612E"/>
    <w:rsid w:val="00037535"/>
    <w:rsid w:val="00037DFD"/>
    <w:rsid w:val="000403FF"/>
    <w:rsid w:val="000444DB"/>
    <w:rsid w:val="00044C11"/>
    <w:rsid w:val="00044F93"/>
    <w:rsid w:val="000458B2"/>
    <w:rsid w:val="000519D3"/>
    <w:rsid w:val="00052359"/>
    <w:rsid w:val="000532F2"/>
    <w:rsid w:val="00057127"/>
    <w:rsid w:val="00061A69"/>
    <w:rsid w:val="00061C12"/>
    <w:rsid w:val="00064004"/>
    <w:rsid w:val="000640B5"/>
    <w:rsid w:val="00064F49"/>
    <w:rsid w:val="00066174"/>
    <w:rsid w:val="000717DE"/>
    <w:rsid w:val="000732DE"/>
    <w:rsid w:val="000738E5"/>
    <w:rsid w:val="00073982"/>
    <w:rsid w:val="0007403B"/>
    <w:rsid w:val="00074BDB"/>
    <w:rsid w:val="00074CF2"/>
    <w:rsid w:val="00074DBE"/>
    <w:rsid w:val="000758B4"/>
    <w:rsid w:val="00077034"/>
    <w:rsid w:val="00080C28"/>
    <w:rsid w:val="00081164"/>
    <w:rsid w:val="00082D8C"/>
    <w:rsid w:val="00083F9B"/>
    <w:rsid w:val="000916B2"/>
    <w:rsid w:val="00093415"/>
    <w:rsid w:val="000965D3"/>
    <w:rsid w:val="00096936"/>
    <w:rsid w:val="000A651A"/>
    <w:rsid w:val="000A68CB"/>
    <w:rsid w:val="000B1BED"/>
    <w:rsid w:val="000B3CFA"/>
    <w:rsid w:val="000B3EE8"/>
    <w:rsid w:val="000B4CDB"/>
    <w:rsid w:val="000B5551"/>
    <w:rsid w:val="000B5F48"/>
    <w:rsid w:val="000B65A2"/>
    <w:rsid w:val="000B783B"/>
    <w:rsid w:val="000C5A45"/>
    <w:rsid w:val="000C6074"/>
    <w:rsid w:val="000C7411"/>
    <w:rsid w:val="000C7EB3"/>
    <w:rsid w:val="000D079B"/>
    <w:rsid w:val="000D0BC6"/>
    <w:rsid w:val="000D19F5"/>
    <w:rsid w:val="000D2807"/>
    <w:rsid w:val="000D3676"/>
    <w:rsid w:val="000D3D73"/>
    <w:rsid w:val="000D77AC"/>
    <w:rsid w:val="000E056F"/>
    <w:rsid w:val="000E0616"/>
    <w:rsid w:val="000E0BAB"/>
    <w:rsid w:val="000E2599"/>
    <w:rsid w:val="000E26FA"/>
    <w:rsid w:val="000E3450"/>
    <w:rsid w:val="000E42B9"/>
    <w:rsid w:val="000E6CAA"/>
    <w:rsid w:val="000E7274"/>
    <w:rsid w:val="000E75D1"/>
    <w:rsid w:val="000F0ADC"/>
    <w:rsid w:val="000F165F"/>
    <w:rsid w:val="000F3804"/>
    <w:rsid w:val="000F4255"/>
    <w:rsid w:val="000F59D6"/>
    <w:rsid w:val="000F781F"/>
    <w:rsid w:val="00102446"/>
    <w:rsid w:val="00103942"/>
    <w:rsid w:val="00104EF1"/>
    <w:rsid w:val="00106372"/>
    <w:rsid w:val="00106864"/>
    <w:rsid w:val="00110330"/>
    <w:rsid w:val="001104A8"/>
    <w:rsid w:val="00111244"/>
    <w:rsid w:val="00111F9F"/>
    <w:rsid w:val="00113425"/>
    <w:rsid w:val="00114ED6"/>
    <w:rsid w:val="001157F1"/>
    <w:rsid w:val="00116CBE"/>
    <w:rsid w:val="001256E8"/>
    <w:rsid w:val="00125B5F"/>
    <w:rsid w:val="00125D24"/>
    <w:rsid w:val="00125F4E"/>
    <w:rsid w:val="00127832"/>
    <w:rsid w:val="00127E19"/>
    <w:rsid w:val="001308CC"/>
    <w:rsid w:val="00131313"/>
    <w:rsid w:val="001328A8"/>
    <w:rsid w:val="00133186"/>
    <w:rsid w:val="00133760"/>
    <w:rsid w:val="00134DF9"/>
    <w:rsid w:val="00134E6C"/>
    <w:rsid w:val="00140600"/>
    <w:rsid w:val="0014063F"/>
    <w:rsid w:val="001411FD"/>
    <w:rsid w:val="0014158D"/>
    <w:rsid w:val="00143692"/>
    <w:rsid w:val="001444E9"/>
    <w:rsid w:val="001446EE"/>
    <w:rsid w:val="00144722"/>
    <w:rsid w:val="00147EC6"/>
    <w:rsid w:val="00150FCA"/>
    <w:rsid w:val="001524EA"/>
    <w:rsid w:val="00152723"/>
    <w:rsid w:val="001614A9"/>
    <w:rsid w:val="00161C64"/>
    <w:rsid w:val="00163293"/>
    <w:rsid w:val="00166739"/>
    <w:rsid w:val="00166B54"/>
    <w:rsid w:val="00167B77"/>
    <w:rsid w:val="00170BC9"/>
    <w:rsid w:val="00171A1C"/>
    <w:rsid w:val="001724C1"/>
    <w:rsid w:val="00174D60"/>
    <w:rsid w:val="00175B30"/>
    <w:rsid w:val="001774B2"/>
    <w:rsid w:val="001779CF"/>
    <w:rsid w:val="00184CE0"/>
    <w:rsid w:val="001857FF"/>
    <w:rsid w:val="00186FB8"/>
    <w:rsid w:val="001874AA"/>
    <w:rsid w:val="00187B2C"/>
    <w:rsid w:val="00187F36"/>
    <w:rsid w:val="00191499"/>
    <w:rsid w:val="001947C3"/>
    <w:rsid w:val="0019549F"/>
    <w:rsid w:val="00195AD4"/>
    <w:rsid w:val="0019733C"/>
    <w:rsid w:val="001A03BD"/>
    <w:rsid w:val="001A0E42"/>
    <w:rsid w:val="001A1834"/>
    <w:rsid w:val="001A3978"/>
    <w:rsid w:val="001A444E"/>
    <w:rsid w:val="001A4525"/>
    <w:rsid w:val="001A58EF"/>
    <w:rsid w:val="001A63AE"/>
    <w:rsid w:val="001B048E"/>
    <w:rsid w:val="001B3390"/>
    <w:rsid w:val="001B48BF"/>
    <w:rsid w:val="001C1456"/>
    <w:rsid w:val="001C3890"/>
    <w:rsid w:val="001C3902"/>
    <w:rsid w:val="001C3A3B"/>
    <w:rsid w:val="001C4C57"/>
    <w:rsid w:val="001C519B"/>
    <w:rsid w:val="001C7290"/>
    <w:rsid w:val="001D0717"/>
    <w:rsid w:val="001D2FA5"/>
    <w:rsid w:val="001D679B"/>
    <w:rsid w:val="001D6C4D"/>
    <w:rsid w:val="001D6E2C"/>
    <w:rsid w:val="001D744F"/>
    <w:rsid w:val="001E08E7"/>
    <w:rsid w:val="001F2700"/>
    <w:rsid w:val="001F380F"/>
    <w:rsid w:val="001F4670"/>
    <w:rsid w:val="001F4C2A"/>
    <w:rsid w:val="001F679D"/>
    <w:rsid w:val="001F7238"/>
    <w:rsid w:val="001F7A97"/>
    <w:rsid w:val="0020249C"/>
    <w:rsid w:val="00202954"/>
    <w:rsid w:val="00205621"/>
    <w:rsid w:val="00206602"/>
    <w:rsid w:val="00206A8C"/>
    <w:rsid w:val="00212261"/>
    <w:rsid w:val="00212350"/>
    <w:rsid w:val="002134D9"/>
    <w:rsid w:val="00213F8E"/>
    <w:rsid w:val="00214A02"/>
    <w:rsid w:val="002154FA"/>
    <w:rsid w:val="0021636B"/>
    <w:rsid w:val="002205A8"/>
    <w:rsid w:val="00221834"/>
    <w:rsid w:val="0022206A"/>
    <w:rsid w:val="0022286C"/>
    <w:rsid w:val="00225255"/>
    <w:rsid w:val="002257D4"/>
    <w:rsid w:val="00236844"/>
    <w:rsid w:val="00237766"/>
    <w:rsid w:val="00240DA4"/>
    <w:rsid w:val="00244241"/>
    <w:rsid w:val="00245007"/>
    <w:rsid w:val="0024709A"/>
    <w:rsid w:val="00250339"/>
    <w:rsid w:val="002508A6"/>
    <w:rsid w:val="002540F8"/>
    <w:rsid w:val="002554B5"/>
    <w:rsid w:val="00256BA3"/>
    <w:rsid w:val="00260346"/>
    <w:rsid w:val="00261BF0"/>
    <w:rsid w:val="002620A8"/>
    <w:rsid w:val="002628C5"/>
    <w:rsid w:val="002628EA"/>
    <w:rsid w:val="00264DC8"/>
    <w:rsid w:val="00265623"/>
    <w:rsid w:val="00267323"/>
    <w:rsid w:val="00272D17"/>
    <w:rsid w:val="00273B2B"/>
    <w:rsid w:val="00273CC3"/>
    <w:rsid w:val="002751F3"/>
    <w:rsid w:val="002752B3"/>
    <w:rsid w:val="00276FB8"/>
    <w:rsid w:val="0028157F"/>
    <w:rsid w:val="00281CD0"/>
    <w:rsid w:val="00282570"/>
    <w:rsid w:val="00282578"/>
    <w:rsid w:val="00283915"/>
    <w:rsid w:val="00284A30"/>
    <w:rsid w:val="002850C8"/>
    <w:rsid w:val="002853AA"/>
    <w:rsid w:val="0028724B"/>
    <w:rsid w:val="0029025B"/>
    <w:rsid w:val="0029060A"/>
    <w:rsid w:val="0029070F"/>
    <w:rsid w:val="002918FD"/>
    <w:rsid w:val="0029259E"/>
    <w:rsid w:val="0029422E"/>
    <w:rsid w:val="00296F38"/>
    <w:rsid w:val="00297D00"/>
    <w:rsid w:val="002A0B94"/>
    <w:rsid w:val="002A160D"/>
    <w:rsid w:val="002A1D48"/>
    <w:rsid w:val="002A2B55"/>
    <w:rsid w:val="002A2E89"/>
    <w:rsid w:val="002A3C7E"/>
    <w:rsid w:val="002A7584"/>
    <w:rsid w:val="002A7F4A"/>
    <w:rsid w:val="002B0757"/>
    <w:rsid w:val="002B143D"/>
    <w:rsid w:val="002B2C4E"/>
    <w:rsid w:val="002B3572"/>
    <w:rsid w:val="002B395E"/>
    <w:rsid w:val="002B57B3"/>
    <w:rsid w:val="002B58AB"/>
    <w:rsid w:val="002C0A05"/>
    <w:rsid w:val="002C0AD1"/>
    <w:rsid w:val="002C0CC8"/>
    <w:rsid w:val="002C3F07"/>
    <w:rsid w:val="002C7F2B"/>
    <w:rsid w:val="002D1C32"/>
    <w:rsid w:val="002D4FC8"/>
    <w:rsid w:val="002D5108"/>
    <w:rsid w:val="002D565C"/>
    <w:rsid w:val="002D6158"/>
    <w:rsid w:val="002D6436"/>
    <w:rsid w:val="002E2025"/>
    <w:rsid w:val="002E540F"/>
    <w:rsid w:val="002E5C73"/>
    <w:rsid w:val="002E6AEC"/>
    <w:rsid w:val="002F18EF"/>
    <w:rsid w:val="002F5DF9"/>
    <w:rsid w:val="002F7BC2"/>
    <w:rsid w:val="00302190"/>
    <w:rsid w:val="00303B3D"/>
    <w:rsid w:val="00303C87"/>
    <w:rsid w:val="003045A8"/>
    <w:rsid w:val="00304F19"/>
    <w:rsid w:val="0030511D"/>
    <w:rsid w:val="00305D8F"/>
    <w:rsid w:val="0030664D"/>
    <w:rsid w:val="00306E49"/>
    <w:rsid w:val="00307C4E"/>
    <w:rsid w:val="00310D12"/>
    <w:rsid w:val="00312E42"/>
    <w:rsid w:val="003146D9"/>
    <w:rsid w:val="003156FB"/>
    <w:rsid w:val="0031671D"/>
    <w:rsid w:val="003170B9"/>
    <w:rsid w:val="00320BAF"/>
    <w:rsid w:val="0032198F"/>
    <w:rsid w:val="00322215"/>
    <w:rsid w:val="00322488"/>
    <w:rsid w:val="00323939"/>
    <w:rsid w:val="003259B9"/>
    <w:rsid w:val="00325BB7"/>
    <w:rsid w:val="003260F6"/>
    <w:rsid w:val="00327B2A"/>
    <w:rsid w:val="00330C4A"/>
    <w:rsid w:val="003339FD"/>
    <w:rsid w:val="00334E31"/>
    <w:rsid w:val="00335D30"/>
    <w:rsid w:val="00336197"/>
    <w:rsid w:val="003372E6"/>
    <w:rsid w:val="00337CBE"/>
    <w:rsid w:val="003421DD"/>
    <w:rsid w:val="00343777"/>
    <w:rsid w:val="00343A1D"/>
    <w:rsid w:val="00343E14"/>
    <w:rsid w:val="00343F2C"/>
    <w:rsid w:val="003453E3"/>
    <w:rsid w:val="00345B57"/>
    <w:rsid w:val="00346E1A"/>
    <w:rsid w:val="003471D6"/>
    <w:rsid w:val="003477AD"/>
    <w:rsid w:val="00347C94"/>
    <w:rsid w:val="00351048"/>
    <w:rsid w:val="00351813"/>
    <w:rsid w:val="0035491E"/>
    <w:rsid w:val="00355C31"/>
    <w:rsid w:val="003576CA"/>
    <w:rsid w:val="00357C1D"/>
    <w:rsid w:val="00365ED1"/>
    <w:rsid w:val="003664C6"/>
    <w:rsid w:val="00370608"/>
    <w:rsid w:val="00371801"/>
    <w:rsid w:val="00372BD8"/>
    <w:rsid w:val="00373AA7"/>
    <w:rsid w:val="00375229"/>
    <w:rsid w:val="00375CB0"/>
    <w:rsid w:val="00376955"/>
    <w:rsid w:val="00381004"/>
    <w:rsid w:val="00381D9C"/>
    <w:rsid w:val="003828FF"/>
    <w:rsid w:val="00384CB6"/>
    <w:rsid w:val="00386907"/>
    <w:rsid w:val="0039039D"/>
    <w:rsid w:val="003919D9"/>
    <w:rsid w:val="0039435A"/>
    <w:rsid w:val="00394969"/>
    <w:rsid w:val="003A072F"/>
    <w:rsid w:val="003A0C97"/>
    <w:rsid w:val="003A0F1E"/>
    <w:rsid w:val="003A1071"/>
    <w:rsid w:val="003A1C08"/>
    <w:rsid w:val="003A2FCA"/>
    <w:rsid w:val="003A3DAF"/>
    <w:rsid w:val="003A4693"/>
    <w:rsid w:val="003A566B"/>
    <w:rsid w:val="003A5D06"/>
    <w:rsid w:val="003A6BC2"/>
    <w:rsid w:val="003B016F"/>
    <w:rsid w:val="003B28B5"/>
    <w:rsid w:val="003B4949"/>
    <w:rsid w:val="003B4DFD"/>
    <w:rsid w:val="003B5501"/>
    <w:rsid w:val="003B563A"/>
    <w:rsid w:val="003B6679"/>
    <w:rsid w:val="003B678E"/>
    <w:rsid w:val="003B7FD8"/>
    <w:rsid w:val="003C1366"/>
    <w:rsid w:val="003C2704"/>
    <w:rsid w:val="003C2A68"/>
    <w:rsid w:val="003C2DFF"/>
    <w:rsid w:val="003C329E"/>
    <w:rsid w:val="003C3D59"/>
    <w:rsid w:val="003C5429"/>
    <w:rsid w:val="003D5DF2"/>
    <w:rsid w:val="003D6EB3"/>
    <w:rsid w:val="003D7752"/>
    <w:rsid w:val="003E275D"/>
    <w:rsid w:val="003E3F5E"/>
    <w:rsid w:val="003E42F7"/>
    <w:rsid w:val="003E4C62"/>
    <w:rsid w:val="003E5946"/>
    <w:rsid w:val="003E606B"/>
    <w:rsid w:val="003F719E"/>
    <w:rsid w:val="004003EC"/>
    <w:rsid w:val="004013A0"/>
    <w:rsid w:val="00401DE6"/>
    <w:rsid w:val="00403631"/>
    <w:rsid w:val="00405FC1"/>
    <w:rsid w:val="00406C69"/>
    <w:rsid w:val="00406FC1"/>
    <w:rsid w:val="00407C56"/>
    <w:rsid w:val="00407D00"/>
    <w:rsid w:val="00410690"/>
    <w:rsid w:val="00410CDD"/>
    <w:rsid w:val="004122C9"/>
    <w:rsid w:val="00412D52"/>
    <w:rsid w:val="00413311"/>
    <w:rsid w:val="004152B5"/>
    <w:rsid w:val="00417829"/>
    <w:rsid w:val="00422E9E"/>
    <w:rsid w:val="004252BD"/>
    <w:rsid w:val="004253E4"/>
    <w:rsid w:val="004256A4"/>
    <w:rsid w:val="0042599E"/>
    <w:rsid w:val="00425FB0"/>
    <w:rsid w:val="00426558"/>
    <w:rsid w:val="004271BC"/>
    <w:rsid w:val="004274DE"/>
    <w:rsid w:val="00437110"/>
    <w:rsid w:val="00437B66"/>
    <w:rsid w:val="00440EEE"/>
    <w:rsid w:val="00442D29"/>
    <w:rsid w:val="0044467E"/>
    <w:rsid w:val="00444C7F"/>
    <w:rsid w:val="00446822"/>
    <w:rsid w:val="0044709D"/>
    <w:rsid w:val="0045280A"/>
    <w:rsid w:val="00452967"/>
    <w:rsid w:val="004534EC"/>
    <w:rsid w:val="004559F6"/>
    <w:rsid w:val="00465466"/>
    <w:rsid w:val="004655E1"/>
    <w:rsid w:val="00467CA5"/>
    <w:rsid w:val="0047008E"/>
    <w:rsid w:val="00470F1A"/>
    <w:rsid w:val="00473500"/>
    <w:rsid w:val="00474175"/>
    <w:rsid w:val="00476EE3"/>
    <w:rsid w:val="00477188"/>
    <w:rsid w:val="0047747E"/>
    <w:rsid w:val="00480591"/>
    <w:rsid w:val="0048209B"/>
    <w:rsid w:val="0048433A"/>
    <w:rsid w:val="0048492D"/>
    <w:rsid w:val="00484CD4"/>
    <w:rsid w:val="00486C1A"/>
    <w:rsid w:val="00487FBA"/>
    <w:rsid w:val="00492420"/>
    <w:rsid w:val="00492EAD"/>
    <w:rsid w:val="00493D57"/>
    <w:rsid w:val="00493E6C"/>
    <w:rsid w:val="00493ED5"/>
    <w:rsid w:val="0049581E"/>
    <w:rsid w:val="00495E40"/>
    <w:rsid w:val="004A048C"/>
    <w:rsid w:val="004A2E19"/>
    <w:rsid w:val="004A5378"/>
    <w:rsid w:val="004A76A0"/>
    <w:rsid w:val="004A7767"/>
    <w:rsid w:val="004B04A8"/>
    <w:rsid w:val="004B0C87"/>
    <w:rsid w:val="004B2049"/>
    <w:rsid w:val="004B4274"/>
    <w:rsid w:val="004B725B"/>
    <w:rsid w:val="004C0CA1"/>
    <w:rsid w:val="004C0F92"/>
    <w:rsid w:val="004C2755"/>
    <w:rsid w:val="004C6392"/>
    <w:rsid w:val="004C7496"/>
    <w:rsid w:val="004C77F4"/>
    <w:rsid w:val="004D0FA9"/>
    <w:rsid w:val="004D1E36"/>
    <w:rsid w:val="004D365C"/>
    <w:rsid w:val="004D3C12"/>
    <w:rsid w:val="004D593B"/>
    <w:rsid w:val="004D68A2"/>
    <w:rsid w:val="004D7B6F"/>
    <w:rsid w:val="004E2CFF"/>
    <w:rsid w:val="004E4B2C"/>
    <w:rsid w:val="004E663F"/>
    <w:rsid w:val="004E73EE"/>
    <w:rsid w:val="004E7D63"/>
    <w:rsid w:val="004E7E2B"/>
    <w:rsid w:val="004F10D3"/>
    <w:rsid w:val="004F2B9C"/>
    <w:rsid w:val="004F33B7"/>
    <w:rsid w:val="004F6160"/>
    <w:rsid w:val="004F7B51"/>
    <w:rsid w:val="00500385"/>
    <w:rsid w:val="005003F6"/>
    <w:rsid w:val="005012ED"/>
    <w:rsid w:val="00501E6F"/>
    <w:rsid w:val="00506746"/>
    <w:rsid w:val="00506F48"/>
    <w:rsid w:val="005102D5"/>
    <w:rsid w:val="00510314"/>
    <w:rsid w:val="00512210"/>
    <w:rsid w:val="00515793"/>
    <w:rsid w:val="005176A6"/>
    <w:rsid w:val="00517ACA"/>
    <w:rsid w:val="0052001F"/>
    <w:rsid w:val="0052026A"/>
    <w:rsid w:val="005214BB"/>
    <w:rsid w:val="005244E3"/>
    <w:rsid w:val="0053409C"/>
    <w:rsid w:val="00534CC5"/>
    <w:rsid w:val="00537623"/>
    <w:rsid w:val="00537975"/>
    <w:rsid w:val="00537DC8"/>
    <w:rsid w:val="00540FB2"/>
    <w:rsid w:val="0054168A"/>
    <w:rsid w:val="00542516"/>
    <w:rsid w:val="00543395"/>
    <w:rsid w:val="00543B15"/>
    <w:rsid w:val="00543FA7"/>
    <w:rsid w:val="00544058"/>
    <w:rsid w:val="00546C7D"/>
    <w:rsid w:val="00546E22"/>
    <w:rsid w:val="0055145E"/>
    <w:rsid w:val="00551CED"/>
    <w:rsid w:val="00552708"/>
    <w:rsid w:val="005563EE"/>
    <w:rsid w:val="00556B34"/>
    <w:rsid w:val="0055734B"/>
    <w:rsid w:val="00560E90"/>
    <w:rsid w:val="005633C6"/>
    <w:rsid w:val="005644B7"/>
    <w:rsid w:val="00564BD4"/>
    <w:rsid w:val="00573487"/>
    <w:rsid w:val="00574704"/>
    <w:rsid w:val="00574AED"/>
    <w:rsid w:val="00575931"/>
    <w:rsid w:val="0058027A"/>
    <w:rsid w:val="00580461"/>
    <w:rsid w:val="005859B5"/>
    <w:rsid w:val="00587942"/>
    <w:rsid w:val="0059131B"/>
    <w:rsid w:val="00591825"/>
    <w:rsid w:val="00593F3F"/>
    <w:rsid w:val="0059401B"/>
    <w:rsid w:val="00595E29"/>
    <w:rsid w:val="005969A4"/>
    <w:rsid w:val="005A09C9"/>
    <w:rsid w:val="005A2C1A"/>
    <w:rsid w:val="005A474F"/>
    <w:rsid w:val="005A5413"/>
    <w:rsid w:val="005A645D"/>
    <w:rsid w:val="005A7869"/>
    <w:rsid w:val="005B1BDB"/>
    <w:rsid w:val="005B6669"/>
    <w:rsid w:val="005B6B33"/>
    <w:rsid w:val="005B6E43"/>
    <w:rsid w:val="005C367A"/>
    <w:rsid w:val="005C4203"/>
    <w:rsid w:val="005C4D79"/>
    <w:rsid w:val="005C4E3A"/>
    <w:rsid w:val="005C5742"/>
    <w:rsid w:val="005C6199"/>
    <w:rsid w:val="005C7274"/>
    <w:rsid w:val="005D006A"/>
    <w:rsid w:val="005D00C1"/>
    <w:rsid w:val="005D2A8B"/>
    <w:rsid w:val="005D42AF"/>
    <w:rsid w:val="005D4A27"/>
    <w:rsid w:val="005E032E"/>
    <w:rsid w:val="005E077C"/>
    <w:rsid w:val="005E1B48"/>
    <w:rsid w:val="005E1FB3"/>
    <w:rsid w:val="005E2BDE"/>
    <w:rsid w:val="005E5864"/>
    <w:rsid w:val="005E64F6"/>
    <w:rsid w:val="005F0098"/>
    <w:rsid w:val="005F19F4"/>
    <w:rsid w:val="005F26EA"/>
    <w:rsid w:val="005F31EB"/>
    <w:rsid w:val="005F401A"/>
    <w:rsid w:val="005F48F6"/>
    <w:rsid w:val="005F554C"/>
    <w:rsid w:val="005F5A61"/>
    <w:rsid w:val="005F5CFD"/>
    <w:rsid w:val="005F652C"/>
    <w:rsid w:val="00607998"/>
    <w:rsid w:val="00610C6F"/>
    <w:rsid w:val="0061106D"/>
    <w:rsid w:val="0061113B"/>
    <w:rsid w:val="006113B1"/>
    <w:rsid w:val="00611565"/>
    <w:rsid w:val="00612012"/>
    <w:rsid w:val="0061204F"/>
    <w:rsid w:val="00616016"/>
    <w:rsid w:val="00616B89"/>
    <w:rsid w:val="00617F8D"/>
    <w:rsid w:val="006202E7"/>
    <w:rsid w:val="006220D1"/>
    <w:rsid w:val="00622A6F"/>
    <w:rsid w:val="00626D92"/>
    <w:rsid w:val="00627F2F"/>
    <w:rsid w:val="006300B7"/>
    <w:rsid w:val="00632169"/>
    <w:rsid w:val="00632AE6"/>
    <w:rsid w:val="006341E2"/>
    <w:rsid w:val="006343EA"/>
    <w:rsid w:val="006345C8"/>
    <w:rsid w:val="00634E6B"/>
    <w:rsid w:val="00635B30"/>
    <w:rsid w:val="00635C53"/>
    <w:rsid w:val="006418EE"/>
    <w:rsid w:val="0064196C"/>
    <w:rsid w:val="006466EC"/>
    <w:rsid w:val="006478DF"/>
    <w:rsid w:val="00647D77"/>
    <w:rsid w:val="00647DC1"/>
    <w:rsid w:val="00651667"/>
    <w:rsid w:val="006517A2"/>
    <w:rsid w:val="00654806"/>
    <w:rsid w:val="0065658E"/>
    <w:rsid w:val="00657A65"/>
    <w:rsid w:val="006602BE"/>
    <w:rsid w:val="0066033C"/>
    <w:rsid w:val="006608BA"/>
    <w:rsid w:val="00661489"/>
    <w:rsid w:val="00661D3B"/>
    <w:rsid w:val="00662C26"/>
    <w:rsid w:val="00663E2E"/>
    <w:rsid w:val="00664CBA"/>
    <w:rsid w:val="00665BEE"/>
    <w:rsid w:val="006676B3"/>
    <w:rsid w:val="006747FC"/>
    <w:rsid w:val="00675DC8"/>
    <w:rsid w:val="00675E23"/>
    <w:rsid w:val="00675E8F"/>
    <w:rsid w:val="006775E4"/>
    <w:rsid w:val="0067792E"/>
    <w:rsid w:val="0068023B"/>
    <w:rsid w:val="00681AD4"/>
    <w:rsid w:val="00681E4E"/>
    <w:rsid w:val="00682D6C"/>
    <w:rsid w:val="00684289"/>
    <w:rsid w:val="00684E92"/>
    <w:rsid w:val="0068504F"/>
    <w:rsid w:val="00692272"/>
    <w:rsid w:val="0069233B"/>
    <w:rsid w:val="00692618"/>
    <w:rsid w:val="006940A4"/>
    <w:rsid w:val="00694BEB"/>
    <w:rsid w:val="00695E69"/>
    <w:rsid w:val="006A1661"/>
    <w:rsid w:val="006A25F4"/>
    <w:rsid w:val="006A3195"/>
    <w:rsid w:val="006A496C"/>
    <w:rsid w:val="006A6951"/>
    <w:rsid w:val="006A6DC9"/>
    <w:rsid w:val="006A71B0"/>
    <w:rsid w:val="006A7C17"/>
    <w:rsid w:val="006B0CBB"/>
    <w:rsid w:val="006B3031"/>
    <w:rsid w:val="006B5976"/>
    <w:rsid w:val="006B714E"/>
    <w:rsid w:val="006B7705"/>
    <w:rsid w:val="006C1FF5"/>
    <w:rsid w:val="006C22CF"/>
    <w:rsid w:val="006C34A7"/>
    <w:rsid w:val="006C4E4E"/>
    <w:rsid w:val="006C7554"/>
    <w:rsid w:val="006D4309"/>
    <w:rsid w:val="006E205C"/>
    <w:rsid w:val="006E25DB"/>
    <w:rsid w:val="006E3162"/>
    <w:rsid w:val="006E391D"/>
    <w:rsid w:val="006E7A52"/>
    <w:rsid w:val="006E7AE1"/>
    <w:rsid w:val="006F0457"/>
    <w:rsid w:val="006F0592"/>
    <w:rsid w:val="006F1BC6"/>
    <w:rsid w:val="006F1FC8"/>
    <w:rsid w:val="006F69E8"/>
    <w:rsid w:val="006F7558"/>
    <w:rsid w:val="00700B20"/>
    <w:rsid w:val="00701082"/>
    <w:rsid w:val="0070300E"/>
    <w:rsid w:val="0070613E"/>
    <w:rsid w:val="00710BAB"/>
    <w:rsid w:val="00711B0C"/>
    <w:rsid w:val="0071303B"/>
    <w:rsid w:val="00715C1B"/>
    <w:rsid w:val="00722322"/>
    <w:rsid w:val="00722901"/>
    <w:rsid w:val="00722C6C"/>
    <w:rsid w:val="007249E0"/>
    <w:rsid w:val="00725079"/>
    <w:rsid w:val="00726E59"/>
    <w:rsid w:val="00741A5C"/>
    <w:rsid w:val="00742AB7"/>
    <w:rsid w:val="00743091"/>
    <w:rsid w:val="00743E60"/>
    <w:rsid w:val="00744239"/>
    <w:rsid w:val="007454D9"/>
    <w:rsid w:val="007470D7"/>
    <w:rsid w:val="007531A8"/>
    <w:rsid w:val="00754FD9"/>
    <w:rsid w:val="00755138"/>
    <w:rsid w:val="007574AC"/>
    <w:rsid w:val="00760109"/>
    <w:rsid w:val="007636A0"/>
    <w:rsid w:val="00763C05"/>
    <w:rsid w:val="007709B8"/>
    <w:rsid w:val="007712A6"/>
    <w:rsid w:val="007739D2"/>
    <w:rsid w:val="00773FAB"/>
    <w:rsid w:val="0077523B"/>
    <w:rsid w:val="00775F4B"/>
    <w:rsid w:val="0077647F"/>
    <w:rsid w:val="0077682E"/>
    <w:rsid w:val="007806DC"/>
    <w:rsid w:val="007808F5"/>
    <w:rsid w:val="00781278"/>
    <w:rsid w:val="007856D9"/>
    <w:rsid w:val="00786DF7"/>
    <w:rsid w:val="007921A5"/>
    <w:rsid w:val="00792AA5"/>
    <w:rsid w:val="00792DBC"/>
    <w:rsid w:val="007951BB"/>
    <w:rsid w:val="007979B1"/>
    <w:rsid w:val="00797C38"/>
    <w:rsid w:val="007A10C3"/>
    <w:rsid w:val="007A2032"/>
    <w:rsid w:val="007A267E"/>
    <w:rsid w:val="007A2D8E"/>
    <w:rsid w:val="007A2F18"/>
    <w:rsid w:val="007A4565"/>
    <w:rsid w:val="007A49F2"/>
    <w:rsid w:val="007A5178"/>
    <w:rsid w:val="007A5234"/>
    <w:rsid w:val="007A53BF"/>
    <w:rsid w:val="007A65C7"/>
    <w:rsid w:val="007B15C9"/>
    <w:rsid w:val="007B1CFD"/>
    <w:rsid w:val="007B2741"/>
    <w:rsid w:val="007B58D9"/>
    <w:rsid w:val="007B59C9"/>
    <w:rsid w:val="007B5F89"/>
    <w:rsid w:val="007B6324"/>
    <w:rsid w:val="007B642C"/>
    <w:rsid w:val="007B7863"/>
    <w:rsid w:val="007B7D64"/>
    <w:rsid w:val="007C1BD8"/>
    <w:rsid w:val="007C3267"/>
    <w:rsid w:val="007C3E1E"/>
    <w:rsid w:val="007C49E8"/>
    <w:rsid w:val="007C4C35"/>
    <w:rsid w:val="007C6369"/>
    <w:rsid w:val="007C6598"/>
    <w:rsid w:val="007D125C"/>
    <w:rsid w:val="007D17FC"/>
    <w:rsid w:val="007D23EF"/>
    <w:rsid w:val="007D2547"/>
    <w:rsid w:val="007D3847"/>
    <w:rsid w:val="007D48C3"/>
    <w:rsid w:val="007D5236"/>
    <w:rsid w:val="007D586C"/>
    <w:rsid w:val="007D5A0D"/>
    <w:rsid w:val="007D5D8A"/>
    <w:rsid w:val="007E03FE"/>
    <w:rsid w:val="007E0A71"/>
    <w:rsid w:val="007E271B"/>
    <w:rsid w:val="007E3110"/>
    <w:rsid w:val="007E4E0F"/>
    <w:rsid w:val="007E54B0"/>
    <w:rsid w:val="007F0990"/>
    <w:rsid w:val="007F2079"/>
    <w:rsid w:val="007F55DE"/>
    <w:rsid w:val="007F68E0"/>
    <w:rsid w:val="007F6A72"/>
    <w:rsid w:val="007F6DCA"/>
    <w:rsid w:val="007F7866"/>
    <w:rsid w:val="00800031"/>
    <w:rsid w:val="008013D3"/>
    <w:rsid w:val="00801776"/>
    <w:rsid w:val="0080192A"/>
    <w:rsid w:val="00802483"/>
    <w:rsid w:val="00804352"/>
    <w:rsid w:val="008076B6"/>
    <w:rsid w:val="00810B84"/>
    <w:rsid w:val="00812787"/>
    <w:rsid w:val="00814702"/>
    <w:rsid w:val="0081542B"/>
    <w:rsid w:val="00816842"/>
    <w:rsid w:val="0081717A"/>
    <w:rsid w:val="00817B38"/>
    <w:rsid w:val="00820205"/>
    <w:rsid w:val="00820B6D"/>
    <w:rsid w:val="00820E65"/>
    <w:rsid w:val="00822E10"/>
    <w:rsid w:val="00823F7A"/>
    <w:rsid w:val="00824E89"/>
    <w:rsid w:val="00826A5B"/>
    <w:rsid w:val="00830349"/>
    <w:rsid w:val="00830832"/>
    <w:rsid w:val="00830998"/>
    <w:rsid w:val="00831A79"/>
    <w:rsid w:val="00831FDC"/>
    <w:rsid w:val="00832E21"/>
    <w:rsid w:val="00833659"/>
    <w:rsid w:val="0083735C"/>
    <w:rsid w:val="00837F35"/>
    <w:rsid w:val="0084061C"/>
    <w:rsid w:val="00842833"/>
    <w:rsid w:val="008446D4"/>
    <w:rsid w:val="00844BBD"/>
    <w:rsid w:val="00845093"/>
    <w:rsid w:val="008458EB"/>
    <w:rsid w:val="00845BF9"/>
    <w:rsid w:val="00847D50"/>
    <w:rsid w:val="008517EC"/>
    <w:rsid w:val="00851F61"/>
    <w:rsid w:val="00852169"/>
    <w:rsid w:val="00853B2E"/>
    <w:rsid w:val="00853D67"/>
    <w:rsid w:val="00856905"/>
    <w:rsid w:val="008601E0"/>
    <w:rsid w:val="008620F7"/>
    <w:rsid w:val="0086291F"/>
    <w:rsid w:val="008662DB"/>
    <w:rsid w:val="00867052"/>
    <w:rsid w:val="0087008D"/>
    <w:rsid w:val="00871556"/>
    <w:rsid w:val="008729EB"/>
    <w:rsid w:val="00875194"/>
    <w:rsid w:val="00880C03"/>
    <w:rsid w:val="0088285A"/>
    <w:rsid w:val="00883074"/>
    <w:rsid w:val="00884ACA"/>
    <w:rsid w:val="00884FDD"/>
    <w:rsid w:val="0088691C"/>
    <w:rsid w:val="00886A67"/>
    <w:rsid w:val="00886D20"/>
    <w:rsid w:val="00887ABE"/>
    <w:rsid w:val="0089634E"/>
    <w:rsid w:val="00897B4B"/>
    <w:rsid w:val="008A0752"/>
    <w:rsid w:val="008A154E"/>
    <w:rsid w:val="008A200F"/>
    <w:rsid w:val="008A3AF0"/>
    <w:rsid w:val="008A4A79"/>
    <w:rsid w:val="008A6416"/>
    <w:rsid w:val="008A72C9"/>
    <w:rsid w:val="008A73A1"/>
    <w:rsid w:val="008B0975"/>
    <w:rsid w:val="008B11D9"/>
    <w:rsid w:val="008B15B2"/>
    <w:rsid w:val="008B1CCE"/>
    <w:rsid w:val="008B3D49"/>
    <w:rsid w:val="008B5099"/>
    <w:rsid w:val="008B56A8"/>
    <w:rsid w:val="008B71AD"/>
    <w:rsid w:val="008C0979"/>
    <w:rsid w:val="008C0B30"/>
    <w:rsid w:val="008C2BDA"/>
    <w:rsid w:val="008C3641"/>
    <w:rsid w:val="008D278A"/>
    <w:rsid w:val="008D329D"/>
    <w:rsid w:val="008D3B34"/>
    <w:rsid w:val="008D7B69"/>
    <w:rsid w:val="008E02D5"/>
    <w:rsid w:val="008E3535"/>
    <w:rsid w:val="008E5C89"/>
    <w:rsid w:val="008E5DC8"/>
    <w:rsid w:val="008F19BE"/>
    <w:rsid w:val="008F1B1D"/>
    <w:rsid w:val="008F2906"/>
    <w:rsid w:val="008F3BF1"/>
    <w:rsid w:val="008F4314"/>
    <w:rsid w:val="008F4D50"/>
    <w:rsid w:val="008F55E3"/>
    <w:rsid w:val="008F6777"/>
    <w:rsid w:val="0090051B"/>
    <w:rsid w:val="00900DCB"/>
    <w:rsid w:val="0090252A"/>
    <w:rsid w:val="0090259A"/>
    <w:rsid w:val="00903862"/>
    <w:rsid w:val="00906105"/>
    <w:rsid w:val="00907D6C"/>
    <w:rsid w:val="00907DEA"/>
    <w:rsid w:val="00907E3D"/>
    <w:rsid w:val="0091145B"/>
    <w:rsid w:val="0091337A"/>
    <w:rsid w:val="00913C7A"/>
    <w:rsid w:val="00915551"/>
    <w:rsid w:val="009171A3"/>
    <w:rsid w:val="009203A7"/>
    <w:rsid w:val="0092224A"/>
    <w:rsid w:val="00922CF3"/>
    <w:rsid w:val="009232CA"/>
    <w:rsid w:val="00923674"/>
    <w:rsid w:val="00923ACE"/>
    <w:rsid w:val="0092598D"/>
    <w:rsid w:val="00925B86"/>
    <w:rsid w:val="00926E47"/>
    <w:rsid w:val="00926F4D"/>
    <w:rsid w:val="00930527"/>
    <w:rsid w:val="00930B58"/>
    <w:rsid w:val="00930FD1"/>
    <w:rsid w:val="00932D32"/>
    <w:rsid w:val="009365CD"/>
    <w:rsid w:val="00936F9A"/>
    <w:rsid w:val="00937EA4"/>
    <w:rsid w:val="00940179"/>
    <w:rsid w:val="00942073"/>
    <w:rsid w:val="0094275A"/>
    <w:rsid w:val="00943EB6"/>
    <w:rsid w:val="00945402"/>
    <w:rsid w:val="0095054F"/>
    <w:rsid w:val="00951997"/>
    <w:rsid w:val="00952465"/>
    <w:rsid w:val="00952A96"/>
    <w:rsid w:val="0095320D"/>
    <w:rsid w:val="00953268"/>
    <w:rsid w:val="009559F4"/>
    <w:rsid w:val="0095720B"/>
    <w:rsid w:val="00960FC2"/>
    <w:rsid w:val="0096107B"/>
    <w:rsid w:val="00964390"/>
    <w:rsid w:val="00964703"/>
    <w:rsid w:val="00964837"/>
    <w:rsid w:val="009657C7"/>
    <w:rsid w:val="00966734"/>
    <w:rsid w:val="00966EB9"/>
    <w:rsid w:val="00967A6F"/>
    <w:rsid w:val="00967D4D"/>
    <w:rsid w:val="009722DF"/>
    <w:rsid w:val="009726D7"/>
    <w:rsid w:val="0097715D"/>
    <w:rsid w:val="00980EBF"/>
    <w:rsid w:val="009818DC"/>
    <w:rsid w:val="00982B29"/>
    <w:rsid w:val="00984A13"/>
    <w:rsid w:val="00984F1E"/>
    <w:rsid w:val="0099001D"/>
    <w:rsid w:val="00991BA9"/>
    <w:rsid w:val="009924DC"/>
    <w:rsid w:val="00992932"/>
    <w:rsid w:val="00993B6D"/>
    <w:rsid w:val="00993FC9"/>
    <w:rsid w:val="00995AEF"/>
    <w:rsid w:val="00997104"/>
    <w:rsid w:val="009972DD"/>
    <w:rsid w:val="009A2231"/>
    <w:rsid w:val="009A28AD"/>
    <w:rsid w:val="009A4262"/>
    <w:rsid w:val="009A4364"/>
    <w:rsid w:val="009A457A"/>
    <w:rsid w:val="009A4D9A"/>
    <w:rsid w:val="009A672D"/>
    <w:rsid w:val="009B16BA"/>
    <w:rsid w:val="009B5D1B"/>
    <w:rsid w:val="009B6252"/>
    <w:rsid w:val="009B66C7"/>
    <w:rsid w:val="009B730E"/>
    <w:rsid w:val="009C1601"/>
    <w:rsid w:val="009C1D49"/>
    <w:rsid w:val="009C3B35"/>
    <w:rsid w:val="009C47CB"/>
    <w:rsid w:val="009C4FFC"/>
    <w:rsid w:val="009C7281"/>
    <w:rsid w:val="009C7606"/>
    <w:rsid w:val="009D1C30"/>
    <w:rsid w:val="009D2B76"/>
    <w:rsid w:val="009D50DE"/>
    <w:rsid w:val="009D5D9F"/>
    <w:rsid w:val="009D6F27"/>
    <w:rsid w:val="009D7089"/>
    <w:rsid w:val="009E2099"/>
    <w:rsid w:val="009E2C6F"/>
    <w:rsid w:val="009E3AA0"/>
    <w:rsid w:val="009F08AF"/>
    <w:rsid w:val="009F33F9"/>
    <w:rsid w:val="009F71CA"/>
    <w:rsid w:val="00A01688"/>
    <w:rsid w:val="00A0193A"/>
    <w:rsid w:val="00A0206F"/>
    <w:rsid w:val="00A03EAF"/>
    <w:rsid w:val="00A100A2"/>
    <w:rsid w:val="00A109F6"/>
    <w:rsid w:val="00A10BBC"/>
    <w:rsid w:val="00A15583"/>
    <w:rsid w:val="00A162C3"/>
    <w:rsid w:val="00A16452"/>
    <w:rsid w:val="00A16613"/>
    <w:rsid w:val="00A17B93"/>
    <w:rsid w:val="00A204E6"/>
    <w:rsid w:val="00A20E26"/>
    <w:rsid w:val="00A215B9"/>
    <w:rsid w:val="00A21AD2"/>
    <w:rsid w:val="00A229B9"/>
    <w:rsid w:val="00A24B77"/>
    <w:rsid w:val="00A26AF8"/>
    <w:rsid w:val="00A27282"/>
    <w:rsid w:val="00A27482"/>
    <w:rsid w:val="00A308FF"/>
    <w:rsid w:val="00A33D68"/>
    <w:rsid w:val="00A3443B"/>
    <w:rsid w:val="00A348FA"/>
    <w:rsid w:val="00A3495E"/>
    <w:rsid w:val="00A3596F"/>
    <w:rsid w:val="00A36813"/>
    <w:rsid w:val="00A36FA3"/>
    <w:rsid w:val="00A37709"/>
    <w:rsid w:val="00A37BDF"/>
    <w:rsid w:val="00A37FD1"/>
    <w:rsid w:val="00A40D24"/>
    <w:rsid w:val="00A41CE9"/>
    <w:rsid w:val="00A43A45"/>
    <w:rsid w:val="00A467F0"/>
    <w:rsid w:val="00A46B02"/>
    <w:rsid w:val="00A474D0"/>
    <w:rsid w:val="00A5046A"/>
    <w:rsid w:val="00A51A28"/>
    <w:rsid w:val="00A530E1"/>
    <w:rsid w:val="00A5310B"/>
    <w:rsid w:val="00A57B60"/>
    <w:rsid w:val="00A6054F"/>
    <w:rsid w:val="00A661F2"/>
    <w:rsid w:val="00A66389"/>
    <w:rsid w:val="00A666DC"/>
    <w:rsid w:val="00A66C28"/>
    <w:rsid w:val="00A67996"/>
    <w:rsid w:val="00A71C6F"/>
    <w:rsid w:val="00A72460"/>
    <w:rsid w:val="00A73856"/>
    <w:rsid w:val="00A75D71"/>
    <w:rsid w:val="00A7722C"/>
    <w:rsid w:val="00A77925"/>
    <w:rsid w:val="00A84177"/>
    <w:rsid w:val="00A8561C"/>
    <w:rsid w:val="00A87751"/>
    <w:rsid w:val="00A90897"/>
    <w:rsid w:val="00A975CF"/>
    <w:rsid w:val="00AA49C8"/>
    <w:rsid w:val="00AA5056"/>
    <w:rsid w:val="00AA517D"/>
    <w:rsid w:val="00AB1D75"/>
    <w:rsid w:val="00AB22B3"/>
    <w:rsid w:val="00AB25CA"/>
    <w:rsid w:val="00AB2755"/>
    <w:rsid w:val="00AB30DC"/>
    <w:rsid w:val="00AB32B3"/>
    <w:rsid w:val="00AB519F"/>
    <w:rsid w:val="00AB5792"/>
    <w:rsid w:val="00AC0BB6"/>
    <w:rsid w:val="00AC115D"/>
    <w:rsid w:val="00AC1513"/>
    <w:rsid w:val="00AC24CC"/>
    <w:rsid w:val="00AC33BA"/>
    <w:rsid w:val="00AC6184"/>
    <w:rsid w:val="00AC6523"/>
    <w:rsid w:val="00AD2136"/>
    <w:rsid w:val="00AD3B48"/>
    <w:rsid w:val="00AD3CD0"/>
    <w:rsid w:val="00AD60F9"/>
    <w:rsid w:val="00AD76C3"/>
    <w:rsid w:val="00AE1B40"/>
    <w:rsid w:val="00AE440D"/>
    <w:rsid w:val="00AE4943"/>
    <w:rsid w:val="00AE73DB"/>
    <w:rsid w:val="00AF24AB"/>
    <w:rsid w:val="00AF39E6"/>
    <w:rsid w:val="00AF5478"/>
    <w:rsid w:val="00B01A2F"/>
    <w:rsid w:val="00B02FEA"/>
    <w:rsid w:val="00B0372A"/>
    <w:rsid w:val="00B03859"/>
    <w:rsid w:val="00B03BC4"/>
    <w:rsid w:val="00B03C30"/>
    <w:rsid w:val="00B04E76"/>
    <w:rsid w:val="00B117AC"/>
    <w:rsid w:val="00B117BD"/>
    <w:rsid w:val="00B11B90"/>
    <w:rsid w:val="00B11F0A"/>
    <w:rsid w:val="00B12310"/>
    <w:rsid w:val="00B1239E"/>
    <w:rsid w:val="00B14D9B"/>
    <w:rsid w:val="00B15F8F"/>
    <w:rsid w:val="00B16412"/>
    <w:rsid w:val="00B178F4"/>
    <w:rsid w:val="00B22D4D"/>
    <w:rsid w:val="00B239AC"/>
    <w:rsid w:val="00B24EFF"/>
    <w:rsid w:val="00B31FB0"/>
    <w:rsid w:val="00B320F7"/>
    <w:rsid w:val="00B33720"/>
    <w:rsid w:val="00B36BBC"/>
    <w:rsid w:val="00B404EE"/>
    <w:rsid w:val="00B40DE6"/>
    <w:rsid w:val="00B41A1A"/>
    <w:rsid w:val="00B425D4"/>
    <w:rsid w:val="00B42C71"/>
    <w:rsid w:val="00B43D83"/>
    <w:rsid w:val="00B44F29"/>
    <w:rsid w:val="00B4626D"/>
    <w:rsid w:val="00B47975"/>
    <w:rsid w:val="00B5166C"/>
    <w:rsid w:val="00B519A8"/>
    <w:rsid w:val="00B53C20"/>
    <w:rsid w:val="00B6073A"/>
    <w:rsid w:val="00B63523"/>
    <w:rsid w:val="00B65DB0"/>
    <w:rsid w:val="00B65E19"/>
    <w:rsid w:val="00B6698E"/>
    <w:rsid w:val="00B708A5"/>
    <w:rsid w:val="00B71B1C"/>
    <w:rsid w:val="00B73A98"/>
    <w:rsid w:val="00B746E6"/>
    <w:rsid w:val="00B7562A"/>
    <w:rsid w:val="00B7689E"/>
    <w:rsid w:val="00B77F1D"/>
    <w:rsid w:val="00B80065"/>
    <w:rsid w:val="00B80D19"/>
    <w:rsid w:val="00B821CF"/>
    <w:rsid w:val="00B852FC"/>
    <w:rsid w:val="00B85693"/>
    <w:rsid w:val="00B86F8F"/>
    <w:rsid w:val="00B871B4"/>
    <w:rsid w:val="00B877D7"/>
    <w:rsid w:val="00B93255"/>
    <w:rsid w:val="00B955EA"/>
    <w:rsid w:val="00B956F4"/>
    <w:rsid w:val="00BA04F4"/>
    <w:rsid w:val="00BA3DA5"/>
    <w:rsid w:val="00BA5712"/>
    <w:rsid w:val="00BA705D"/>
    <w:rsid w:val="00BB214D"/>
    <w:rsid w:val="00BB21AC"/>
    <w:rsid w:val="00BB4D50"/>
    <w:rsid w:val="00BB4D9D"/>
    <w:rsid w:val="00BB5F73"/>
    <w:rsid w:val="00BB78E5"/>
    <w:rsid w:val="00BB7FC3"/>
    <w:rsid w:val="00BC2126"/>
    <w:rsid w:val="00BC2B62"/>
    <w:rsid w:val="00BC2E45"/>
    <w:rsid w:val="00BC35E9"/>
    <w:rsid w:val="00BC3798"/>
    <w:rsid w:val="00BC5A79"/>
    <w:rsid w:val="00BD0587"/>
    <w:rsid w:val="00BD08EE"/>
    <w:rsid w:val="00BD0AE5"/>
    <w:rsid w:val="00BD4A55"/>
    <w:rsid w:val="00BD7E61"/>
    <w:rsid w:val="00BE1DEA"/>
    <w:rsid w:val="00BE35CA"/>
    <w:rsid w:val="00BE4122"/>
    <w:rsid w:val="00BE67B5"/>
    <w:rsid w:val="00BE6B67"/>
    <w:rsid w:val="00BE75A7"/>
    <w:rsid w:val="00BF00E8"/>
    <w:rsid w:val="00BF0288"/>
    <w:rsid w:val="00BF0D30"/>
    <w:rsid w:val="00BF447E"/>
    <w:rsid w:val="00BF5896"/>
    <w:rsid w:val="00BF745E"/>
    <w:rsid w:val="00C01B89"/>
    <w:rsid w:val="00C02F49"/>
    <w:rsid w:val="00C03A4A"/>
    <w:rsid w:val="00C03FD3"/>
    <w:rsid w:val="00C05AC4"/>
    <w:rsid w:val="00C07DB7"/>
    <w:rsid w:val="00C11833"/>
    <w:rsid w:val="00C149A2"/>
    <w:rsid w:val="00C15321"/>
    <w:rsid w:val="00C1656D"/>
    <w:rsid w:val="00C16BCB"/>
    <w:rsid w:val="00C16D93"/>
    <w:rsid w:val="00C17E15"/>
    <w:rsid w:val="00C2107B"/>
    <w:rsid w:val="00C21A4E"/>
    <w:rsid w:val="00C2362A"/>
    <w:rsid w:val="00C23BC7"/>
    <w:rsid w:val="00C25BF4"/>
    <w:rsid w:val="00C264CE"/>
    <w:rsid w:val="00C26E81"/>
    <w:rsid w:val="00C26F57"/>
    <w:rsid w:val="00C27EA0"/>
    <w:rsid w:val="00C30C8D"/>
    <w:rsid w:val="00C317B7"/>
    <w:rsid w:val="00C32510"/>
    <w:rsid w:val="00C33409"/>
    <w:rsid w:val="00C35C29"/>
    <w:rsid w:val="00C37591"/>
    <w:rsid w:val="00C37FCA"/>
    <w:rsid w:val="00C40224"/>
    <w:rsid w:val="00C408F4"/>
    <w:rsid w:val="00C41B7D"/>
    <w:rsid w:val="00C42049"/>
    <w:rsid w:val="00C42347"/>
    <w:rsid w:val="00C433CB"/>
    <w:rsid w:val="00C45BC0"/>
    <w:rsid w:val="00C45E7E"/>
    <w:rsid w:val="00C46135"/>
    <w:rsid w:val="00C4711B"/>
    <w:rsid w:val="00C47D26"/>
    <w:rsid w:val="00C51081"/>
    <w:rsid w:val="00C53894"/>
    <w:rsid w:val="00C54F0A"/>
    <w:rsid w:val="00C56C14"/>
    <w:rsid w:val="00C60DE9"/>
    <w:rsid w:val="00C61B77"/>
    <w:rsid w:val="00C622D5"/>
    <w:rsid w:val="00C6334E"/>
    <w:rsid w:val="00C635A0"/>
    <w:rsid w:val="00C641EC"/>
    <w:rsid w:val="00C64542"/>
    <w:rsid w:val="00C66010"/>
    <w:rsid w:val="00C66657"/>
    <w:rsid w:val="00C67015"/>
    <w:rsid w:val="00C67BF5"/>
    <w:rsid w:val="00C67C6C"/>
    <w:rsid w:val="00C7010F"/>
    <w:rsid w:val="00C7088D"/>
    <w:rsid w:val="00C71DD5"/>
    <w:rsid w:val="00C72176"/>
    <w:rsid w:val="00C727D2"/>
    <w:rsid w:val="00C73609"/>
    <w:rsid w:val="00C748EF"/>
    <w:rsid w:val="00C75BB2"/>
    <w:rsid w:val="00C76EAF"/>
    <w:rsid w:val="00C77FC5"/>
    <w:rsid w:val="00C80129"/>
    <w:rsid w:val="00C806ED"/>
    <w:rsid w:val="00C80A0D"/>
    <w:rsid w:val="00C85E58"/>
    <w:rsid w:val="00C87E81"/>
    <w:rsid w:val="00C92B9B"/>
    <w:rsid w:val="00C957FC"/>
    <w:rsid w:val="00C95F4C"/>
    <w:rsid w:val="00CA0704"/>
    <w:rsid w:val="00CA0DE1"/>
    <w:rsid w:val="00CA150B"/>
    <w:rsid w:val="00CA34EC"/>
    <w:rsid w:val="00CA5573"/>
    <w:rsid w:val="00CB0AE0"/>
    <w:rsid w:val="00CB0DFC"/>
    <w:rsid w:val="00CB109C"/>
    <w:rsid w:val="00CB1342"/>
    <w:rsid w:val="00CB151A"/>
    <w:rsid w:val="00CB40E4"/>
    <w:rsid w:val="00CB416D"/>
    <w:rsid w:val="00CB5A6B"/>
    <w:rsid w:val="00CB666B"/>
    <w:rsid w:val="00CC079C"/>
    <w:rsid w:val="00CC1035"/>
    <w:rsid w:val="00CC130F"/>
    <w:rsid w:val="00CC2722"/>
    <w:rsid w:val="00CC6376"/>
    <w:rsid w:val="00CC71D6"/>
    <w:rsid w:val="00CC7AB7"/>
    <w:rsid w:val="00CD1FFE"/>
    <w:rsid w:val="00CD3D26"/>
    <w:rsid w:val="00CD4319"/>
    <w:rsid w:val="00CD5306"/>
    <w:rsid w:val="00CD5F03"/>
    <w:rsid w:val="00CD7DE3"/>
    <w:rsid w:val="00CE0C79"/>
    <w:rsid w:val="00CE193A"/>
    <w:rsid w:val="00CE4037"/>
    <w:rsid w:val="00CE6BBF"/>
    <w:rsid w:val="00CE7902"/>
    <w:rsid w:val="00CF0593"/>
    <w:rsid w:val="00CF16FF"/>
    <w:rsid w:val="00CF281B"/>
    <w:rsid w:val="00CF2901"/>
    <w:rsid w:val="00CF2965"/>
    <w:rsid w:val="00CF2B9C"/>
    <w:rsid w:val="00CF49C5"/>
    <w:rsid w:val="00CF5B7D"/>
    <w:rsid w:val="00D0112E"/>
    <w:rsid w:val="00D015FA"/>
    <w:rsid w:val="00D021D9"/>
    <w:rsid w:val="00D03A4E"/>
    <w:rsid w:val="00D03DEA"/>
    <w:rsid w:val="00D07BEB"/>
    <w:rsid w:val="00D11792"/>
    <w:rsid w:val="00D14101"/>
    <w:rsid w:val="00D155E4"/>
    <w:rsid w:val="00D20932"/>
    <w:rsid w:val="00D226D8"/>
    <w:rsid w:val="00D242B6"/>
    <w:rsid w:val="00D24509"/>
    <w:rsid w:val="00D25AB1"/>
    <w:rsid w:val="00D26972"/>
    <w:rsid w:val="00D27B3E"/>
    <w:rsid w:val="00D27CA1"/>
    <w:rsid w:val="00D31869"/>
    <w:rsid w:val="00D32633"/>
    <w:rsid w:val="00D332E1"/>
    <w:rsid w:val="00D3365C"/>
    <w:rsid w:val="00D34CB9"/>
    <w:rsid w:val="00D37445"/>
    <w:rsid w:val="00D42910"/>
    <w:rsid w:val="00D42E1D"/>
    <w:rsid w:val="00D44022"/>
    <w:rsid w:val="00D44A80"/>
    <w:rsid w:val="00D50C51"/>
    <w:rsid w:val="00D53A03"/>
    <w:rsid w:val="00D542CE"/>
    <w:rsid w:val="00D54DB0"/>
    <w:rsid w:val="00D621E7"/>
    <w:rsid w:val="00D62239"/>
    <w:rsid w:val="00D622F5"/>
    <w:rsid w:val="00D62E19"/>
    <w:rsid w:val="00D6323D"/>
    <w:rsid w:val="00D64FEE"/>
    <w:rsid w:val="00D714F3"/>
    <w:rsid w:val="00D715DA"/>
    <w:rsid w:val="00D738AA"/>
    <w:rsid w:val="00D738D3"/>
    <w:rsid w:val="00D7437E"/>
    <w:rsid w:val="00D752E3"/>
    <w:rsid w:val="00D75DC7"/>
    <w:rsid w:val="00D778F9"/>
    <w:rsid w:val="00D82330"/>
    <w:rsid w:val="00D840EB"/>
    <w:rsid w:val="00D861C2"/>
    <w:rsid w:val="00D869E9"/>
    <w:rsid w:val="00D90133"/>
    <w:rsid w:val="00D9386B"/>
    <w:rsid w:val="00D939CE"/>
    <w:rsid w:val="00D93C69"/>
    <w:rsid w:val="00D94064"/>
    <w:rsid w:val="00D94A91"/>
    <w:rsid w:val="00D9547E"/>
    <w:rsid w:val="00D975BD"/>
    <w:rsid w:val="00D9793F"/>
    <w:rsid w:val="00DA2228"/>
    <w:rsid w:val="00DB08CA"/>
    <w:rsid w:val="00DB1236"/>
    <w:rsid w:val="00DB20F7"/>
    <w:rsid w:val="00DB25EF"/>
    <w:rsid w:val="00DB2F18"/>
    <w:rsid w:val="00DB6169"/>
    <w:rsid w:val="00DB7542"/>
    <w:rsid w:val="00DC2044"/>
    <w:rsid w:val="00DC20AC"/>
    <w:rsid w:val="00DC3741"/>
    <w:rsid w:val="00DC40D3"/>
    <w:rsid w:val="00DC4C53"/>
    <w:rsid w:val="00DC5B4E"/>
    <w:rsid w:val="00DC64AD"/>
    <w:rsid w:val="00DC7B5A"/>
    <w:rsid w:val="00DD3495"/>
    <w:rsid w:val="00DD49BD"/>
    <w:rsid w:val="00DD60E1"/>
    <w:rsid w:val="00DD6537"/>
    <w:rsid w:val="00DD7B62"/>
    <w:rsid w:val="00DE0584"/>
    <w:rsid w:val="00DE09B4"/>
    <w:rsid w:val="00DE2848"/>
    <w:rsid w:val="00DE4B4D"/>
    <w:rsid w:val="00DE5B5A"/>
    <w:rsid w:val="00DE63E1"/>
    <w:rsid w:val="00DE64BA"/>
    <w:rsid w:val="00DE6A8E"/>
    <w:rsid w:val="00DE6AAA"/>
    <w:rsid w:val="00DE7D57"/>
    <w:rsid w:val="00DF0349"/>
    <w:rsid w:val="00DF19B5"/>
    <w:rsid w:val="00DF21C8"/>
    <w:rsid w:val="00DF485A"/>
    <w:rsid w:val="00DF4D86"/>
    <w:rsid w:val="00DF5A5A"/>
    <w:rsid w:val="00DF7C38"/>
    <w:rsid w:val="00E010AA"/>
    <w:rsid w:val="00E0304A"/>
    <w:rsid w:val="00E047F4"/>
    <w:rsid w:val="00E04DCF"/>
    <w:rsid w:val="00E06F3E"/>
    <w:rsid w:val="00E07162"/>
    <w:rsid w:val="00E1244E"/>
    <w:rsid w:val="00E12499"/>
    <w:rsid w:val="00E12B33"/>
    <w:rsid w:val="00E13D53"/>
    <w:rsid w:val="00E15542"/>
    <w:rsid w:val="00E170B0"/>
    <w:rsid w:val="00E17976"/>
    <w:rsid w:val="00E20292"/>
    <w:rsid w:val="00E213AF"/>
    <w:rsid w:val="00E22166"/>
    <w:rsid w:val="00E222CA"/>
    <w:rsid w:val="00E2539B"/>
    <w:rsid w:val="00E25CF5"/>
    <w:rsid w:val="00E261B5"/>
    <w:rsid w:val="00E3028F"/>
    <w:rsid w:val="00E30451"/>
    <w:rsid w:val="00E32FEF"/>
    <w:rsid w:val="00E348E2"/>
    <w:rsid w:val="00E3508C"/>
    <w:rsid w:val="00E4206C"/>
    <w:rsid w:val="00E42C13"/>
    <w:rsid w:val="00E432B2"/>
    <w:rsid w:val="00E4629B"/>
    <w:rsid w:val="00E509D8"/>
    <w:rsid w:val="00E51673"/>
    <w:rsid w:val="00E52B3F"/>
    <w:rsid w:val="00E531AC"/>
    <w:rsid w:val="00E53C7B"/>
    <w:rsid w:val="00E54054"/>
    <w:rsid w:val="00E6045D"/>
    <w:rsid w:val="00E60B3B"/>
    <w:rsid w:val="00E619CA"/>
    <w:rsid w:val="00E6535C"/>
    <w:rsid w:val="00E667DC"/>
    <w:rsid w:val="00E67150"/>
    <w:rsid w:val="00E67452"/>
    <w:rsid w:val="00E73860"/>
    <w:rsid w:val="00E74519"/>
    <w:rsid w:val="00E749FA"/>
    <w:rsid w:val="00E74BF4"/>
    <w:rsid w:val="00E7746A"/>
    <w:rsid w:val="00E80767"/>
    <w:rsid w:val="00E81217"/>
    <w:rsid w:val="00E81B27"/>
    <w:rsid w:val="00E82559"/>
    <w:rsid w:val="00E82B16"/>
    <w:rsid w:val="00E8349F"/>
    <w:rsid w:val="00E8367F"/>
    <w:rsid w:val="00E8483A"/>
    <w:rsid w:val="00E855A7"/>
    <w:rsid w:val="00E86ADC"/>
    <w:rsid w:val="00E87B57"/>
    <w:rsid w:val="00E91530"/>
    <w:rsid w:val="00EA04D2"/>
    <w:rsid w:val="00EA0AD7"/>
    <w:rsid w:val="00EA199F"/>
    <w:rsid w:val="00EA4DBF"/>
    <w:rsid w:val="00EA5E8D"/>
    <w:rsid w:val="00EA607A"/>
    <w:rsid w:val="00EB0ED5"/>
    <w:rsid w:val="00EB3727"/>
    <w:rsid w:val="00EB6561"/>
    <w:rsid w:val="00EC1018"/>
    <w:rsid w:val="00EC12EF"/>
    <w:rsid w:val="00EC2863"/>
    <w:rsid w:val="00EC29E9"/>
    <w:rsid w:val="00EC7341"/>
    <w:rsid w:val="00EC7D6C"/>
    <w:rsid w:val="00ED01E9"/>
    <w:rsid w:val="00ED3285"/>
    <w:rsid w:val="00ED39B9"/>
    <w:rsid w:val="00ED3A94"/>
    <w:rsid w:val="00ED50B8"/>
    <w:rsid w:val="00ED6691"/>
    <w:rsid w:val="00ED69D2"/>
    <w:rsid w:val="00EE09C6"/>
    <w:rsid w:val="00EE2C44"/>
    <w:rsid w:val="00EE3E2A"/>
    <w:rsid w:val="00EE4102"/>
    <w:rsid w:val="00EE472D"/>
    <w:rsid w:val="00EE4E2D"/>
    <w:rsid w:val="00EE5080"/>
    <w:rsid w:val="00EE71A0"/>
    <w:rsid w:val="00EF00C5"/>
    <w:rsid w:val="00EF201E"/>
    <w:rsid w:val="00EF25C0"/>
    <w:rsid w:val="00EF38F5"/>
    <w:rsid w:val="00EF3EE0"/>
    <w:rsid w:val="00EF453B"/>
    <w:rsid w:val="00EF4C11"/>
    <w:rsid w:val="00EF5AD2"/>
    <w:rsid w:val="00EF7D0B"/>
    <w:rsid w:val="00F00B63"/>
    <w:rsid w:val="00F00F6B"/>
    <w:rsid w:val="00F0415D"/>
    <w:rsid w:val="00F0452F"/>
    <w:rsid w:val="00F068BB"/>
    <w:rsid w:val="00F07595"/>
    <w:rsid w:val="00F1068D"/>
    <w:rsid w:val="00F11BFD"/>
    <w:rsid w:val="00F1318D"/>
    <w:rsid w:val="00F13EBB"/>
    <w:rsid w:val="00F15981"/>
    <w:rsid w:val="00F162E3"/>
    <w:rsid w:val="00F16E45"/>
    <w:rsid w:val="00F21249"/>
    <w:rsid w:val="00F223DA"/>
    <w:rsid w:val="00F22974"/>
    <w:rsid w:val="00F22CDF"/>
    <w:rsid w:val="00F25724"/>
    <w:rsid w:val="00F2699C"/>
    <w:rsid w:val="00F26F9E"/>
    <w:rsid w:val="00F30882"/>
    <w:rsid w:val="00F3091E"/>
    <w:rsid w:val="00F30D12"/>
    <w:rsid w:val="00F31497"/>
    <w:rsid w:val="00F31809"/>
    <w:rsid w:val="00F3407E"/>
    <w:rsid w:val="00F3432D"/>
    <w:rsid w:val="00F36847"/>
    <w:rsid w:val="00F36C18"/>
    <w:rsid w:val="00F3749C"/>
    <w:rsid w:val="00F376FE"/>
    <w:rsid w:val="00F4284F"/>
    <w:rsid w:val="00F433F6"/>
    <w:rsid w:val="00F444C4"/>
    <w:rsid w:val="00F44E6D"/>
    <w:rsid w:val="00F45672"/>
    <w:rsid w:val="00F5057C"/>
    <w:rsid w:val="00F50982"/>
    <w:rsid w:val="00F50C24"/>
    <w:rsid w:val="00F52DA7"/>
    <w:rsid w:val="00F53C0B"/>
    <w:rsid w:val="00F54175"/>
    <w:rsid w:val="00F543EA"/>
    <w:rsid w:val="00F55538"/>
    <w:rsid w:val="00F561C3"/>
    <w:rsid w:val="00F6105C"/>
    <w:rsid w:val="00F61932"/>
    <w:rsid w:val="00F61D07"/>
    <w:rsid w:val="00F62349"/>
    <w:rsid w:val="00F62BAD"/>
    <w:rsid w:val="00F6361E"/>
    <w:rsid w:val="00F65CA6"/>
    <w:rsid w:val="00F728DE"/>
    <w:rsid w:val="00F73DE1"/>
    <w:rsid w:val="00F75F47"/>
    <w:rsid w:val="00F818B0"/>
    <w:rsid w:val="00F8326B"/>
    <w:rsid w:val="00F8460A"/>
    <w:rsid w:val="00F85225"/>
    <w:rsid w:val="00F85817"/>
    <w:rsid w:val="00F86C74"/>
    <w:rsid w:val="00F87E31"/>
    <w:rsid w:val="00F9116E"/>
    <w:rsid w:val="00F9201D"/>
    <w:rsid w:val="00F928A1"/>
    <w:rsid w:val="00F92A1C"/>
    <w:rsid w:val="00F93B92"/>
    <w:rsid w:val="00F93DD5"/>
    <w:rsid w:val="00F94C79"/>
    <w:rsid w:val="00F976F1"/>
    <w:rsid w:val="00F977F5"/>
    <w:rsid w:val="00FA116C"/>
    <w:rsid w:val="00FA18D9"/>
    <w:rsid w:val="00FA28D1"/>
    <w:rsid w:val="00FA48CD"/>
    <w:rsid w:val="00FA4A6E"/>
    <w:rsid w:val="00FA6EDF"/>
    <w:rsid w:val="00FB09AE"/>
    <w:rsid w:val="00FB3B45"/>
    <w:rsid w:val="00FB4187"/>
    <w:rsid w:val="00FB52D4"/>
    <w:rsid w:val="00FB7F34"/>
    <w:rsid w:val="00FC2252"/>
    <w:rsid w:val="00FC23D5"/>
    <w:rsid w:val="00FC2796"/>
    <w:rsid w:val="00FC27D3"/>
    <w:rsid w:val="00FC6A52"/>
    <w:rsid w:val="00FC6BCD"/>
    <w:rsid w:val="00FD4680"/>
    <w:rsid w:val="00FD6910"/>
    <w:rsid w:val="00FD7D2B"/>
    <w:rsid w:val="00FE108D"/>
    <w:rsid w:val="00FE35D5"/>
    <w:rsid w:val="00FE379A"/>
    <w:rsid w:val="00FE48DF"/>
    <w:rsid w:val="00FE5316"/>
    <w:rsid w:val="00FE5733"/>
    <w:rsid w:val="00FE59CC"/>
    <w:rsid w:val="00FE7188"/>
    <w:rsid w:val="00FF13DD"/>
    <w:rsid w:val="00FF2C36"/>
    <w:rsid w:val="00FF3AC6"/>
    <w:rsid w:val="00FF4618"/>
    <w:rsid w:val="00FF5355"/>
    <w:rsid w:val="00FF5896"/>
    <w:rsid w:val="00FF756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35841"/>
    <o:shapelayout v:ext="edit">
      <o:idmap v:ext="edit" data="1"/>
    </o:shapelayout>
  </w:shapeDefaults>
  <w:decimalSymbol w:val=","/>
  <w:listSeparator w:val=";"/>
  <w14:docId w14:val="72DB51AC"/>
  <w15:docId w15:val="{47B17F98-10D3-4290-AB88-E7ACA58EA3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cs-CZ" w:eastAsia="cs-CZ"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qFormat="1"/>
    <w:lsdException w:name="heading 3" w:locked="1"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qFormat="1"/>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B40DE6"/>
    <w:pPr>
      <w:spacing w:after="160" w:line="259" w:lineRule="auto"/>
      <w:jc w:val="both"/>
    </w:pPr>
    <w:rPr>
      <w:rFonts w:cs="Calibri"/>
      <w:sz w:val="22"/>
      <w:szCs w:val="22"/>
    </w:rPr>
  </w:style>
  <w:style w:type="paragraph" w:styleId="Nadpis1">
    <w:name w:val="heading 1"/>
    <w:basedOn w:val="Normln"/>
    <w:next w:val="Normln"/>
    <w:link w:val="Nadpis1Char"/>
    <w:uiPriority w:val="99"/>
    <w:qFormat/>
    <w:rsid w:val="00925B86"/>
    <w:pPr>
      <w:keepNext/>
      <w:numPr>
        <w:numId w:val="1"/>
      </w:numPr>
      <w:pBdr>
        <w:bottom w:val="single" w:sz="4" w:space="1" w:color="auto"/>
      </w:pBdr>
      <w:tabs>
        <w:tab w:val="left" w:pos="454"/>
      </w:tabs>
      <w:spacing w:before="120" w:after="360"/>
      <w:ind w:left="482" w:hanging="482"/>
      <w:outlineLvl w:val="0"/>
    </w:pPr>
    <w:rPr>
      <w:rFonts w:eastAsia="Times New Roman"/>
      <w:b/>
      <w:caps/>
      <w:kern w:val="28"/>
      <w:sz w:val="26"/>
      <w:szCs w:val="24"/>
    </w:rPr>
  </w:style>
  <w:style w:type="paragraph" w:styleId="Nadpis2">
    <w:name w:val="heading 2"/>
    <w:basedOn w:val="Nadpis3"/>
    <w:next w:val="Normln"/>
    <w:link w:val="Nadpis2Char"/>
    <w:autoRedefine/>
    <w:uiPriority w:val="99"/>
    <w:qFormat/>
    <w:rsid w:val="00FD7D2B"/>
    <w:pPr>
      <w:outlineLvl w:val="1"/>
    </w:pPr>
    <w:rPr>
      <w:rFonts w:cstheme="minorHAnsi"/>
      <w:caps/>
    </w:rPr>
  </w:style>
  <w:style w:type="paragraph" w:styleId="Nadpis3">
    <w:name w:val="heading 3"/>
    <w:basedOn w:val="Normln"/>
    <w:next w:val="Normln"/>
    <w:link w:val="Nadpis3Char"/>
    <w:autoRedefine/>
    <w:uiPriority w:val="99"/>
    <w:qFormat/>
    <w:rsid w:val="005D2A8B"/>
    <w:pPr>
      <w:keepNext/>
      <w:tabs>
        <w:tab w:val="left" w:pos="454"/>
      </w:tabs>
      <w:spacing w:before="240" w:after="0" w:line="312" w:lineRule="auto"/>
      <w:outlineLvl w:val="2"/>
    </w:pPr>
    <w:rPr>
      <w:rFonts w:asciiTheme="minorHAnsi" w:eastAsia="SimSun" w:hAnsiTheme="minorHAnsi"/>
      <w:b/>
      <w:szCs w:val="24"/>
      <w:lang w:eastAsia="en-US"/>
    </w:rPr>
  </w:style>
  <w:style w:type="paragraph" w:styleId="Nadpis4">
    <w:name w:val="heading 4"/>
    <w:basedOn w:val="Nadpis1"/>
    <w:next w:val="Normln"/>
    <w:link w:val="Nadpis4Char"/>
    <w:uiPriority w:val="99"/>
    <w:qFormat/>
    <w:rsid w:val="0049581E"/>
    <w:pPr>
      <w:numPr>
        <w:numId w:val="0"/>
      </w:numPr>
      <w:ind w:left="480" w:hanging="480"/>
      <w:outlineLvl w:val="3"/>
    </w:pPr>
  </w:style>
  <w:style w:type="paragraph" w:styleId="Nadpis5">
    <w:name w:val="heading 5"/>
    <w:basedOn w:val="Nadpis4"/>
    <w:next w:val="Normln"/>
    <w:link w:val="Nadpis5Char"/>
    <w:unhideWhenUsed/>
    <w:qFormat/>
    <w:locked/>
    <w:rsid w:val="00CD5306"/>
    <w:pPr>
      <w:outlineLvl w:val="4"/>
    </w:pPr>
  </w:style>
  <w:style w:type="paragraph" w:styleId="Nadpis6">
    <w:name w:val="heading 6"/>
    <w:basedOn w:val="Nadpis2"/>
    <w:next w:val="Normln"/>
    <w:link w:val="Nadpis6Char"/>
    <w:unhideWhenUsed/>
    <w:qFormat/>
    <w:locked/>
    <w:rsid w:val="00837F35"/>
    <w:pPr>
      <w:outlineLvl w:val="5"/>
    </w:pPr>
  </w:style>
  <w:style w:type="paragraph" w:styleId="Nadpis7">
    <w:name w:val="heading 7"/>
    <w:basedOn w:val="Normln"/>
    <w:next w:val="Normln"/>
    <w:link w:val="Nadpis7Char"/>
    <w:unhideWhenUsed/>
    <w:qFormat/>
    <w:locked/>
    <w:rsid w:val="003453E3"/>
    <w:pPr>
      <w:keepNext/>
      <w:keepLines/>
      <w:spacing w:before="40" w:after="0"/>
      <w:outlineLvl w:val="6"/>
    </w:pPr>
    <w:rPr>
      <w:rFonts w:asciiTheme="minorHAnsi" w:eastAsia="SimSun" w:hAnsiTheme="minorHAnsi" w:cstheme="minorHAnsi"/>
      <w:i/>
      <w:iCs/>
      <w:lang w:eastAsia="en-US"/>
    </w:rPr>
  </w:style>
  <w:style w:type="paragraph" w:styleId="Nadpis8">
    <w:name w:val="heading 8"/>
    <w:basedOn w:val="Normln"/>
    <w:next w:val="Normln"/>
    <w:link w:val="Nadpis8Char"/>
    <w:unhideWhenUsed/>
    <w:qFormat/>
    <w:locked/>
    <w:rsid w:val="00824E89"/>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link w:val="Nadpis1"/>
    <w:uiPriority w:val="99"/>
    <w:locked/>
    <w:rsid w:val="00925B86"/>
    <w:rPr>
      <w:rFonts w:eastAsia="Times New Roman" w:cs="Calibri"/>
      <w:b/>
      <w:caps/>
      <w:kern w:val="28"/>
      <w:sz w:val="26"/>
      <w:szCs w:val="24"/>
    </w:rPr>
  </w:style>
  <w:style w:type="character" w:customStyle="1" w:styleId="Nadpis2Char">
    <w:name w:val="Nadpis 2 Char"/>
    <w:link w:val="Nadpis2"/>
    <w:uiPriority w:val="99"/>
    <w:locked/>
    <w:rsid w:val="00FD7D2B"/>
    <w:rPr>
      <w:rFonts w:asciiTheme="minorHAnsi" w:eastAsia="SimSun" w:hAnsiTheme="minorHAnsi" w:cstheme="minorHAnsi"/>
      <w:b/>
      <w:caps/>
      <w:sz w:val="22"/>
      <w:szCs w:val="24"/>
      <w:lang w:eastAsia="en-US"/>
    </w:rPr>
  </w:style>
  <w:style w:type="character" w:customStyle="1" w:styleId="Nadpis3Char">
    <w:name w:val="Nadpis 3 Char"/>
    <w:link w:val="Nadpis3"/>
    <w:uiPriority w:val="99"/>
    <w:locked/>
    <w:rsid w:val="005D2A8B"/>
    <w:rPr>
      <w:rFonts w:asciiTheme="minorHAnsi" w:eastAsia="SimSun" w:hAnsiTheme="minorHAnsi" w:cs="Calibri"/>
      <w:b/>
      <w:sz w:val="22"/>
      <w:szCs w:val="24"/>
      <w:lang w:eastAsia="en-US"/>
    </w:rPr>
  </w:style>
  <w:style w:type="character" w:customStyle="1" w:styleId="Nadpis4Char">
    <w:name w:val="Nadpis 4 Char"/>
    <w:link w:val="Nadpis4"/>
    <w:uiPriority w:val="99"/>
    <w:locked/>
    <w:rsid w:val="0049581E"/>
    <w:rPr>
      <w:rFonts w:eastAsia="Times New Roman" w:cs="Calibri"/>
      <w:b/>
      <w:caps/>
      <w:kern w:val="28"/>
      <w:sz w:val="26"/>
      <w:szCs w:val="24"/>
    </w:rPr>
  </w:style>
  <w:style w:type="paragraph" w:customStyle="1" w:styleId="ListParagraph1">
    <w:name w:val="List Paragraph1"/>
    <w:basedOn w:val="Normln"/>
    <w:uiPriority w:val="99"/>
    <w:rsid w:val="00343F2C"/>
    <w:pPr>
      <w:spacing w:before="120" w:after="0" w:line="240" w:lineRule="auto"/>
      <w:ind w:left="720"/>
      <w:contextualSpacing/>
    </w:pPr>
    <w:rPr>
      <w:rFonts w:ascii="Arial" w:eastAsia="Times New Roman" w:hAnsi="Arial"/>
    </w:rPr>
  </w:style>
  <w:style w:type="paragraph" w:styleId="Odstavecseseznamem">
    <w:name w:val="List Paragraph"/>
    <w:basedOn w:val="Normln"/>
    <w:uiPriority w:val="99"/>
    <w:qFormat/>
    <w:rsid w:val="00343F2C"/>
    <w:pPr>
      <w:ind w:left="720"/>
      <w:contextualSpacing/>
    </w:pPr>
  </w:style>
  <w:style w:type="paragraph" w:styleId="Textbubliny">
    <w:name w:val="Balloon Text"/>
    <w:basedOn w:val="Normln"/>
    <w:link w:val="TextbublinyChar"/>
    <w:uiPriority w:val="99"/>
    <w:semiHidden/>
    <w:rsid w:val="00AD76C3"/>
    <w:pPr>
      <w:spacing w:after="0" w:line="240" w:lineRule="auto"/>
    </w:pPr>
    <w:rPr>
      <w:rFonts w:ascii="Segoe UI" w:hAnsi="Segoe UI" w:cs="Segoe UI"/>
      <w:sz w:val="18"/>
      <w:szCs w:val="18"/>
    </w:rPr>
  </w:style>
  <w:style w:type="character" w:customStyle="1" w:styleId="TextbublinyChar">
    <w:name w:val="Text bubliny Char"/>
    <w:link w:val="Textbubliny"/>
    <w:uiPriority w:val="99"/>
    <w:semiHidden/>
    <w:locked/>
    <w:rsid w:val="00AD76C3"/>
    <w:rPr>
      <w:rFonts w:ascii="Segoe UI" w:hAnsi="Segoe UI" w:cs="Segoe UI"/>
      <w:sz w:val="18"/>
      <w:szCs w:val="18"/>
    </w:rPr>
  </w:style>
  <w:style w:type="character" w:styleId="Hypertextovodkaz">
    <w:name w:val="Hyperlink"/>
    <w:uiPriority w:val="99"/>
    <w:rsid w:val="00AD76C3"/>
    <w:rPr>
      <w:rFonts w:cs="Times New Roman"/>
      <w:color w:val="0000FF"/>
      <w:u w:val="single"/>
    </w:rPr>
  </w:style>
  <w:style w:type="paragraph" w:styleId="Titulek">
    <w:name w:val="caption"/>
    <w:aliases w:val="unten,(U),Beschriftung_tab,tab_überschrift,Titulek-Příloha tab,Titulek (nadpis tabulek)"/>
    <w:basedOn w:val="Normln"/>
    <w:next w:val="Normln"/>
    <w:link w:val="TitulekChar"/>
    <w:qFormat/>
    <w:rsid w:val="004C77F4"/>
    <w:pPr>
      <w:spacing w:after="200" w:line="240" w:lineRule="auto"/>
    </w:pPr>
    <w:rPr>
      <w:i/>
      <w:color w:val="44546A"/>
      <w:sz w:val="18"/>
      <w:szCs w:val="20"/>
    </w:rPr>
  </w:style>
  <w:style w:type="character" w:styleId="Odkaznakoment">
    <w:name w:val="annotation reference"/>
    <w:uiPriority w:val="99"/>
    <w:semiHidden/>
    <w:rsid w:val="00C72176"/>
    <w:rPr>
      <w:rFonts w:cs="Times New Roman"/>
      <w:sz w:val="16"/>
      <w:szCs w:val="16"/>
    </w:rPr>
  </w:style>
  <w:style w:type="paragraph" w:styleId="Textkomente">
    <w:name w:val="annotation text"/>
    <w:basedOn w:val="Normln"/>
    <w:link w:val="TextkomenteChar"/>
    <w:uiPriority w:val="99"/>
    <w:semiHidden/>
    <w:rsid w:val="00C72176"/>
    <w:pPr>
      <w:spacing w:line="240" w:lineRule="auto"/>
    </w:pPr>
    <w:rPr>
      <w:sz w:val="20"/>
      <w:szCs w:val="20"/>
    </w:rPr>
  </w:style>
  <w:style w:type="character" w:customStyle="1" w:styleId="TextkomenteChar">
    <w:name w:val="Text komentáře Char"/>
    <w:link w:val="Textkomente"/>
    <w:uiPriority w:val="99"/>
    <w:semiHidden/>
    <w:locked/>
    <w:rsid w:val="00C72176"/>
    <w:rPr>
      <w:rFonts w:cs="Times New Roman"/>
      <w:sz w:val="20"/>
      <w:szCs w:val="20"/>
    </w:rPr>
  </w:style>
  <w:style w:type="paragraph" w:styleId="Pedmtkomente">
    <w:name w:val="annotation subject"/>
    <w:basedOn w:val="Textkomente"/>
    <w:next w:val="Textkomente"/>
    <w:link w:val="PedmtkomenteChar"/>
    <w:uiPriority w:val="99"/>
    <w:semiHidden/>
    <w:rsid w:val="00C72176"/>
    <w:rPr>
      <w:b/>
      <w:bCs/>
    </w:rPr>
  </w:style>
  <w:style w:type="character" w:customStyle="1" w:styleId="PedmtkomenteChar">
    <w:name w:val="Předmět komentáře Char"/>
    <w:link w:val="Pedmtkomente"/>
    <w:uiPriority w:val="99"/>
    <w:semiHidden/>
    <w:locked/>
    <w:rsid w:val="00C72176"/>
    <w:rPr>
      <w:rFonts w:cs="Times New Roman"/>
      <w:b/>
      <w:bCs/>
      <w:sz w:val="20"/>
      <w:szCs w:val="20"/>
    </w:rPr>
  </w:style>
  <w:style w:type="paragraph" w:customStyle="1" w:styleId="Zhlavtabulky">
    <w:name w:val="Záhlaví tabulky"/>
    <w:basedOn w:val="Normln"/>
    <w:uiPriority w:val="99"/>
    <w:qFormat/>
    <w:rsid w:val="0029025B"/>
    <w:pPr>
      <w:tabs>
        <w:tab w:val="left" w:pos="851"/>
      </w:tabs>
      <w:suppressAutoHyphens/>
      <w:spacing w:before="40" w:after="40" w:line="240" w:lineRule="auto"/>
      <w:jc w:val="center"/>
    </w:pPr>
    <w:rPr>
      <w:rFonts w:ascii="Arial" w:eastAsia="Times New Roman" w:hAnsi="Arial"/>
      <w:b/>
      <w:bCs/>
      <w:spacing w:val="-2"/>
      <w:sz w:val="18"/>
      <w:szCs w:val="20"/>
    </w:rPr>
  </w:style>
  <w:style w:type="paragraph" w:customStyle="1" w:styleId="Texttabulky">
    <w:name w:val="Text tabulky"/>
    <w:basedOn w:val="Normln"/>
    <w:link w:val="TexttabulkyChar"/>
    <w:qFormat/>
    <w:rsid w:val="0029025B"/>
    <w:pPr>
      <w:tabs>
        <w:tab w:val="left" w:pos="454"/>
        <w:tab w:val="left" w:pos="851"/>
      </w:tabs>
      <w:spacing w:before="60" w:after="0" w:line="240" w:lineRule="auto"/>
    </w:pPr>
    <w:rPr>
      <w:rFonts w:ascii="Arial" w:hAnsi="Arial"/>
      <w:sz w:val="20"/>
      <w:szCs w:val="20"/>
    </w:rPr>
  </w:style>
  <w:style w:type="character" w:customStyle="1" w:styleId="TexttabulkyChar">
    <w:name w:val="Text tabulky Char"/>
    <w:link w:val="Texttabulky"/>
    <w:qFormat/>
    <w:locked/>
    <w:rsid w:val="0029025B"/>
    <w:rPr>
      <w:rFonts w:ascii="Arial" w:hAnsi="Arial"/>
      <w:sz w:val="20"/>
      <w:lang w:eastAsia="cs-CZ"/>
    </w:rPr>
  </w:style>
  <w:style w:type="paragraph" w:customStyle="1" w:styleId="Zhlavtabulky2">
    <w:name w:val="Záhlaví tabulky 2"/>
    <w:basedOn w:val="Zhlavtabulky"/>
    <w:rsid w:val="004253E4"/>
  </w:style>
  <w:style w:type="table" w:styleId="Mkatabulky">
    <w:name w:val="Table Grid"/>
    <w:basedOn w:val="Normlntabulka"/>
    <w:uiPriority w:val="39"/>
    <w:rsid w:val="002450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tabulky1">
    <w:name w:val="Text tabulky 1"/>
    <w:basedOn w:val="Normln"/>
    <w:uiPriority w:val="99"/>
    <w:rsid w:val="00967D4D"/>
    <w:pPr>
      <w:numPr>
        <w:numId w:val="3"/>
      </w:numPr>
      <w:tabs>
        <w:tab w:val="left" w:pos="851"/>
      </w:tabs>
      <w:spacing w:before="60" w:after="0" w:line="240" w:lineRule="auto"/>
    </w:pPr>
    <w:rPr>
      <w:rFonts w:ascii="Arial" w:eastAsia="Times New Roman" w:hAnsi="Arial"/>
      <w:sz w:val="18"/>
      <w:szCs w:val="18"/>
    </w:rPr>
  </w:style>
  <w:style w:type="paragraph" w:styleId="Zhlav">
    <w:name w:val="header"/>
    <w:basedOn w:val="Normln"/>
    <w:link w:val="ZhlavChar"/>
    <w:uiPriority w:val="99"/>
    <w:rsid w:val="009D5D9F"/>
    <w:pPr>
      <w:tabs>
        <w:tab w:val="center" w:pos="4536"/>
        <w:tab w:val="right" w:pos="9072"/>
      </w:tabs>
      <w:spacing w:after="0" w:line="240" w:lineRule="auto"/>
    </w:pPr>
  </w:style>
  <w:style w:type="character" w:customStyle="1" w:styleId="ZhlavChar">
    <w:name w:val="Záhlaví Char"/>
    <w:link w:val="Zhlav"/>
    <w:uiPriority w:val="99"/>
    <w:locked/>
    <w:rsid w:val="009D5D9F"/>
    <w:rPr>
      <w:rFonts w:cs="Times New Roman"/>
    </w:rPr>
  </w:style>
  <w:style w:type="paragraph" w:styleId="Zpat">
    <w:name w:val="footer"/>
    <w:aliases w:val="Pata"/>
    <w:basedOn w:val="Normln"/>
    <w:link w:val="ZpatChar"/>
    <w:uiPriority w:val="99"/>
    <w:rsid w:val="009D5D9F"/>
    <w:pPr>
      <w:tabs>
        <w:tab w:val="center" w:pos="4536"/>
        <w:tab w:val="right" w:pos="9072"/>
      </w:tabs>
      <w:spacing w:after="0" w:line="240" w:lineRule="auto"/>
    </w:pPr>
  </w:style>
  <w:style w:type="character" w:customStyle="1" w:styleId="ZpatChar">
    <w:name w:val="Zápatí Char"/>
    <w:aliases w:val="Pata Char"/>
    <w:link w:val="Zpat"/>
    <w:uiPriority w:val="99"/>
    <w:locked/>
    <w:rsid w:val="009D5D9F"/>
    <w:rPr>
      <w:rFonts w:cs="Times New Roman"/>
    </w:rPr>
  </w:style>
  <w:style w:type="paragraph" w:customStyle="1" w:styleId="Poznmky2">
    <w:name w:val="Poznámky 2"/>
    <w:basedOn w:val="Normln"/>
    <w:uiPriority w:val="99"/>
    <w:rsid w:val="008B15B2"/>
    <w:pPr>
      <w:tabs>
        <w:tab w:val="left" w:pos="851"/>
      </w:tabs>
      <w:spacing w:before="60" w:after="0" w:line="240" w:lineRule="auto"/>
    </w:pPr>
    <w:rPr>
      <w:rFonts w:ascii="Arial" w:eastAsia="Times New Roman" w:hAnsi="Arial"/>
      <w:i/>
      <w:iCs/>
      <w:sz w:val="18"/>
      <w:szCs w:val="24"/>
    </w:rPr>
  </w:style>
  <w:style w:type="character" w:customStyle="1" w:styleId="Normln1Char">
    <w:name w:val="Normální 1 Char"/>
    <w:link w:val="Normln1"/>
    <w:locked/>
    <w:rsid w:val="000E0BAB"/>
  </w:style>
  <w:style w:type="paragraph" w:customStyle="1" w:styleId="Normln1">
    <w:name w:val="Normální 1"/>
    <w:basedOn w:val="Normln"/>
    <w:link w:val="Normln1Char"/>
    <w:qFormat/>
    <w:rsid w:val="000E0BAB"/>
    <w:pPr>
      <w:tabs>
        <w:tab w:val="left" w:pos="851"/>
      </w:tabs>
      <w:spacing w:before="120" w:after="0" w:line="240" w:lineRule="auto"/>
      <w:ind w:firstLine="851"/>
    </w:pPr>
  </w:style>
  <w:style w:type="paragraph" w:customStyle="1" w:styleId="Texttabulky2">
    <w:name w:val="Text tabulky 2"/>
    <w:basedOn w:val="Normln"/>
    <w:uiPriority w:val="99"/>
    <w:rsid w:val="00992932"/>
    <w:pPr>
      <w:numPr>
        <w:numId w:val="5"/>
      </w:numPr>
      <w:tabs>
        <w:tab w:val="left" w:pos="851"/>
        <w:tab w:val="num" w:pos="907"/>
      </w:tabs>
      <w:overflowPunct w:val="0"/>
      <w:autoSpaceDE w:val="0"/>
      <w:autoSpaceDN w:val="0"/>
      <w:adjustRightInd w:val="0"/>
      <w:spacing w:before="20" w:after="20" w:line="240" w:lineRule="auto"/>
      <w:ind w:left="907" w:hanging="453"/>
    </w:pPr>
    <w:rPr>
      <w:rFonts w:ascii="Arial" w:eastAsia="Times New Roman" w:hAnsi="Arial"/>
      <w:sz w:val="18"/>
      <w:szCs w:val="18"/>
    </w:rPr>
  </w:style>
  <w:style w:type="paragraph" w:styleId="Textpoznpodarou">
    <w:name w:val="footnote text"/>
    <w:basedOn w:val="Normln"/>
    <w:link w:val="TextpoznpodarouChar"/>
    <w:rsid w:val="00932D32"/>
    <w:pPr>
      <w:tabs>
        <w:tab w:val="left" w:pos="851"/>
      </w:tabs>
      <w:spacing w:before="60" w:after="0" w:line="240" w:lineRule="auto"/>
      <w:ind w:left="113" w:hanging="113"/>
    </w:pPr>
    <w:rPr>
      <w:rFonts w:ascii="Arial" w:eastAsia="Times New Roman" w:hAnsi="Arial"/>
      <w:sz w:val="18"/>
      <w:szCs w:val="18"/>
    </w:rPr>
  </w:style>
  <w:style w:type="character" w:customStyle="1" w:styleId="TextpoznpodarouChar">
    <w:name w:val="Text pozn. pod čarou Char"/>
    <w:link w:val="Textpoznpodarou"/>
    <w:locked/>
    <w:rsid w:val="00932D32"/>
    <w:rPr>
      <w:rFonts w:ascii="Arial" w:hAnsi="Arial" w:cs="Times New Roman"/>
      <w:sz w:val="18"/>
      <w:szCs w:val="18"/>
      <w:lang w:eastAsia="cs-CZ"/>
    </w:rPr>
  </w:style>
  <w:style w:type="character" w:styleId="Znakapoznpodarou">
    <w:name w:val="footnote reference"/>
    <w:rsid w:val="00932D32"/>
    <w:rPr>
      <w:rFonts w:cs="Times New Roman"/>
      <w:sz w:val="20"/>
      <w:vertAlign w:val="superscript"/>
    </w:rPr>
  </w:style>
  <w:style w:type="paragraph" w:styleId="Revize">
    <w:name w:val="Revision"/>
    <w:hidden/>
    <w:uiPriority w:val="99"/>
    <w:semiHidden/>
    <w:rsid w:val="00187F36"/>
    <w:rPr>
      <w:sz w:val="22"/>
      <w:szCs w:val="22"/>
      <w:lang w:eastAsia="en-US"/>
    </w:rPr>
  </w:style>
  <w:style w:type="paragraph" w:customStyle="1" w:styleId="odrky">
    <w:name w:val="odrážky"/>
    <w:basedOn w:val="Zkladntext"/>
    <w:link w:val="odrkyChar"/>
    <w:uiPriority w:val="99"/>
    <w:rsid w:val="00744239"/>
    <w:pPr>
      <w:spacing w:after="0" w:line="276" w:lineRule="auto"/>
      <w:ind w:left="567"/>
    </w:pPr>
    <w:rPr>
      <w:rFonts w:ascii="Arial" w:eastAsia="Times New Roman" w:hAnsi="Arial" w:cs="Arial"/>
    </w:rPr>
  </w:style>
  <w:style w:type="character" w:customStyle="1" w:styleId="odrkyChar">
    <w:name w:val="odrážky Char"/>
    <w:link w:val="odrky"/>
    <w:uiPriority w:val="99"/>
    <w:locked/>
    <w:rsid w:val="00744239"/>
    <w:rPr>
      <w:rFonts w:ascii="Arial" w:hAnsi="Arial" w:cs="Arial"/>
      <w:lang w:eastAsia="cs-CZ"/>
    </w:rPr>
  </w:style>
  <w:style w:type="paragraph" w:styleId="Zkladntext">
    <w:name w:val="Body Text"/>
    <w:basedOn w:val="Normln"/>
    <w:link w:val="ZkladntextChar"/>
    <w:uiPriority w:val="99"/>
    <w:semiHidden/>
    <w:rsid w:val="00744239"/>
    <w:pPr>
      <w:spacing w:after="120"/>
    </w:pPr>
  </w:style>
  <w:style w:type="character" w:customStyle="1" w:styleId="ZkladntextChar">
    <w:name w:val="Základní text Char"/>
    <w:link w:val="Zkladntext"/>
    <w:uiPriority w:val="99"/>
    <w:semiHidden/>
    <w:locked/>
    <w:rsid w:val="00744239"/>
    <w:rPr>
      <w:rFonts w:cs="Times New Roman"/>
    </w:rPr>
  </w:style>
  <w:style w:type="character" w:styleId="Nzevknihy">
    <w:name w:val="Book Title"/>
    <w:uiPriority w:val="99"/>
    <w:qFormat/>
    <w:rsid w:val="00D54DB0"/>
    <w:rPr>
      <w:rFonts w:cs="Times New Roman"/>
      <w:b/>
      <w:bCs/>
      <w:i/>
      <w:iCs/>
      <w:spacing w:val="5"/>
    </w:rPr>
  </w:style>
  <w:style w:type="paragraph" w:customStyle="1" w:styleId="zhlav-txt">
    <w:name w:val="záhlaví-txt"/>
    <w:basedOn w:val="Normln"/>
    <w:uiPriority w:val="99"/>
    <w:rsid w:val="00E07162"/>
    <w:pPr>
      <w:keepNext/>
      <w:pBdr>
        <w:bottom w:val="dotted" w:sz="4" w:space="1" w:color="auto"/>
      </w:pBdr>
      <w:spacing w:after="0" w:line="240" w:lineRule="auto"/>
    </w:pPr>
    <w:rPr>
      <w:rFonts w:ascii="Arial" w:hAnsi="Arial"/>
      <w:i/>
      <w:iCs/>
      <w:sz w:val="18"/>
      <w:szCs w:val="18"/>
    </w:rPr>
  </w:style>
  <w:style w:type="character" w:customStyle="1" w:styleId="TitulekChar">
    <w:name w:val="Titulek Char"/>
    <w:aliases w:val="unten Char,(U) Char,Beschriftung_tab Char,tab_überschrift Char,Titulek-Příloha tab Char,Titulek (nadpis tabulek) Char"/>
    <w:link w:val="Titulek"/>
    <w:locked/>
    <w:rsid w:val="00E07162"/>
    <w:rPr>
      <w:i/>
      <w:color w:val="44546A"/>
      <w:sz w:val="18"/>
    </w:rPr>
  </w:style>
  <w:style w:type="paragraph" w:customStyle="1" w:styleId="slovan">
    <w:name w:val="číslované"/>
    <w:basedOn w:val="Normln"/>
    <w:link w:val="slovanChar"/>
    <w:qFormat/>
    <w:rsid w:val="00012BE2"/>
    <w:pPr>
      <w:spacing w:after="120" w:line="276" w:lineRule="auto"/>
    </w:pPr>
    <w:rPr>
      <w:rFonts w:ascii="Arial" w:hAnsi="Arial" w:cs="Arial"/>
    </w:rPr>
  </w:style>
  <w:style w:type="character" w:customStyle="1" w:styleId="slovanChar">
    <w:name w:val="číslované Char"/>
    <w:link w:val="slovan"/>
    <w:locked/>
    <w:rsid w:val="00012BE2"/>
    <w:rPr>
      <w:rFonts w:ascii="Arial" w:hAnsi="Arial" w:cs="Arial"/>
    </w:rPr>
  </w:style>
  <w:style w:type="paragraph" w:customStyle="1" w:styleId="psmenovn">
    <w:name w:val="písmenování"/>
    <w:basedOn w:val="Normln"/>
    <w:link w:val="psmenovnChar"/>
    <w:qFormat/>
    <w:rsid w:val="0095720B"/>
    <w:pPr>
      <w:spacing w:line="276" w:lineRule="auto"/>
      <w:ind w:left="357"/>
      <w:contextualSpacing/>
    </w:pPr>
    <w:rPr>
      <w:rFonts w:ascii="Arial" w:hAnsi="Arial" w:cs="Arial"/>
    </w:rPr>
  </w:style>
  <w:style w:type="character" w:customStyle="1" w:styleId="psmenovnChar">
    <w:name w:val="písmenování Char"/>
    <w:link w:val="psmenovn"/>
    <w:locked/>
    <w:rsid w:val="0095720B"/>
    <w:rPr>
      <w:rFonts w:ascii="Arial" w:hAnsi="Arial" w:cs="Arial"/>
    </w:rPr>
  </w:style>
  <w:style w:type="paragraph" w:styleId="Rozloendokumentu">
    <w:name w:val="Document Map"/>
    <w:basedOn w:val="Normln"/>
    <w:link w:val="RozloendokumentuChar"/>
    <w:uiPriority w:val="99"/>
    <w:semiHidden/>
    <w:rsid w:val="00A36813"/>
    <w:pPr>
      <w:shd w:val="clear" w:color="auto" w:fill="000080"/>
    </w:pPr>
    <w:rPr>
      <w:rFonts w:ascii="Tahoma" w:hAnsi="Tahoma" w:cs="Tahoma"/>
      <w:sz w:val="20"/>
      <w:szCs w:val="20"/>
    </w:rPr>
  </w:style>
  <w:style w:type="character" w:customStyle="1" w:styleId="RozloendokumentuChar">
    <w:name w:val="Rozložení dokumentu Char"/>
    <w:link w:val="Rozloendokumentu"/>
    <w:uiPriority w:val="99"/>
    <w:semiHidden/>
    <w:locked/>
    <w:rsid w:val="003A6BC2"/>
    <w:rPr>
      <w:rFonts w:ascii="Times New Roman" w:hAnsi="Times New Roman" w:cs="Times New Roman"/>
      <w:sz w:val="2"/>
      <w:lang w:eastAsia="en-US"/>
    </w:rPr>
  </w:style>
  <w:style w:type="character" w:customStyle="1" w:styleId="TXT-blokChar">
    <w:name w:val="TXT-blok Char"/>
    <w:link w:val="TXT-blok"/>
    <w:uiPriority w:val="99"/>
    <w:locked/>
    <w:rsid w:val="005644B7"/>
    <w:rPr>
      <w:rFonts w:ascii="Arial" w:hAnsi="Arial"/>
    </w:rPr>
  </w:style>
  <w:style w:type="paragraph" w:customStyle="1" w:styleId="TXT-blok">
    <w:name w:val="TXT-blok"/>
    <w:basedOn w:val="Normln"/>
    <w:link w:val="TXT-blokChar"/>
    <w:uiPriority w:val="99"/>
    <w:rsid w:val="005644B7"/>
    <w:pPr>
      <w:keepNext/>
      <w:spacing w:after="0" w:line="240" w:lineRule="auto"/>
    </w:pPr>
    <w:rPr>
      <w:rFonts w:ascii="Arial" w:hAnsi="Arial"/>
      <w:noProof/>
      <w:sz w:val="20"/>
      <w:szCs w:val="20"/>
    </w:rPr>
  </w:style>
  <w:style w:type="character" w:customStyle="1" w:styleId="Nadpis5Char">
    <w:name w:val="Nadpis 5 Char"/>
    <w:basedOn w:val="Standardnpsmoodstavce"/>
    <w:link w:val="Nadpis5"/>
    <w:rsid w:val="00CD5306"/>
    <w:rPr>
      <w:rFonts w:eastAsia="Times New Roman" w:cs="Calibri"/>
      <w:b/>
      <w:caps/>
      <w:kern w:val="28"/>
      <w:sz w:val="26"/>
      <w:szCs w:val="24"/>
    </w:rPr>
  </w:style>
  <w:style w:type="character" w:customStyle="1" w:styleId="Nadpis6Char">
    <w:name w:val="Nadpis 6 Char"/>
    <w:basedOn w:val="Standardnpsmoodstavce"/>
    <w:link w:val="Nadpis6"/>
    <w:rsid w:val="00837F35"/>
    <w:rPr>
      <w:rFonts w:asciiTheme="minorHAnsi" w:eastAsia="Times New Roman" w:hAnsiTheme="minorHAnsi" w:cs="Calibri"/>
      <w:b/>
      <w:caps/>
      <w:sz w:val="22"/>
      <w:szCs w:val="24"/>
    </w:rPr>
  </w:style>
  <w:style w:type="character" w:customStyle="1" w:styleId="NvrhP-text">
    <w:name w:val="Návrh ÚP - text"/>
    <w:rsid w:val="00D9793F"/>
    <w:rPr>
      <w:rFonts w:ascii="Arial Narrow" w:hAnsi="Arial Narrow"/>
    </w:rPr>
  </w:style>
  <w:style w:type="paragraph" w:customStyle="1" w:styleId="SeznamsodrkamiX">
    <w:name w:val="Seznam s odrážkami X"/>
    <w:basedOn w:val="Normln"/>
    <w:rsid w:val="00C95F4C"/>
    <w:pPr>
      <w:numPr>
        <w:numId w:val="26"/>
      </w:numPr>
      <w:tabs>
        <w:tab w:val="num" w:pos="567"/>
      </w:tabs>
      <w:spacing w:before="120" w:after="0" w:line="240" w:lineRule="auto"/>
      <w:ind w:hanging="312"/>
    </w:pPr>
    <w:rPr>
      <w:rFonts w:ascii="Arial" w:eastAsia="Times New Roman" w:hAnsi="Arial" w:cs="Times New Roman"/>
    </w:rPr>
  </w:style>
  <w:style w:type="paragraph" w:styleId="Seznamsodrkami3">
    <w:name w:val="List Bullet 3"/>
    <w:basedOn w:val="Normln"/>
    <w:rsid w:val="00B1239E"/>
    <w:pPr>
      <w:numPr>
        <w:numId w:val="27"/>
      </w:numPr>
      <w:tabs>
        <w:tab w:val="left" w:pos="454"/>
      </w:tabs>
      <w:spacing w:before="60" w:after="0" w:line="288" w:lineRule="auto"/>
    </w:pPr>
    <w:rPr>
      <w:rFonts w:ascii="Arial" w:eastAsia="Times New Roman" w:hAnsi="Arial" w:cs="Times New Roman"/>
      <w:iCs/>
      <w:szCs w:val="24"/>
    </w:rPr>
  </w:style>
  <w:style w:type="paragraph" w:styleId="Seznamsodrkami">
    <w:name w:val="List Bullet"/>
    <w:basedOn w:val="Normln"/>
    <w:uiPriority w:val="99"/>
    <w:unhideWhenUsed/>
    <w:rsid w:val="00487FBA"/>
    <w:pPr>
      <w:numPr>
        <w:numId w:val="14"/>
      </w:numPr>
      <w:contextualSpacing/>
    </w:pPr>
  </w:style>
  <w:style w:type="paragraph" w:customStyle="1" w:styleId="Odstavecseseznamem1">
    <w:name w:val="Odstavec se seznamem1"/>
    <w:aliases w:val="Odstavec"/>
    <w:basedOn w:val="Normln"/>
    <w:link w:val="ListParagraphChar"/>
    <w:uiPriority w:val="99"/>
    <w:rsid w:val="00487FBA"/>
    <w:pPr>
      <w:ind w:left="720"/>
      <w:contextualSpacing/>
    </w:pPr>
    <w:rPr>
      <w:rFonts w:eastAsia="Times New Roman" w:cs="Times New Roman"/>
    </w:rPr>
  </w:style>
  <w:style w:type="character" w:customStyle="1" w:styleId="ListParagraphChar">
    <w:name w:val="List Paragraph Char"/>
    <w:aliases w:val="Odstavec Char,Odstavec se seznamem1 Char"/>
    <w:link w:val="Odstavecseseznamem1"/>
    <w:uiPriority w:val="99"/>
    <w:locked/>
    <w:rsid w:val="00487FBA"/>
    <w:rPr>
      <w:rFonts w:eastAsia="Times New Roman"/>
      <w:sz w:val="22"/>
      <w:szCs w:val="22"/>
    </w:rPr>
  </w:style>
  <w:style w:type="paragraph" w:customStyle="1" w:styleId="obrazek">
    <w:name w:val="obrazek"/>
    <w:basedOn w:val="Normln"/>
    <w:rsid w:val="00487FBA"/>
    <w:pPr>
      <w:autoSpaceDE w:val="0"/>
      <w:autoSpaceDN w:val="0"/>
      <w:adjustRightInd w:val="0"/>
      <w:spacing w:after="0" w:line="240" w:lineRule="auto"/>
    </w:pPr>
    <w:rPr>
      <w:rFonts w:ascii="Arial" w:hAnsi="Arial" w:cs="Arial"/>
      <w:sz w:val="20"/>
      <w:szCs w:val="20"/>
    </w:rPr>
  </w:style>
  <w:style w:type="paragraph" w:customStyle="1" w:styleId="Nadpismimoseznam">
    <w:name w:val="Nadpis mimo seznam"/>
    <w:basedOn w:val="Normln"/>
    <w:next w:val="Normln"/>
    <w:uiPriority w:val="99"/>
    <w:rsid w:val="00487FBA"/>
    <w:pPr>
      <w:keepNext/>
      <w:spacing w:before="240" w:after="60" w:line="276" w:lineRule="auto"/>
    </w:pPr>
    <w:rPr>
      <w:rFonts w:cs="Times New Roman"/>
      <w:b/>
      <w:sz w:val="24"/>
    </w:rPr>
  </w:style>
  <w:style w:type="paragraph" w:styleId="Zkladntextodsazen">
    <w:name w:val="Body Text Indent"/>
    <w:basedOn w:val="Normln"/>
    <w:link w:val="ZkladntextodsazenChar"/>
    <w:uiPriority w:val="99"/>
    <w:semiHidden/>
    <w:unhideWhenUsed/>
    <w:rsid w:val="00487FBA"/>
    <w:pPr>
      <w:spacing w:after="120"/>
      <w:ind w:left="283"/>
    </w:pPr>
  </w:style>
  <w:style w:type="character" w:customStyle="1" w:styleId="ZkladntextodsazenChar">
    <w:name w:val="Základní text odsazený Char"/>
    <w:basedOn w:val="Standardnpsmoodstavce"/>
    <w:link w:val="Zkladntextodsazen"/>
    <w:uiPriority w:val="99"/>
    <w:semiHidden/>
    <w:rsid w:val="00487FBA"/>
    <w:rPr>
      <w:rFonts w:cs="Calibri"/>
      <w:sz w:val="22"/>
      <w:szCs w:val="22"/>
    </w:rPr>
  </w:style>
  <w:style w:type="paragraph" w:customStyle="1" w:styleId="Default">
    <w:name w:val="Default"/>
    <w:rsid w:val="00487FBA"/>
    <w:pPr>
      <w:autoSpaceDE w:val="0"/>
      <w:autoSpaceDN w:val="0"/>
      <w:adjustRightInd w:val="0"/>
    </w:pPr>
    <w:rPr>
      <w:rFonts w:ascii="Arial" w:hAnsi="Arial" w:cs="Arial"/>
    </w:rPr>
  </w:style>
  <w:style w:type="paragraph" w:customStyle="1" w:styleId="Normal1">
    <w:name w:val="Normal1"/>
    <w:rsid w:val="00487FBA"/>
    <w:pPr>
      <w:suppressAutoHyphens/>
      <w:autoSpaceDE w:val="0"/>
    </w:pPr>
    <w:rPr>
      <w:rFonts w:ascii="Arial" w:eastAsia="Times New Roman" w:hAnsi="Arial" w:cs="Arial"/>
      <w:lang w:eastAsia="zh-CN"/>
    </w:rPr>
  </w:style>
  <w:style w:type="paragraph" w:customStyle="1" w:styleId="Pa6">
    <w:name w:val="Pa6"/>
    <w:basedOn w:val="Default"/>
    <w:next w:val="Default"/>
    <w:rsid w:val="00487FBA"/>
    <w:pPr>
      <w:spacing w:line="211" w:lineRule="atLeast"/>
    </w:pPr>
    <w:rPr>
      <w:rFonts w:ascii="Myriad Pro" w:eastAsia="Times New Roman" w:hAnsi="Myriad Pro" w:cs="Times New Roman"/>
      <w:sz w:val="24"/>
      <w:szCs w:val="24"/>
    </w:rPr>
  </w:style>
  <w:style w:type="paragraph" w:styleId="Seznamobrzk">
    <w:name w:val="table of figures"/>
    <w:basedOn w:val="Normln"/>
    <w:next w:val="Normln"/>
    <w:uiPriority w:val="99"/>
    <w:unhideWhenUsed/>
    <w:qFormat/>
    <w:rsid w:val="00F15981"/>
    <w:pPr>
      <w:spacing w:after="0"/>
    </w:pPr>
  </w:style>
  <w:style w:type="paragraph" w:styleId="Obsah1">
    <w:name w:val="toc 1"/>
    <w:basedOn w:val="Normln"/>
    <w:next w:val="Normln"/>
    <w:autoRedefine/>
    <w:uiPriority w:val="39"/>
    <w:qFormat/>
    <w:locked/>
    <w:rsid w:val="009818DC"/>
    <w:pPr>
      <w:tabs>
        <w:tab w:val="left" w:pos="440"/>
        <w:tab w:val="right" w:leader="dot" w:pos="9060"/>
      </w:tabs>
      <w:spacing w:after="240" w:line="240" w:lineRule="auto"/>
    </w:pPr>
  </w:style>
  <w:style w:type="paragraph" w:styleId="Obsah2">
    <w:name w:val="toc 2"/>
    <w:basedOn w:val="Normln"/>
    <w:next w:val="Normln"/>
    <w:autoRedefine/>
    <w:uiPriority w:val="39"/>
    <w:locked/>
    <w:rsid w:val="00F15981"/>
    <w:pPr>
      <w:spacing w:after="120" w:line="240" w:lineRule="auto"/>
      <w:ind w:left="221"/>
    </w:pPr>
  </w:style>
  <w:style w:type="paragraph" w:styleId="Normlnodsazen">
    <w:name w:val="Normal Indent"/>
    <w:basedOn w:val="Normln"/>
    <w:next w:val="Normln"/>
    <w:link w:val="NormlnodsazenChar"/>
    <w:uiPriority w:val="99"/>
    <w:rsid w:val="00AF24AB"/>
    <w:pPr>
      <w:tabs>
        <w:tab w:val="left" w:pos="851"/>
      </w:tabs>
      <w:spacing w:before="60" w:after="0" w:line="240" w:lineRule="auto"/>
      <w:ind w:left="851"/>
    </w:pPr>
    <w:rPr>
      <w:rFonts w:ascii="Arial" w:eastAsia="Times New Roman" w:hAnsi="Arial" w:cs="Times New Roman"/>
      <w:szCs w:val="20"/>
    </w:rPr>
  </w:style>
  <w:style w:type="character" w:customStyle="1" w:styleId="NormlnodsazenChar">
    <w:name w:val="Normální odsazený Char"/>
    <w:link w:val="Normlnodsazen"/>
    <w:uiPriority w:val="99"/>
    <w:locked/>
    <w:rsid w:val="00AF24AB"/>
    <w:rPr>
      <w:rFonts w:ascii="Arial" w:eastAsia="Times New Roman" w:hAnsi="Arial"/>
      <w:sz w:val="22"/>
    </w:rPr>
  </w:style>
  <w:style w:type="paragraph" w:styleId="Normlnweb">
    <w:name w:val="Normal (Web)"/>
    <w:basedOn w:val="Normln"/>
    <w:uiPriority w:val="99"/>
    <w:semiHidden/>
    <w:unhideWhenUsed/>
    <w:rsid w:val="007C3E1E"/>
    <w:pPr>
      <w:spacing w:before="100" w:beforeAutospacing="1" w:after="100" w:afterAutospacing="1" w:line="240" w:lineRule="auto"/>
      <w:jc w:val="left"/>
    </w:pPr>
    <w:rPr>
      <w:rFonts w:ascii="Times New Roman" w:eastAsia="Times New Roman" w:hAnsi="Times New Roman" w:cs="Times New Roman"/>
      <w:sz w:val="24"/>
      <w:szCs w:val="24"/>
    </w:rPr>
  </w:style>
  <w:style w:type="paragraph" w:customStyle="1" w:styleId="Normln2">
    <w:name w:val="Normální 2"/>
    <w:basedOn w:val="Normln"/>
    <w:qFormat/>
    <w:rsid w:val="00842833"/>
    <w:pPr>
      <w:tabs>
        <w:tab w:val="left" w:pos="720"/>
      </w:tabs>
      <w:spacing w:before="40" w:after="0" w:line="240" w:lineRule="auto"/>
    </w:pPr>
    <w:rPr>
      <w:rFonts w:ascii="Arial" w:eastAsia="Times New Roman" w:hAnsi="Arial" w:cs="Times New Roman"/>
      <w:iCs/>
      <w:sz w:val="16"/>
      <w:szCs w:val="24"/>
    </w:rPr>
  </w:style>
  <w:style w:type="paragraph" w:styleId="Nzev">
    <w:name w:val="Title"/>
    <w:basedOn w:val="Normln"/>
    <w:link w:val="NzevChar"/>
    <w:qFormat/>
    <w:locked/>
    <w:rsid w:val="00842833"/>
    <w:pPr>
      <w:tabs>
        <w:tab w:val="left" w:pos="454"/>
      </w:tabs>
      <w:spacing w:before="240" w:after="60" w:line="288" w:lineRule="auto"/>
      <w:jc w:val="right"/>
      <w:outlineLvl w:val="0"/>
    </w:pPr>
    <w:rPr>
      <w:rFonts w:ascii="Arial Black" w:eastAsia="Times New Roman" w:hAnsi="Arial Black" w:cs="Arial"/>
      <w:b/>
      <w:bCs/>
      <w:kern w:val="28"/>
      <w:sz w:val="32"/>
      <w:szCs w:val="32"/>
    </w:rPr>
  </w:style>
  <w:style w:type="character" w:customStyle="1" w:styleId="NzevChar">
    <w:name w:val="Název Char"/>
    <w:basedOn w:val="Standardnpsmoodstavce"/>
    <w:link w:val="Nzev"/>
    <w:rsid w:val="00842833"/>
    <w:rPr>
      <w:rFonts w:ascii="Arial Black" w:eastAsia="Times New Roman" w:hAnsi="Arial Black" w:cs="Arial"/>
      <w:b/>
      <w:bCs/>
      <w:kern w:val="28"/>
      <w:sz w:val="32"/>
      <w:szCs w:val="32"/>
    </w:rPr>
  </w:style>
  <w:style w:type="paragraph" w:styleId="Podtitul">
    <w:name w:val="Subtitle"/>
    <w:basedOn w:val="Normln"/>
    <w:link w:val="PodtitulChar"/>
    <w:qFormat/>
    <w:locked/>
    <w:rsid w:val="00842833"/>
    <w:pPr>
      <w:tabs>
        <w:tab w:val="left" w:pos="454"/>
      </w:tabs>
      <w:spacing w:before="120" w:after="0" w:line="288" w:lineRule="auto"/>
      <w:jc w:val="left"/>
    </w:pPr>
    <w:rPr>
      <w:rFonts w:ascii="Arial" w:eastAsia="Times New Roman" w:hAnsi="Arial" w:cs="Arial"/>
      <w:b/>
      <w:bCs/>
      <w:caps/>
    </w:rPr>
  </w:style>
  <w:style w:type="character" w:customStyle="1" w:styleId="PodtitulChar">
    <w:name w:val="Podtitul Char"/>
    <w:basedOn w:val="Standardnpsmoodstavce"/>
    <w:link w:val="Podtitul"/>
    <w:rsid w:val="00842833"/>
    <w:rPr>
      <w:rFonts w:ascii="Arial" w:eastAsia="Times New Roman" w:hAnsi="Arial" w:cs="Arial"/>
      <w:b/>
      <w:bCs/>
      <w:caps/>
      <w:sz w:val="22"/>
      <w:szCs w:val="22"/>
    </w:rPr>
  </w:style>
  <w:style w:type="character" w:styleId="slostrnky">
    <w:name w:val="page number"/>
    <w:semiHidden/>
    <w:rsid w:val="00842833"/>
    <w:rPr>
      <w:rFonts w:ascii="Arial" w:hAnsi="Arial" w:cs="Arial"/>
      <w:sz w:val="20"/>
      <w:szCs w:val="20"/>
      <w:vertAlign w:val="baseline"/>
    </w:rPr>
  </w:style>
  <w:style w:type="paragraph" w:customStyle="1" w:styleId="Normln11">
    <w:name w:val="Normální 11"/>
    <w:basedOn w:val="Normln"/>
    <w:link w:val="Normln11Char"/>
    <w:qFormat/>
    <w:rsid w:val="00842833"/>
    <w:pPr>
      <w:tabs>
        <w:tab w:val="left" w:pos="567"/>
      </w:tabs>
      <w:spacing w:before="120" w:after="120" w:line="240" w:lineRule="auto"/>
    </w:pPr>
    <w:rPr>
      <w:rFonts w:ascii="Arial" w:eastAsia="Times New Roman" w:hAnsi="Arial" w:cs="Arial"/>
    </w:rPr>
  </w:style>
  <w:style w:type="character" w:customStyle="1" w:styleId="Normln11Char">
    <w:name w:val="Normální 11 Char"/>
    <w:basedOn w:val="Standardnpsmoodstavce"/>
    <w:link w:val="Normln11"/>
    <w:rsid w:val="00842833"/>
    <w:rPr>
      <w:rFonts w:ascii="Arial" w:eastAsia="Times New Roman" w:hAnsi="Arial" w:cs="Arial"/>
      <w:sz w:val="22"/>
      <w:szCs w:val="22"/>
    </w:rPr>
  </w:style>
  <w:style w:type="character" w:customStyle="1" w:styleId="Nadpis7Char">
    <w:name w:val="Nadpis 7 Char"/>
    <w:basedOn w:val="Standardnpsmoodstavce"/>
    <w:link w:val="Nadpis7"/>
    <w:rsid w:val="003453E3"/>
    <w:rPr>
      <w:rFonts w:asciiTheme="minorHAnsi" w:eastAsia="SimSun" w:hAnsiTheme="minorHAnsi" w:cstheme="minorHAnsi"/>
      <w:i/>
      <w:iCs/>
      <w:sz w:val="22"/>
      <w:szCs w:val="22"/>
      <w:lang w:eastAsia="en-US"/>
    </w:rPr>
  </w:style>
  <w:style w:type="paragraph" w:customStyle="1" w:styleId="Normln-Texttabulky">
    <w:name w:val="Normální - Text tabulky"/>
    <w:basedOn w:val="Normln"/>
    <w:qFormat/>
    <w:rsid w:val="009D50DE"/>
    <w:pPr>
      <w:tabs>
        <w:tab w:val="left" w:pos="709"/>
        <w:tab w:val="left" w:pos="851"/>
      </w:tabs>
      <w:spacing w:before="60" w:after="120" w:line="240" w:lineRule="auto"/>
    </w:pPr>
    <w:rPr>
      <w:rFonts w:cs="Times New Roman"/>
    </w:rPr>
  </w:style>
  <w:style w:type="paragraph" w:customStyle="1" w:styleId="ZRodvodnn">
    <w:name w:val="ZÚR odůvodnění"/>
    <w:link w:val="ZRodvodnnChar"/>
    <w:qFormat/>
    <w:rsid w:val="00664CBA"/>
    <w:pPr>
      <w:spacing w:before="120"/>
      <w:ind w:left="567"/>
    </w:pPr>
    <w:rPr>
      <w:rFonts w:ascii="UnitPro-Light" w:eastAsiaTheme="minorHAnsi" w:hAnsi="UnitPro-Light" w:cstheme="minorHAnsi"/>
      <w:i/>
      <w:sz w:val="22"/>
      <w:szCs w:val="22"/>
      <w:lang w:eastAsia="en-US"/>
    </w:rPr>
  </w:style>
  <w:style w:type="character" w:customStyle="1" w:styleId="ZRodvodnnChar">
    <w:name w:val="ZÚR odůvodnění Char"/>
    <w:basedOn w:val="Standardnpsmoodstavce"/>
    <w:link w:val="ZRodvodnn"/>
    <w:rsid w:val="00664CBA"/>
    <w:rPr>
      <w:rFonts w:ascii="UnitPro-Light" w:eastAsiaTheme="minorHAnsi" w:hAnsi="UnitPro-Light" w:cstheme="minorHAnsi"/>
      <w:i/>
      <w:sz w:val="22"/>
      <w:szCs w:val="22"/>
      <w:lang w:eastAsia="en-US"/>
    </w:rPr>
  </w:style>
  <w:style w:type="character" w:customStyle="1" w:styleId="Nadpis8Char">
    <w:name w:val="Nadpis 8 Char"/>
    <w:basedOn w:val="Standardnpsmoodstavce"/>
    <w:link w:val="Nadpis8"/>
    <w:rsid w:val="00824E89"/>
    <w:rPr>
      <w:rFonts w:asciiTheme="majorHAnsi" w:eastAsiaTheme="majorEastAsia" w:hAnsiTheme="majorHAnsi" w:cstheme="majorBidi"/>
      <w:color w:val="272727" w:themeColor="text1" w:themeTint="D8"/>
      <w:sz w:val="21"/>
      <w:szCs w:val="21"/>
    </w:rPr>
  </w:style>
  <w:style w:type="paragraph" w:customStyle="1" w:styleId="Textpsmene">
    <w:name w:val="Text písmene"/>
    <w:basedOn w:val="Normln"/>
    <w:rsid w:val="0096107B"/>
    <w:pPr>
      <w:numPr>
        <w:numId w:val="58"/>
      </w:numPr>
      <w:suppressAutoHyphens/>
      <w:spacing w:after="0" w:line="240" w:lineRule="auto"/>
    </w:pPr>
    <w:rPr>
      <w:rFonts w:ascii="Arial Narrow" w:eastAsia="Times New Roman" w:hAnsi="Arial Narrow" w:cs="Arial Narrow"/>
      <w:sz w:val="24"/>
      <w:szCs w:val="24"/>
      <w:lang w:eastAsia="zh-CN"/>
    </w:rPr>
  </w:style>
  <w:style w:type="paragraph" w:customStyle="1" w:styleId="Styl1">
    <w:name w:val="Styl1"/>
    <w:rsid w:val="00A21AD2"/>
    <w:pPr>
      <w:numPr>
        <w:numId w:val="91"/>
      </w:numPr>
    </w:pPr>
    <w:rPr>
      <w:rFonts w:ascii="Arial" w:eastAsia="Times New Roman" w:hAnsi="Arial"/>
      <w:sz w:val="22"/>
    </w:rPr>
  </w:style>
  <w:style w:type="character" w:customStyle="1" w:styleId="UnresolvedMention">
    <w:name w:val="Unresolved Mention"/>
    <w:basedOn w:val="Standardnpsmoodstavce"/>
    <w:uiPriority w:val="99"/>
    <w:semiHidden/>
    <w:unhideWhenUsed/>
    <w:rsid w:val="00DC20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3519250">
      <w:bodyDiv w:val="1"/>
      <w:marLeft w:val="0"/>
      <w:marRight w:val="0"/>
      <w:marTop w:val="0"/>
      <w:marBottom w:val="0"/>
      <w:divBdr>
        <w:top w:val="none" w:sz="0" w:space="0" w:color="auto"/>
        <w:left w:val="none" w:sz="0" w:space="0" w:color="auto"/>
        <w:bottom w:val="none" w:sz="0" w:space="0" w:color="auto"/>
        <w:right w:val="none" w:sz="0" w:space="0" w:color="auto"/>
      </w:divBdr>
    </w:div>
    <w:div w:id="452015475">
      <w:bodyDiv w:val="1"/>
      <w:marLeft w:val="0"/>
      <w:marRight w:val="0"/>
      <w:marTop w:val="0"/>
      <w:marBottom w:val="0"/>
      <w:divBdr>
        <w:top w:val="none" w:sz="0" w:space="0" w:color="auto"/>
        <w:left w:val="none" w:sz="0" w:space="0" w:color="auto"/>
        <w:bottom w:val="none" w:sz="0" w:space="0" w:color="auto"/>
        <w:right w:val="none" w:sz="0" w:space="0" w:color="auto"/>
      </w:divBdr>
      <w:divsChild>
        <w:div w:id="1126004186">
          <w:marLeft w:val="0"/>
          <w:marRight w:val="0"/>
          <w:marTop w:val="120"/>
          <w:marBottom w:val="120"/>
          <w:divBdr>
            <w:top w:val="none" w:sz="0" w:space="0" w:color="auto"/>
            <w:left w:val="none" w:sz="0" w:space="0" w:color="auto"/>
            <w:bottom w:val="none" w:sz="0" w:space="0" w:color="auto"/>
            <w:right w:val="none" w:sz="0" w:space="0" w:color="auto"/>
          </w:divBdr>
        </w:div>
        <w:div w:id="2016375486">
          <w:marLeft w:val="180"/>
          <w:marRight w:val="0"/>
          <w:marTop w:val="0"/>
          <w:marBottom w:val="30"/>
          <w:divBdr>
            <w:top w:val="none" w:sz="0" w:space="0" w:color="auto"/>
            <w:left w:val="none" w:sz="0" w:space="0" w:color="auto"/>
            <w:bottom w:val="none" w:sz="0" w:space="0" w:color="auto"/>
            <w:right w:val="none" w:sz="0" w:space="0" w:color="auto"/>
          </w:divBdr>
          <w:divsChild>
            <w:div w:id="1070469074">
              <w:marLeft w:val="0"/>
              <w:marRight w:val="0"/>
              <w:marTop w:val="120"/>
              <w:marBottom w:val="120"/>
              <w:divBdr>
                <w:top w:val="none" w:sz="0" w:space="0" w:color="auto"/>
                <w:left w:val="none" w:sz="0" w:space="0" w:color="auto"/>
                <w:bottom w:val="none" w:sz="0" w:space="0" w:color="auto"/>
                <w:right w:val="none" w:sz="0" w:space="0" w:color="auto"/>
              </w:divBdr>
            </w:div>
            <w:div w:id="1224368083">
              <w:marLeft w:val="0"/>
              <w:marRight w:val="0"/>
              <w:marTop w:val="120"/>
              <w:marBottom w:val="120"/>
              <w:divBdr>
                <w:top w:val="none" w:sz="0" w:space="0" w:color="auto"/>
                <w:left w:val="none" w:sz="0" w:space="0" w:color="auto"/>
                <w:bottom w:val="none" w:sz="0" w:space="0" w:color="auto"/>
                <w:right w:val="none" w:sz="0" w:space="0" w:color="auto"/>
              </w:divBdr>
            </w:div>
            <w:div w:id="1282882657">
              <w:marLeft w:val="0"/>
              <w:marRight w:val="0"/>
              <w:marTop w:val="120"/>
              <w:marBottom w:val="120"/>
              <w:divBdr>
                <w:top w:val="none" w:sz="0" w:space="0" w:color="auto"/>
                <w:left w:val="none" w:sz="0" w:space="0" w:color="auto"/>
                <w:bottom w:val="none" w:sz="0" w:space="0" w:color="auto"/>
                <w:right w:val="none" w:sz="0" w:space="0" w:color="auto"/>
              </w:divBdr>
            </w:div>
            <w:div w:id="1293099304">
              <w:marLeft w:val="0"/>
              <w:marRight w:val="0"/>
              <w:marTop w:val="120"/>
              <w:marBottom w:val="120"/>
              <w:divBdr>
                <w:top w:val="none" w:sz="0" w:space="0" w:color="auto"/>
                <w:left w:val="none" w:sz="0" w:space="0" w:color="auto"/>
                <w:bottom w:val="none" w:sz="0" w:space="0" w:color="auto"/>
                <w:right w:val="none" w:sz="0" w:space="0" w:color="auto"/>
              </w:divBdr>
            </w:div>
            <w:div w:id="1683046554">
              <w:marLeft w:val="0"/>
              <w:marRight w:val="0"/>
              <w:marTop w:val="120"/>
              <w:marBottom w:val="120"/>
              <w:divBdr>
                <w:top w:val="none" w:sz="0" w:space="0" w:color="auto"/>
                <w:left w:val="none" w:sz="0" w:space="0" w:color="auto"/>
                <w:bottom w:val="none" w:sz="0" w:space="0" w:color="auto"/>
                <w:right w:val="none" w:sz="0" w:space="0" w:color="auto"/>
              </w:divBdr>
            </w:div>
            <w:div w:id="1976987225">
              <w:marLeft w:val="0"/>
              <w:marRight w:val="0"/>
              <w:marTop w:val="120"/>
              <w:marBottom w:val="120"/>
              <w:divBdr>
                <w:top w:val="none" w:sz="0" w:space="0" w:color="auto"/>
                <w:left w:val="none" w:sz="0" w:space="0" w:color="auto"/>
                <w:bottom w:val="none" w:sz="0" w:space="0" w:color="auto"/>
                <w:right w:val="none" w:sz="0" w:space="0" w:color="auto"/>
              </w:divBdr>
            </w:div>
            <w:div w:id="1987195869">
              <w:marLeft w:val="0"/>
              <w:marRight w:val="0"/>
              <w:marTop w:val="120"/>
              <w:marBottom w:val="120"/>
              <w:divBdr>
                <w:top w:val="none" w:sz="0" w:space="0" w:color="auto"/>
                <w:left w:val="none" w:sz="0" w:space="0" w:color="auto"/>
                <w:bottom w:val="none" w:sz="0" w:space="0" w:color="auto"/>
                <w:right w:val="none" w:sz="0" w:space="0" w:color="auto"/>
              </w:divBdr>
            </w:div>
            <w:div w:id="2071614905">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452217359">
      <w:bodyDiv w:val="1"/>
      <w:marLeft w:val="0"/>
      <w:marRight w:val="0"/>
      <w:marTop w:val="0"/>
      <w:marBottom w:val="0"/>
      <w:divBdr>
        <w:top w:val="none" w:sz="0" w:space="0" w:color="auto"/>
        <w:left w:val="none" w:sz="0" w:space="0" w:color="auto"/>
        <w:bottom w:val="none" w:sz="0" w:space="0" w:color="auto"/>
        <w:right w:val="none" w:sz="0" w:space="0" w:color="auto"/>
      </w:divBdr>
      <w:divsChild>
        <w:div w:id="582615998">
          <w:marLeft w:val="180"/>
          <w:marRight w:val="0"/>
          <w:marTop w:val="0"/>
          <w:marBottom w:val="30"/>
          <w:divBdr>
            <w:top w:val="none" w:sz="0" w:space="0" w:color="auto"/>
            <w:left w:val="none" w:sz="0" w:space="0" w:color="auto"/>
            <w:bottom w:val="none" w:sz="0" w:space="0" w:color="auto"/>
            <w:right w:val="none" w:sz="0" w:space="0" w:color="auto"/>
          </w:divBdr>
          <w:divsChild>
            <w:div w:id="142938600">
              <w:marLeft w:val="0"/>
              <w:marRight w:val="0"/>
              <w:marTop w:val="120"/>
              <w:marBottom w:val="120"/>
              <w:divBdr>
                <w:top w:val="none" w:sz="0" w:space="0" w:color="auto"/>
                <w:left w:val="none" w:sz="0" w:space="0" w:color="auto"/>
                <w:bottom w:val="none" w:sz="0" w:space="0" w:color="auto"/>
                <w:right w:val="none" w:sz="0" w:space="0" w:color="auto"/>
              </w:divBdr>
            </w:div>
            <w:div w:id="259920765">
              <w:marLeft w:val="0"/>
              <w:marRight w:val="0"/>
              <w:marTop w:val="120"/>
              <w:marBottom w:val="120"/>
              <w:divBdr>
                <w:top w:val="none" w:sz="0" w:space="0" w:color="auto"/>
                <w:left w:val="none" w:sz="0" w:space="0" w:color="auto"/>
                <w:bottom w:val="none" w:sz="0" w:space="0" w:color="auto"/>
                <w:right w:val="none" w:sz="0" w:space="0" w:color="auto"/>
              </w:divBdr>
            </w:div>
            <w:div w:id="462769683">
              <w:marLeft w:val="0"/>
              <w:marRight w:val="0"/>
              <w:marTop w:val="120"/>
              <w:marBottom w:val="120"/>
              <w:divBdr>
                <w:top w:val="none" w:sz="0" w:space="0" w:color="auto"/>
                <w:left w:val="none" w:sz="0" w:space="0" w:color="auto"/>
                <w:bottom w:val="none" w:sz="0" w:space="0" w:color="auto"/>
                <w:right w:val="none" w:sz="0" w:space="0" w:color="auto"/>
              </w:divBdr>
            </w:div>
            <w:div w:id="486167208">
              <w:marLeft w:val="0"/>
              <w:marRight w:val="0"/>
              <w:marTop w:val="120"/>
              <w:marBottom w:val="120"/>
              <w:divBdr>
                <w:top w:val="none" w:sz="0" w:space="0" w:color="auto"/>
                <w:left w:val="none" w:sz="0" w:space="0" w:color="auto"/>
                <w:bottom w:val="none" w:sz="0" w:space="0" w:color="auto"/>
                <w:right w:val="none" w:sz="0" w:space="0" w:color="auto"/>
              </w:divBdr>
            </w:div>
            <w:div w:id="1300381273">
              <w:marLeft w:val="0"/>
              <w:marRight w:val="0"/>
              <w:marTop w:val="120"/>
              <w:marBottom w:val="120"/>
              <w:divBdr>
                <w:top w:val="none" w:sz="0" w:space="0" w:color="auto"/>
                <w:left w:val="none" w:sz="0" w:space="0" w:color="auto"/>
                <w:bottom w:val="none" w:sz="0" w:space="0" w:color="auto"/>
                <w:right w:val="none" w:sz="0" w:space="0" w:color="auto"/>
              </w:divBdr>
            </w:div>
            <w:div w:id="1338580479">
              <w:marLeft w:val="0"/>
              <w:marRight w:val="0"/>
              <w:marTop w:val="120"/>
              <w:marBottom w:val="120"/>
              <w:divBdr>
                <w:top w:val="none" w:sz="0" w:space="0" w:color="auto"/>
                <w:left w:val="none" w:sz="0" w:space="0" w:color="auto"/>
                <w:bottom w:val="none" w:sz="0" w:space="0" w:color="auto"/>
                <w:right w:val="none" w:sz="0" w:space="0" w:color="auto"/>
              </w:divBdr>
            </w:div>
            <w:div w:id="1602296672">
              <w:marLeft w:val="0"/>
              <w:marRight w:val="0"/>
              <w:marTop w:val="120"/>
              <w:marBottom w:val="120"/>
              <w:divBdr>
                <w:top w:val="none" w:sz="0" w:space="0" w:color="auto"/>
                <w:left w:val="none" w:sz="0" w:space="0" w:color="auto"/>
                <w:bottom w:val="none" w:sz="0" w:space="0" w:color="auto"/>
                <w:right w:val="none" w:sz="0" w:space="0" w:color="auto"/>
              </w:divBdr>
            </w:div>
          </w:divsChild>
        </w:div>
        <w:div w:id="928806217">
          <w:marLeft w:val="0"/>
          <w:marRight w:val="0"/>
          <w:marTop w:val="120"/>
          <w:marBottom w:val="120"/>
          <w:divBdr>
            <w:top w:val="none" w:sz="0" w:space="0" w:color="auto"/>
            <w:left w:val="none" w:sz="0" w:space="0" w:color="auto"/>
            <w:bottom w:val="none" w:sz="0" w:space="0" w:color="auto"/>
            <w:right w:val="none" w:sz="0" w:space="0" w:color="auto"/>
          </w:divBdr>
        </w:div>
      </w:divsChild>
    </w:div>
    <w:div w:id="599918861">
      <w:marLeft w:val="0"/>
      <w:marRight w:val="0"/>
      <w:marTop w:val="0"/>
      <w:marBottom w:val="0"/>
      <w:divBdr>
        <w:top w:val="none" w:sz="0" w:space="0" w:color="auto"/>
        <w:left w:val="none" w:sz="0" w:space="0" w:color="auto"/>
        <w:bottom w:val="none" w:sz="0" w:space="0" w:color="auto"/>
        <w:right w:val="none" w:sz="0" w:space="0" w:color="auto"/>
      </w:divBdr>
    </w:div>
    <w:div w:id="599918862">
      <w:marLeft w:val="0"/>
      <w:marRight w:val="0"/>
      <w:marTop w:val="0"/>
      <w:marBottom w:val="0"/>
      <w:divBdr>
        <w:top w:val="none" w:sz="0" w:space="0" w:color="auto"/>
        <w:left w:val="none" w:sz="0" w:space="0" w:color="auto"/>
        <w:bottom w:val="none" w:sz="0" w:space="0" w:color="auto"/>
        <w:right w:val="none" w:sz="0" w:space="0" w:color="auto"/>
      </w:divBdr>
    </w:div>
    <w:div w:id="599918863">
      <w:marLeft w:val="0"/>
      <w:marRight w:val="0"/>
      <w:marTop w:val="0"/>
      <w:marBottom w:val="0"/>
      <w:divBdr>
        <w:top w:val="none" w:sz="0" w:space="0" w:color="auto"/>
        <w:left w:val="none" w:sz="0" w:space="0" w:color="auto"/>
        <w:bottom w:val="none" w:sz="0" w:space="0" w:color="auto"/>
        <w:right w:val="none" w:sz="0" w:space="0" w:color="auto"/>
      </w:divBdr>
    </w:div>
    <w:div w:id="599918864">
      <w:marLeft w:val="0"/>
      <w:marRight w:val="0"/>
      <w:marTop w:val="0"/>
      <w:marBottom w:val="0"/>
      <w:divBdr>
        <w:top w:val="none" w:sz="0" w:space="0" w:color="auto"/>
        <w:left w:val="none" w:sz="0" w:space="0" w:color="auto"/>
        <w:bottom w:val="none" w:sz="0" w:space="0" w:color="auto"/>
        <w:right w:val="none" w:sz="0" w:space="0" w:color="auto"/>
      </w:divBdr>
    </w:div>
    <w:div w:id="599918865">
      <w:marLeft w:val="0"/>
      <w:marRight w:val="0"/>
      <w:marTop w:val="0"/>
      <w:marBottom w:val="0"/>
      <w:divBdr>
        <w:top w:val="none" w:sz="0" w:space="0" w:color="auto"/>
        <w:left w:val="none" w:sz="0" w:space="0" w:color="auto"/>
        <w:bottom w:val="none" w:sz="0" w:space="0" w:color="auto"/>
        <w:right w:val="none" w:sz="0" w:space="0" w:color="auto"/>
      </w:divBdr>
    </w:div>
    <w:div w:id="599918866">
      <w:marLeft w:val="0"/>
      <w:marRight w:val="0"/>
      <w:marTop w:val="0"/>
      <w:marBottom w:val="0"/>
      <w:divBdr>
        <w:top w:val="none" w:sz="0" w:space="0" w:color="auto"/>
        <w:left w:val="none" w:sz="0" w:space="0" w:color="auto"/>
        <w:bottom w:val="none" w:sz="0" w:space="0" w:color="auto"/>
        <w:right w:val="none" w:sz="0" w:space="0" w:color="auto"/>
      </w:divBdr>
    </w:div>
    <w:div w:id="599918867">
      <w:marLeft w:val="0"/>
      <w:marRight w:val="0"/>
      <w:marTop w:val="0"/>
      <w:marBottom w:val="0"/>
      <w:divBdr>
        <w:top w:val="none" w:sz="0" w:space="0" w:color="auto"/>
        <w:left w:val="none" w:sz="0" w:space="0" w:color="auto"/>
        <w:bottom w:val="none" w:sz="0" w:space="0" w:color="auto"/>
        <w:right w:val="none" w:sz="0" w:space="0" w:color="auto"/>
      </w:divBdr>
    </w:div>
    <w:div w:id="599918868">
      <w:marLeft w:val="0"/>
      <w:marRight w:val="0"/>
      <w:marTop w:val="0"/>
      <w:marBottom w:val="0"/>
      <w:divBdr>
        <w:top w:val="none" w:sz="0" w:space="0" w:color="auto"/>
        <w:left w:val="none" w:sz="0" w:space="0" w:color="auto"/>
        <w:bottom w:val="none" w:sz="0" w:space="0" w:color="auto"/>
        <w:right w:val="none" w:sz="0" w:space="0" w:color="auto"/>
      </w:divBdr>
    </w:div>
    <w:div w:id="599918869">
      <w:marLeft w:val="0"/>
      <w:marRight w:val="0"/>
      <w:marTop w:val="0"/>
      <w:marBottom w:val="0"/>
      <w:divBdr>
        <w:top w:val="none" w:sz="0" w:space="0" w:color="auto"/>
        <w:left w:val="none" w:sz="0" w:space="0" w:color="auto"/>
        <w:bottom w:val="none" w:sz="0" w:space="0" w:color="auto"/>
        <w:right w:val="none" w:sz="0" w:space="0" w:color="auto"/>
      </w:divBdr>
    </w:div>
    <w:div w:id="599918870">
      <w:marLeft w:val="0"/>
      <w:marRight w:val="0"/>
      <w:marTop w:val="0"/>
      <w:marBottom w:val="0"/>
      <w:divBdr>
        <w:top w:val="none" w:sz="0" w:space="0" w:color="auto"/>
        <w:left w:val="none" w:sz="0" w:space="0" w:color="auto"/>
        <w:bottom w:val="none" w:sz="0" w:space="0" w:color="auto"/>
        <w:right w:val="none" w:sz="0" w:space="0" w:color="auto"/>
      </w:divBdr>
    </w:div>
    <w:div w:id="599918871">
      <w:marLeft w:val="0"/>
      <w:marRight w:val="0"/>
      <w:marTop w:val="0"/>
      <w:marBottom w:val="0"/>
      <w:divBdr>
        <w:top w:val="none" w:sz="0" w:space="0" w:color="auto"/>
        <w:left w:val="none" w:sz="0" w:space="0" w:color="auto"/>
        <w:bottom w:val="none" w:sz="0" w:space="0" w:color="auto"/>
        <w:right w:val="none" w:sz="0" w:space="0" w:color="auto"/>
      </w:divBdr>
    </w:div>
    <w:div w:id="599918872">
      <w:marLeft w:val="0"/>
      <w:marRight w:val="0"/>
      <w:marTop w:val="0"/>
      <w:marBottom w:val="0"/>
      <w:divBdr>
        <w:top w:val="none" w:sz="0" w:space="0" w:color="auto"/>
        <w:left w:val="none" w:sz="0" w:space="0" w:color="auto"/>
        <w:bottom w:val="none" w:sz="0" w:space="0" w:color="auto"/>
        <w:right w:val="none" w:sz="0" w:space="0" w:color="auto"/>
      </w:divBdr>
    </w:div>
    <w:div w:id="599918873">
      <w:marLeft w:val="0"/>
      <w:marRight w:val="0"/>
      <w:marTop w:val="0"/>
      <w:marBottom w:val="0"/>
      <w:divBdr>
        <w:top w:val="none" w:sz="0" w:space="0" w:color="auto"/>
        <w:left w:val="none" w:sz="0" w:space="0" w:color="auto"/>
        <w:bottom w:val="none" w:sz="0" w:space="0" w:color="auto"/>
        <w:right w:val="none" w:sz="0" w:space="0" w:color="auto"/>
      </w:divBdr>
    </w:div>
    <w:div w:id="599918874">
      <w:marLeft w:val="0"/>
      <w:marRight w:val="0"/>
      <w:marTop w:val="0"/>
      <w:marBottom w:val="0"/>
      <w:divBdr>
        <w:top w:val="none" w:sz="0" w:space="0" w:color="auto"/>
        <w:left w:val="none" w:sz="0" w:space="0" w:color="auto"/>
        <w:bottom w:val="none" w:sz="0" w:space="0" w:color="auto"/>
        <w:right w:val="none" w:sz="0" w:space="0" w:color="auto"/>
      </w:divBdr>
    </w:div>
    <w:div w:id="599918875">
      <w:marLeft w:val="0"/>
      <w:marRight w:val="0"/>
      <w:marTop w:val="0"/>
      <w:marBottom w:val="0"/>
      <w:divBdr>
        <w:top w:val="none" w:sz="0" w:space="0" w:color="auto"/>
        <w:left w:val="none" w:sz="0" w:space="0" w:color="auto"/>
        <w:bottom w:val="none" w:sz="0" w:space="0" w:color="auto"/>
        <w:right w:val="none" w:sz="0" w:space="0" w:color="auto"/>
      </w:divBdr>
    </w:div>
    <w:div w:id="599918876">
      <w:marLeft w:val="0"/>
      <w:marRight w:val="0"/>
      <w:marTop w:val="0"/>
      <w:marBottom w:val="0"/>
      <w:divBdr>
        <w:top w:val="none" w:sz="0" w:space="0" w:color="auto"/>
        <w:left w:val="none" w:sz="0" w:space="0" w:color="auto"/>
        <w:bottom w:val="none" w:sz="0" w:space="0" w:color="auto"/>
        <w:right w:val="none" w:sz="0" w:space="0" w:color="auto"/>
      </w:divBdr>
    </w:div>
    <w:div w:id="599918877">
      <w:marLeft w:val="0"/>
      <w:marRight w:val="0"/>
      <w:marTop w:val="0"/>
      <w:marBottom w:val="0"/>
      <w:divBdr>
        <w:top w:val="none" w:sz="0" w:space="0" w:color="auto"/>
        <w:left w:val="none" w:sz="0" w:space="0" w:color="auto"/>
        <w:bottom w:val="none" w:sz="0" w:space="0" w:color="auto"/>
        <w:right w:val="none" w:sz="0" w:space="0" w:color="auto"/>
      </w:divBdr>
    </w:div>
    <w:div w:id="599918878">
      <w:marLeft w:val="0"/>
      <w:marRight w:val="0"/>
      <w:marTop w:val="0"/>
      <w:marBottom w:val="0"/>
      <w:divBdr>
        <w:top w:val="none" w:sz="0" w:space="0" w:color="auto"/>
        <w:left w:val="none" w:sz="0" w:space="0" w:color="auto"/>
        <w:bottom w:val="none" w:sz="0" w:space="0" w:color="auto"/>
        <w:right w:val="none" w:sz="0" w:space="0" w:color="auto"/>
      </w:divBdr>
    </w:div>
    <w:div w:id="599918879">
      <w:marLeft w:val="0"/>
      <w:marRight w:val="0"/>
      <w:marTop w:val="0"/>
      <w:marBottom w:val="0"/>
      <w:divBdr>
        <w:top w:val="none" w:sz="0" w:space="0" w:color="auto"/>
        <w:left w:val="none" w:sz="0" w:space="0" w:color="auto"/>
        <w:bottom w:val="none" w:sz="0" w:space="0" w:color="auto"/>
        <w:right w:val="none" w:sz="0" w:space="0" w:color="auto"/>
      </w:divBdr>
    </w:div>
    <w:div w:id="599918880">
      <w:marLeft w:val="0"/>
      <w:marRight w:val="0"/>
      <w:marTop w:val="0"/>
      <w:marBottom w:val="0"/>
      <w:divBdr>
        <w:top w:val="none" w:sz="0" w:space="0" w:color="auto"/>
        <w:left w:val="none" w:sz="0" w:space="0" w:color="auto"/>
        <w:bottom w:val="none" w:sz="0" w:space="0" w:color="auto"/>
        <w:right w:val="none" w:sz="0" w:space="0" w:color="auto"/>
      </w:divBdr>
    </w:div>
    <w:div w:id="599918881">
      <w:marLeft w:val="0"/>
      <w:marRight w:val="0"/>
      <w:marTop w:val="0"/>
      <w:marBottom w:val="0"/>
      <w:divBdr>
        <w:top w:val="none" w:sz="0" w:space="0" w:color="auto"/>
        <w:left w:val="none" w:sz="0" w:space="0" w:color="auto"/>
        <w:bottom w:val="none" w:sz="0" w:space="0" w:color="auto"/>
        <w:right w:val="none" w:sz="0" w:space="0" w:color="auto"/>
      </w:divBdr>
    </w:div>
    <w:div w:id="599918882">
      <w:marLeft w:val="0"/>
      <w:marRight w:val="0"/>
      <w:marTop w:val="0"/>
      <w:marBottom w:val="0"/>
      <w:divBdr>
        <w:top w:val="none" w:sz="0" w:space="0" w:color="auto"/>
        <w:left w:val="none" w:sz="0" w:space="0" w:color="auto"/>
        <w:bottom w:val="none" w:sz="0" w:space="0" w:color="auto"/>
        <w:right w:val="none" w:sz="0" w:space="0" w:color="auto"/>
      </w:divBdr>
    </w:div>
    <w:div w:id="599918883">
      <w:marLeft w:val="0"/>
      <w:marRight w:val="0"/>
      <w:marTop w:val="0"/>
      <w:marBottom w:val="0"/>
      <w:divBdr>
        <w:top w:val="none" w:sz="0" w:space="0" w:color="auto"/>
        <w:left w:val="none" w:sz="0" w:space="0" w:color="auto"/>
        <w:bottom w:val="none" w:sz="0" w:space="0" w:color="auto"/>
        <w:right w:val="none" w:sz="0" w:space="0" w:color="auto"/>
      </w:divBdr>
    </w:div>
    <w:div w:id="599918884">
      <w:marLeft w:val="0"/>
      <w:marRight w:val="0"/>
      <w:marTop w:val="0"/>
      <w:marBottom w:val="0"/>
      <w:divBdr>
        <w:top w:val="none" w:sz="0" w:space="0" w:color="auto"/>
        <w:left w:val="none" w:sz="0" w:space="0" w:color="auto"/>
        <w:bottom w:val="none" w:sz="0" w:space="0" w:color="auto"/>
        <w:right w:val="none" w:sz="0" w:space="0" w:color="auto"/>
      </w:divBdr>
    </w:div>
    <w:div w:id="599918885">
      <w:marLeft w:val="0"/>
      <w:marRight w:val="0"/>
      <w:marTop w:val="0"/>
      <w:marBottom w:val="0"/>
      <w:divBdr>
        <w:top w:val="none" w:sz="0" w:space="0" w:color="auto"/>
        <w:left w:val="none" w:sz="0" w:space="0" w:color="auto"/>
        <w:bottom w:val="none" w:sz="0" w:space="0" w:color="auto"/>
        <w:right w:val="none" w:sz="0" w:space="0" w:color="auto"/>
      </w:divBdr>
    </w:div>
    <w:div w:id="599918886">
      <w:marLeft w:val="0"/>
      <w:marRight w:val="0"/>
      <w:marTop w:val="0"/>
      <w:marBottom w:val="0"/>
      <w:divBdr>
        <w:top w:val="none" w:sz="0" w:space="0" w:color="auto"/>
        <w:left w:val="none" w:sz="0" w:space="0" w:color="auto"/>
        <w:bottom w:val="none" w:sz="0" w:space="0" w:color="auto"/>
        <w:right w:val="none" w:sz="0" w:space="0" w:color="auto"/>
      </w:divBdr>
    </w:div>
    <w:div w:id="599918887">
      <w:marLeft w:val="0"/>
      <w:marRight w:val="0"/>
      <w:marTop w:val="0"/>
      <w:marBottom w:val="0"/>
      <w:divBdr>
        <w:top w:val="none" w:sz="0" w:space="0" w:color="auto"/>
        <w:left w:val="none" w:sz="0" w:space="0" w:color="auto"/>
        <w:bottom w:val="none" w:sz="0" w:space="0" w:color="auto"/>
        <w:right w:val="none" w:sz="0" w:space="0" w:color="auto"/>
      </w:divBdr>
    </w:div>
    <w:div w:id="599918888">
      <w:marLeft w:val="0"/>
      <w:marRight w:val="0"/>
      <w:marTop w:val="0"/>
      <w:marBottom w:val="0"/>
      <w:divBdr>
        <w:top w:val="none" w:sz="0" w:space="0" w:color="auto"/>
        <w:left w:val="none" w:sz="0" w:space="0" w:color="auto"/>
        <w:bottom w:val="none" w:sz="0" w:space="0" w:color="auto"/>
        <w:right w:val="none" w:sz="0" w:space="0" w:color="auto"/>
      </w:divBdr>
    </w:div>
    <w:div w:id="599918889">
      <w:marLeft w:val="0"/>
      <w:marRight w:val="0"/>
      <w:marTop w:val="0"/>
      <w:marBottom w:val="0"/>
      <w:divBdr>
        <w:top w:val="none" w:sz="0" w:space="0" w:color="auto"/>
        <w:left w:val="none" w:sz="0" w:space="0" w:color="auto"/>
        <w:bottom w:val="none" w:sz="0" w:space="0" w:color="auto"/>
        <w:right w:val="none" w:sz="0" w:space="0" w:color="auto"/>
      </w:divBdr>
    </w:div>
    <w:div w:id="599918890">
      <w:marLeft w:val="0"/>
      <w:marRight w:val="0"/>
      <w:marTop w:val="0"/>
      <w:marBottom w:val="0"/>
      <w:divBdr>
        <w:top w:val="none" w:sz="0" w:space="0" w:color="auto"/>
        <w:left w:val="none" w:sz="0" w:space="0" w:color="auto"/>
        <w:bottom w:val="none" w:sz="0" w:space="0" w:color="auto"/>
        <w:right w:val="none" w:sz="0" w:space="0" w:color="auto"/>
      </w:divBdr>
    </w:div>
    <w:div w:id="599918891">
      <w:marLeft w:val="0"/>
      <w:marRight w:val="0"/>
      <w:marTop w:val="0"/>
      <w:marBottom w:val="0"/>
      <w:divBdr>
        <w:top w:val="none" w:sz="0" w:space="0" w:color="auto"/>
        <w:left w:val="none" w:sz="0" w:space="0" w:color="auto"/>
        <w:bottom w:val="none" w:sz="0" w:space="0" w:color="auto"/>
        <w:right w:val="none" w:sz="0" w:space="0" w:color="auto"/>
      </w:divBdr>
    </w:div>
    <w:div w:id="599918892">
      <w:marLeft w:val="0"/>
      <w:marRight w:val="0"/>
      <w:marTop w:val="0"/>
      <w:marBottom w:val="0"/>
      <w:divBdr>
        <w:top w:val="none" w:sz="0" w:space="0" w:color="auto"/>
        <w:left w:val="none" w:sz="0" w:space="0" w:color="auto"/>
        <w:bottom w:val="none" w:sz="0" w:space="0" w:color="auto"/>
        <w:right w:val="none" w:sz="0" w:space="0" w:color="auto"/>
      </w:divBdr>
    </w:div>
    <w:div w:id="599918893">
      <w:marLeft w:val="0"/>
      <w:marRight w:val="0"/>
      <w:marTop w:val="0"/>
      <w:marBottom w:val="0"/>
      <w:divBdr>
        <w:top w:val="none" w:sz="0" w:space="0" w:color="auto"/>
        <w:left w:val="none" w:sz="0" w:space="0" w:color="auto"/>
        <w:bottom w:val="none" w:sz="0" w:space="0" w:color="auto"/>
        <w:right w:val="none" w:sz="0" w:space="0" w:color="auto"/>
      </w:divBdr>
    </w:div>
    <w:div w:id="599918894">
      <w:marLeft w:val="0"/>
      <w:marRight w:val="0"/>
      <w:marTop w:val="0"/>
      <w:marBottom w:val="0"/>
      <w:divBdr>
        <w:top w:val="none" w:sz="0" w:space="0" w:color="auto"/>
        <w:left w:val="none" w:sz="0" w:space="0" w:color="auto"/>
        <w:bottom w:val="none" w:sz="0" w:space="0" w:color="auto"/>
        <w:right w:val="none" w:sz="0" w:space="0" w:color="auto"/>
      </w:divBdr>
    </w:div>
    <w:div w:id="599918895">
      <w:marLeft w:val="0"/>
      <w:marRight w:val="0"/>
      <w:marTop w:val="0"/>
      <w:marBottom w:val="0"/>
      <w:divBdr>
        <w:top w:val="none" w:sz="0" w:space="0" w:color="auto"/>
        <w:left w:val="none" w:sz="0" w:space="0" w:color="auto"/>
        <w:bottom w:val="none" w:sz="0" w:space="0" w:color="auto"/>
        <w:right w:val="none" w:sz="0" w:space="0" w:color="auto"/>
      </w:divBdr>
    </w:div>
    <w:div w:id="599918896">
      <w:marLeft w:val="0"/>
      <w:marRight w:val="0"/>
      <w:marTop w:val="0"/>
      <w:marBottom w:val="0"/>
      <w:divBdr>
        <w:top w:val="none" w:sz="0" w:space="0" w:color="auto"/>
        <w:left w:val="none" w:sz="0" w:space="0" w:color="auto"/>
        <w:bottom w:val="none" w:sz="0" w:space="0" w:color="auto"/>
        <w:right w:val="none" w:sz="0" w:space="0" w:color="auto"/>
      </w:divBdr>
    </w:div>
    <w:div w:id="599918897">
      <w:marLeft w:val="0"/>
      <w:marRight w:val="0"/>
      <w:marTop w:val="0"/>
      <w:marBottom w:val="0"/>
      <w:divBdr>
        <w:top w:val="none" w:sz="0" w:space="0" w:color="auto"/>
        <w:left w:val="none" w:sz="0" w:space="0" w:color="auto"/>
        <w:bottom w:val="none" w:sz="0" w:space="0" w:color="auto"/>
        <w:right w:val="none" w:sz="0" w:space="0" w:color="auto"/>
      </w:divBdr>
    </w:div>
    <w:div w:id="599918898">
      <w:marLeft w:val="0"/>
      <w:marRight w:val="0"/>
      <w:marTop w:val="0"/>
      <w:marBottom w:val="0"/>
      <w:divBdr>
        <w:top w:val="none" w:sz="0" w:space="0" w:color="auto"/>
        <w:left w:val="none" w:sz="0" w:space="0" w:color="auto"/>
        <w:bottom w:val="none" w:sz="0" w:space="0" w:color="auto"/>
        <w:right w:val="none" w:sz="0" w:space="0" w:color="auto"/>
      </w:divBdr>
    </w:div>
    <w:div w:id="599918899">
      <w:marLeft w:val="0"/>
      <w:marRight w:val="0"/>
      <w:marTop w:val="0"/>
      <w:marBottom w:val="0"/>
      <w:divBdr>
        <w:top w:val="none" w:sz="0" w:space="0" w:color="auto"/>
        <w:left w:val="none" w:sz="0" w:space="0" w:color="auto"/>
        <w:bottom w:val="none" w:sz="0" w:space="0" w:color="auto"/>
        <w:right w:val="none" w:sz="0" w:space="0" w:color="auto"/>
      </w:divBdr>
    </w:div>
    <w:div w:id="599918900">
      <w:marLeft w:val="0"/>
      <w:marRight w:val="0"/>
      <w:marTop w:val="0"/>
      <w:marBottom w:val="0"/>
      <w:divBdr>
        <w:top w:val="none" w:sz="0" w:space="0" w:color="auto"/>
        <w:left w:val="none" w:sz="0" w:space="0" w:color="auto"/>
        <w:bottom w:val="none" w:sz="0" w:space="0" w:color="auto"/>
        <w:right w:val="none" w:sz="0" w:space="0" w:color="auto"/>
      </w:divBdr>
    </w:div>
    <w:div w:id="599918901">
      <w:marLeft w:val="0"/>
      <w:marRight w:val="0"/>
      <w:marTop w:val="0"/>
      <w:marBottom w:val="0"/>
      <w:divBdr>
        <w:top w:val="none" w:sz="0" w:space="0" w:color="auto"/>
        <w:left w:val="none" w:sz="0" w:space="0" w:color="auto"/>
        <w:bottom w:val="none" w:sz="0" w:space="0" w:color="auto"/>
        <w:right w:val="none" w:sz="0" w:space="0" w:color="auto"/>
      </w:divBdr>
    </w:div>
    <w:div w:id="1343774695">
      <w:bodyDiv w:val="1"/>
      <w:marLeft w:val="0"/>
      <w:marRight w:val="0"/>
      <w:marTop w:val="0"/>
      <w:marBottom w:val="0"/>
      <w:divBdr>
        <w:top w:val="none" w:sz="0" w:space="0" w:color="auto"/>
        <w:left w:val="none" w:sz="0" w:space="0" w:color="auto"/>
        <w:bottom w:val="none" w:sz="0" w:space="0" w:color="auto"/>
        <w:right w:val="none" w:sz="0" w:space="0" w:color="auto"/>
      </w:divBdr>
    </w:div>
    <w:div w:id="1596085747">
      <w:bodyDiv w:val="1"/>
      <w:marLeft w:val="0"/>
      <w:marRight w:val="0"/>
      <w:marTop w:val="0"/>
      <w:marBottom w:val="0"/>
      <w:divBdr>
        <w:top w:val="none" w:sz="0" w:space="0" w:color="auto"/>
        <w:left w:val="none" w:sz="0" w:space="0" w:color="auto"/>
        <w:bottom w:val="none" w:sz="0" w:space="0" w:color="auto"/>
        <w:right w:val="none" w:sz="0" w:space="0" w:color="auto"/>
      </w:divBdr>
    </w:div>
    <w:div w:id="1697265830">
      <w:bodyDiv w:val="1"/>
      <w:marLeft w:val="0"/>
      <w:marRight w:val="0"/>
      <w:marTop w:val="0"/>
      <w:marBottom w:val="0"/>
      <w:divBdr>
        <w:top w:val="none" w:sz="0" w:space="0" w:color="auto"/>
        <w:left w:val="none" w:sz="0" w:space="0" w:color="auto"/>
        <w:bottom w:val="none" w:sz="0" w:space="0" w:color="auto"/>
        <w:right w:val="none" w:sz="0" w:space="0" w:color="auto"/>
      </w:divBdr>
    </w:div>
    <w:div w:id="1825781890">
      <w:bodyDiv w:val="1"/>
      <w:marLeft w:val="0"/>
      <w:marRight w:val="0"/>
      <w:marTop w:val="0"/>
      <w:marBottom w:val="0"/>
      <w:divBdr>
        <w:top w:val="none" w:sz="0" w:space="0" w:color="auto"/>
        <w:left w:val="none" w:sz="0" w:space="0" w:color="auto"/>
        <w:bottom w:val="none" w:sz="0" w:space="0" w:color="auto"/>
        <w:right w:val="none" w:sz="0" w:space="0" w:color="auto"/>
      </w:divBdr>
    </w:div>
    <w:div w:id="2030371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21" Type="http://schemas.openxmlformats.org/officeDocument/2006/relationships/footer" Target="footer5.xml"/><Relationship Id="rId42" Type="http://schemas.openxmlformats.org/officeDocument/2006/relationships/image" Target="media/image29.png"/><Relationship Id="rId47" Type="http://schemas.openxmlformats.org/officeDocument/2006/relationships/chart" Target="charts/chart1.xml"/><Relationship Id="rId63" Type="http://schemas.openxmlformats.org/officeDocument/2006/relationships/image" Target="media/image45.png"/><Relationship Id="rId68" Type="http://schemas.openxmlformats.org/officeDocument/2006/relationships/image" Target="media/image50.png"/><Relationship Id="rId84" Type="http://schemas.openxmlformats.org/officeDocument/2006/relationships/image" Target="media/image66.png"/><Relationship Id="rId89" Type="http://schemas.openxmlformats.org/officeDocument/2006/relationships/hyperlink" Target="https://mestskyokruh.info/urbanisticko-dopravni-studie/" TargetMode="External"/><Relationship Id="rId7" Type="http://schemas.openxmlformats.org/officeDocument/2006/relationships/endnotes" Target="endnotes.xml"/><Relationship Id="rId71" Type="http://schemas.openxmlformats.org/officeDocument/2006/relationships/image" Target="media/image53.png"/><Relationship Id="rId92" Type="http://schemas.openxmlformats.org/officeDocument/2006/relationships/hyperlink" Target="http://app.iprpraha.cz/apl/app/ig_mapy/" TargetMode="Externa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6.jpeg"/><Relationship Id="rId11" Type="http://schemas.openxmlformats.org/officeDocument/2006/relationships/footer" Target="footer2.xml"/><Relationship Id="rId24" Type="http://schemas.openxmlformats.org/officeDocument/2006/relationships/image" Target="media/image11.emf"/><Relationship Id="rId32" Type="http://schemas.openxmlformats.org/officeDocument/2006/relationships/image" Target="media/image19.jpeg"/><Relationship Id="rId37" Type="http://schemas.openxmlformats.org/officeDocument/2006/relationships/image" Target="media/image24.emf"/><Relationship Id="rId40" Type="http://schemas.openxmlformats.org/officeDocument/2006/relationships/image" Target="media/image27.png"/><Relationship Id="rId45" Type="http://schemas.openxmlformats.org/officeDocument/2006/relationships/image" Target="media/image32.emf"/><Relationship Id="rId53" Type="http://schemas.openxmlformats.org/officeDocument/2006/relationships/image" Target="media/image35.png"/><Relationship Id="rId58" Type="http://schemas.openxmlformats.org/officeDocument/2006/relationships/image" Target="media/image40.png"/><Relationship Id="rId66" Type="http://schemas.openxmlformats.org/officeDocument/2006/relationships/image" Target="media/image48.png"/><Relationship Id="rId74" Type="http://schemas.openxmlformats.org/officeDocument/2006/relationships/image" Target="media/image56.png"/><Relationship Id="rId79" Type="http://schemas.openxmlformats.org/officeDocument/2006/relationships/image" Target="media/image61.png"/><Relationship Id="rId87" Type="http://schemas.openxmlformats.org/officeDocument/2006/relationships/image" Target="media/image69.jpeg"/><Relationship Id="rId102" Type="http://schemas.openxmlformats.org/officeDocument/2006/relationships/hyperlink" Target="https://mapy.geology.cz/svahove_nestability/" TargetMode="External"/><Relationship Id="rId110" Type="http://schemas.microsoft.com/office/2016/09/relationships/commentsIds" Target="commentsIds.xml"/><Relationship Id="rId5" Type="http://schemas.openxmlformats.org/officeDocument/2006/relationships/webSettings" Target="webSettings.xml"/><Relationship Id="rId61" Type="http://schemas.openxmlformats.org/officeDocument/2006/relationships/image" Target="media/image43.emf"/><Relationship Id="rId82" Type="http://schemas.openxmlformats.org/officeDocument/2006/relationships/image" Target="media/image64.png"/><Relationship Id="rId90" Type="http://schemas.openxmlformats.org/officeDocument/2006/relationships/hyperlink" Target="https://mestskyokruh.info/urbanisticko-dopravni-studie/" TargetMode="External"/><Relationship Id="rId95" Type="http://schemas.openxmlformats.org/officeDocument/2006/relationships/hyperlink" Target="https://app.iprpraha.cz/apl/app/atlas-zp/?service%5b%5d=vsakovani" TargetMode="External"/><Relationship Id="rId19" Type="http://schemas.openxmlformats.org/officeDocument/2006/relationships/image" Target="media/image7.jpg"/><Relationship Id="rId14" Type="http://schemas.openxmlformats.org/officeDocument/2006/relationships/footer" Target="footer4.xml"/><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png"/><Relationship Id="rId48" Type="http://schemas.openxmlformats.org/officeDocument/2006/relationships/chart" Target="charts/chart2.xml"/><Relationship Id="rId56" Type="http://schemas.openxmlformats.org/officeDocument/2006/relationships/image" Target="media/image38.emf"/><Relationship Id="rId64" Type="http://schemas.openxmlformats.org/officeDocument/2006/relationships/image" Target="media/image46.png"/><Relationship Id="rId69" Type="http://schemas.openxmlformats.org/officeDocument/2006/relationships/image" Target="media/image51.png"/><Relationship Id="rId77" Type="http://schemas.openxmlformats.org/officeDocument/2006/relationships/image" Target="media/image59.png"/><Relationship Id="rId100" Type="http://schemas.openxmlformats.org/officeDocument/2006/relationships/hyperlink" Target="http://www.heis.vuv.cz" TargetMode="External"/><Relationship Id="rId105"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3.png"/><Relationship Id="rId72" Type="http://schemas.openxmlformats.org/officeDocument/2006/relationships/image" Target="media/image54.png"/><Relationship Id="rId80" Type="http://schemas.openxmlformats.org/officeDocument/2006/relationships/image" Target="media/image62.png"/><Relationship Id="rId85" Type="http://schemas.openxmlformats.org/officeDocument/2006/relationships/image" Target="media/image67.png"/><Relationship Id="rId93" Type="http://schemas.openxmlformats.org/officeDocument/2006/relationships/hyperlink" Target="http://www.envis.praha-mesto.cz" TargetMode="External"/><Relationship Id="rId98" Type="http://schemas.openxmlformats.org/officeDocument/2006/relationships/hyperlink" Target="http://www.praha-mesto.cz" TargetMode="Externa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5.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emf"/><Relationship Id="rId46" Type="http://schemas.openxmlformats.org/officeDocument/2006/relationships/package" Target="embeddings/Microsoft_Excel_Worksheet1.xlsx"/><Relationship Id="rId59" Type="http://schemas.openxmlformats.org/officeDocument/2006/relationships/image" Target="media/image41.png"/><Relationship Id="rId67" Type="http://schemas.openxmlformats.org/officeDocument/2006/relationships/image" Target="media/image49.png"/><Relationship Id="rId103" Type="http://schemas.openxmlformats.org/officeDocument/2006/relationships/hyperlink" Target="https://mapy.geology.cz/haz/" TargetMode="External"/><Relationship Id="rId20" Type="http://schemas.openxmlformats.org/officeDocument/2006/relationships/image" Target="media/image8.jpg"/><Relationship Id="rId41" Type="http://schemas.openxmlformats.org/officeDocument/2006/relationships/image" Target="media/image28.emf"/><Relationship Id="rId54" Type="http://schemas.openxmlformats.org/officeDocument/2006/relationships/image" Target="media/image36.jpeg"/><Relationship Id="rId62" Type="http://schemas.openxmlformats.org/officeDocument/2006/relationships/image" Target="media/image44.emf"/><Relationship Id="rId70" Type="http://schemas.openxmlformats.org/officeDocument/2006/relationships/image" Target="media/image52.png"/><Relationship Id="rId75" Type="http://schemas.openxmlformats.org/officeDocument/2006/relationships/image" Target="media/image57.png"/><Relationship Id="rId83" Type="http://schemas.openxmlformats.org/officeDocument/2006/relationships/image" Target="media/image65.png"/><Relationship Id="rId88" Type="http://schemas.openxmlformats.org/officeDocument/2006/relationships/image" Target="media/image70.png"/><Relationship Id="rId91" Type="http://schemas.openxmlformats.org/officeDocument/2006/relationships/hyperlink" Target="http://iprpraha.cz" TargetMode="External"/><Relationship Id="rId96" Type="http://schemas.openxmlformats.org/officeDocument/2006/relationships/hyperlink" Target="http://cs.wikipedia.or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10.emf"/><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chart" Target="charts/chart3.xml"/><Relationship Id="rId57" Type="http://schemas.openxmlformats.org/officeDocument/2006/relationships/image" Target="media/image39.png"/><Relationship Id="rId106" Type="http://schemas.openxmlformats.org/officeDocument/2006/relationships/theme" Target="theme/theme1.xml"/><Relationship Id="rId10" Type="http://schemas.openxmlformats.org/officeDocument/2006/relationships/footer" Target="footer1.xml"/><Relationship Id="rId31" Type="http://schemas.openxmlformats.org/officeDocument/2006/relationships/image" Target="media/image18.jpeg"/><Relationship Id="rId44" Type="http://schemas.openxmlformats.org/officeDocument/2006/relationships/image" Target="media/image31.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jpeg"/><Relationship Id="rId94" Type="http://schemas.openxmlformats.org/officeDocument/2006/relationships/hyperlink" Target="https://app.iprpraha.cz/apl/app/atlas-zp/?service%5b%5d=mapa_bonity_klimatu" TargetMode="External"/><Relationship Id="rId99" Type="http://schemas.openxmlformats.org/officeDocument/2006/relationships/hyperlink" Target="http://www.natura2000.cz" TargetMode="External"/><Relationship Id="rId101" Type="http://schemas.openxmlformats.org/officeDocument/2006/relationships/hyperlink" Target="https://mapy.geology.cz/radon/"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eader" Target="header1.xml"/><Relationship Id="rId18" Type="http://schemas.openxmlformats.org/officeDocument/2006/relationships/image" Target="media/image6.jpeg"/><Relationship Id="rId39" Type="http://schemas.openxmlformats.org/officeDocument/2006/relationships/image" Target="media/image26.png"/><Relationship Id="rId34" Type="http://schemas.openxmlformats.org/officeDocument/2006/relationships/image" Target="media/image21.jpeg"/><Relationship Id="rId50" Type="http://schemas.openxmlformats.org/officeDocument/2006/relationships/chart" Target="charts/chart4.xml"/><Relationship Id="rId55" Type="http://schemas.openxmlformats.org/officeDocument/2006/relationships/image" Target="media/image37.jpeg"/><Relationship Id="rId76" Type="http://schemas.openxmlformats.org/officeDocument/2006/relationships/image" Target="media/image58.png"/><Relationship Id="rId97" Type="http://schemas.openxmlformats.org/officeDocument/2006/relationships/hyperlink" Target="http://www.mapy.cz" TargetMode="External"/><Relationship Id="rId104" Type="http://schemas.openxmlformats.org/officeDocument/2006/relationships/hyperlink" Target="https://mapy.geology.cz/suris/"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pamatkovykatalog.cz/uskp/"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Tereza\Desktop\KRI08.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Tereza\Desktop\MSK\moravskoslezsky_kraj.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Se&#353;it1"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Se&#353;it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cs-CZ"/>
  <c:roundedCorners val="1"/>
  <c:style val="2"/>
  <c:chart>
    <c:autoTitleDeleted val="1"/>
    <c:plotArea>
      <c:layout/>
      <c:barChart>
        <c:barDir val="col"/>
        <c:grouping val="clustered"/>
        <c:varyColors val="1"/>
        <c:ser>
          <c:idx val="0"/>
          <c:order val="0"/>
          <c:tx>
            <c:v>rada</c:v>
          </c:tx>
          <c:invertIfNegative val="1"/>
          <c:cat>
            <c:strRef>
              <c:f>List1!$Q$14:$Q$28</c:f>
              <c:strCache>
                <c:ptCount val="15"/>
                <c:pt idx="0">
                  <c:v>Česká republika</c:v>
                </c:pt>
                <c:pt idx="1">
                  <c:v>Hlavní město Praha</c:v>
                </c:pt>
                <c:pt idx="2">
                  <c:v>Středočeský kraj</c:v>
                </c:pt>
                <c:pt idx="3">
                  <c:v>Jihočeský kraj</c:v>
                </c:pt>
                <c:pt idx="4">
                  <c:v>Plzeňský kraj</c:v>
                </c:pt>
                <c:pt idx="5">
                  <c:v>Karlovarský kraj</c:v>
                </c:pt>
                <c:pt idx="6">
                  <c:v>Ústecký kraj</c:v>
                </c:pt>
                <c:pt idx="7">
                  <c:v>Liberecký kraj</c:v>
                </c:pt>
                <c:pt idx="8">
                  <c:v>Královéhradecký kraj</c:v>
                </c:pt>
                <c:pt idx="9">
                  <c:v>Pardubický kraj</c:v>
                </c:pt>
                <c:pt idx="10">
                  <c:v>Kraj Vysočina</c:v>
                </c:pt>
                <c:pt idx="11">
                  <c:v>Jihomoravský kraj</c:v>
                </c:pt>
                <c:pt idx="12">
                  <c:v>Olomoucký kraj</c:v>
                </c:pt>
                <c:pt idx="13">
                  <c:v>Zlínský kraj</c:v>
                </c:pt>
                <c:pt idx="14">
                  <c:v>Moravskoslezský kraj</c:v>
                </c:pt>
              </c:strCache>
            </c:strRef>
          </c:cat>
          <c:val>
            <c:numRef>
              <c:f>List1!$P$14:$P$28</c:f>
              <c:numCache>
                <c:formatCode>General</c:formatCode>
                <c:ptCount val="15"/>
                <c:pt idx="0">
                  <c:v>9.8371800409397352</c:v>
                </c:pt>
                <c:pt idx="1">
                  <c:v>17.397557143643134</c:v>
                </c:pt>
                <c:pt idx="2">
                  <c:v>10.856388370387927</c:v>
                </c:pt>
                <c:pt idx="3">
                  <c:v>6.7898706342766992</c:v>
                </c:pt>
                <c:pt idx="4">
                  <c:v>6.2821547808001794</c:v>
                </c:pt>
                <c:pt idx="5">
                  <c:v>10.095084368726642</c:v>
                </c:pt>
                <c:pt idx="6">
                  <c:v>13.182437873801966</c:v>
                </c:pt>
                <c:pt idx="7">
                  <c:v>10.303918111204549</c:v>
                </c:pt>
                <c:pt idx="8">
                  <c:v>9.2083604799090999</c:v>
                </c:pt>
                <c:pt idx="9">
                  <c:v>8.3564603048916659</c:v>
                </c:pt>
                <c:pt idx="10">
                  <c:v>8.7340017358042985</c:v>
                </c:pt>
                <c:pt idx="11">
                  <c:v>6.4740369143876189</c:v>
                </c:pt>
                <c:pt idx="12">
                  <c:v>8.3020812911467896</c:v>
                </c:pt>
                <c:pt idx="13">
                  <c:v>7.2531269245746914</c:v>
                </c:pt>
                <c:pt idx="14">
                  <c:v>8.0653270716588299</c:v>
                </c:pt>
              </c:numCache>
            </c:numRef>
          </c:val>
          <c:extLst xmlns:c16r2="http://schemas.microsoft.com/office/drawing/2015/06/chart">
            <c:ext xmlns:c16="http://schemas.microsoft.com/office/drawing/2014/chart" uri="{C3380CC4-5D6E-409C-BE32-E72D297353CC}">
              <c16:uniqueId val="{00000000-4255-4A54-9F17-EE95304AB8F7}"/>
            </c:ext>
          </c:extLst>
        </c:ser>
        <c:dLbls>
          <c:showLegendKey val="0"/>
          <c:showVal val="0"/>
          <c:showCatName val="0"/>
          <c:showSerName val="0"/>
          <c:showPercent val="0"/>
          <c:showBubbleSize val="0"/>
        </c:dLbls>
        <c:gapWidth val="150"/>
        <c:axId val="317344112"/>
        <c:axId val="317345288"/>
      </c:barChart>
      <c:catAx>
        <c:axId val="317344112"/>
        <c:scaling>
          <c:orientation val="minMax"/>
        </c:scaling>
        <c:delete val="1"/>
        <c:axPos val="b"/>
        <c:numFmt formatCode="General" sourceLinked="0"/>
        <c:majorTickMark val="cross"/>
        <c:minorTickMark val="cross"/>
        <c:tickLblPos val="nextTo"/>
        <c:crossAx val="317345288"/>
        <c:crosses val="autoZero"/>
        <c:auto val="1"/>
        <c:lblAlgn val="ctr"/>
        <c:lblOffset val="100"/>
        <c:noMultiLvlLbl val="1"/>
      </c:catAx>
      <c:valAx>
        <c:axId val="317345288"/>
        <c:scaling>
          <c:orientation val="minMax"/>
        </c:scaling>
        <c:delete val="1"/>
        <c:axPos val="l"/>
        <c:majorGridlines/>
        <c:numFmt formatCode="General" sourceLinked="1"/>
        <c:majorTickMark val="cross"/>
        <c:minorTickMark val="cross"/>
        <c:tickLblPos val="nextTo"/>
        <c:crossAx val="317344112"/>
        <c:crosses val="autoZero"/>
        <c:crossBetween val="between"/>
      </c:valAx>
    </c:plotArea>
    <c:plotVisOnly val="1"/>
    <c:dispBlanksAs val="zero"/>
    <c:showDLblsOverMax val="1"/>
  </c:chart>
  <c:externalData r:id="rId1">
    <c:autoUpdate val="1"/>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cs-CZ"/>
  <c:roundedCorners val="1"/>
  <c:style val="2"/>
  <c:chart>
    <c:autoTitleDeleted val="1"/>
    <c:plotArea>
      <c:layout/>
      <c:barChart>
        <c:barDir val="col"/>
        <c:grouping val="stacked"/>
        <c:varyColors val="1"/>
        <c:ser>
          <c:idx val="0"/>
          <c:order val="0"/>
          <c:tx>
            <c:strRef>
              <c:f>List2!$A$13</c:f>
              <c:strCache>
                <c:ptCount val="1"/>
                <c:pt idx="0">
                  <c:v>Nesprávný způsob jízdy</c:v>
                </c:pt>
              </c:strCache>
            </c:strRef>
          </c:tx>
          <c:spPr>
            <a:solidFill>
              <a:srgbClr val="0070C0"/>
            </a:solidFill>
            <a:ln>
              <a:noFill/>
            </a:ln>
          </c:spPr>
          <c:invertIfNegative val="1"/>
          <c:cat>
            <c:strRef>
              <c:f>List2!$B$12:$P$12</c:f>
              <c:strCache>
                <c:ptCount val="15"/>
                <c:pt idx="0">
                  <c:v>Česká republika</c:v>
                </c:pt>
                <c:pt idx="1">
                  <c:v>Hlavní město Praha</c:v>
                </c:pt>
                <c:pt idx="2">
                  <c:v>Středočeský kraj</c:v>
                </c:pt>
                <c:pt idx="3">
                  <c:v>Jihočeský kraj</c:v>
                </c:pt>
                <c:pt idx="4">
                  <c:v>Plzeňský kraj</c:v>
                </c:pt>
                <c:pt idx="5">
                  <c:v>Ústecký kraj</c:v>
                </c:pt>
                <c:pt idx="6">
                  <c:v>Královéhradecký kraj</c:v>
                </c:pt>
                <c:pt idx="7">
                  <c:v>Jihomoravský kraj</c:v>
                </c:pt>
                <c:pt idx="8">
                  <c:v>Moravskoslezský kraj</c:v>
                </c:pt>
                <c:pt idx="9">
                  <c:v>Olomoucký kraj</c:v>
                </c:pt>
                <c:pt idx="10">
                  <c:v>Zlínský kraj</c:v>
                </c:pt>
                <c:pt idx="11">
                  <c:v>Kraj Vysočina</c:v>
                </c:pt>
                <c:pt idx="12">
                  <c:v>Pardubický kraj</c:v>
                </c:pt>
                <c:pt idx="13">
                  <c:v>Liberecký kraj</c:v>
                </c:pt>
                <c:pt idx="14">
                  <c:v>Karlovarský kraj</c:v>
                </c:pt>
              </c:strCache>
            </c:strRef>
          </c:cat>
          <c:val>
            <c:numRef>
              <c:f>List2!$B$13:$P$13</c:f>
              <c:numCache>
                <c:formatCode>General</c:formatCode>
                <c:ptCount val="15"/>
                <c:pt idx="0">
                  <c:v>5.4083644763281935</c:v>
                </c:pt>
                <c:pt idx="1">
                  <c:v>11.889515157813674</c:v>
                </c:pt>
                <c:pt idx="2">
                  <c:v>5.3529750272395384</c:v>
                </c:pt>
                <c:pt idx="3">
                  <c:v>3.8963890658165834</c:v>
                </c:pt>
                <c:pt idx="4">
                  <c:v>3.0119451589951267</c:v>
                </c:pt>
                <c:pt idx="5">
                  <c:v>7.42943679800777</c:v>
                </c:pt>
                <c:pt idx="6">
                  <c:v>4.4281433919941531</c:v>
                </c:pt>
                <c:pt idx="7">
                  <c:v>3.2972205171988445</c:v>
                </c:pt>
                <c:pt idx="8">
                  <c:v>4.461900159478235</c:v>
                </c:pt>
                <c:pt idx="9">
                  <c:v>4.3700157472347465</c:v>
                </c:pt>
                <c:pt idx="10">
                  <c:v>3.5047630811036146</c:v>
                </c:pt>
                <c:pt idx="11">
                  <c:v>3.4205555359197577</c:v>
                </c:pt>
                <c:pt idx="12">
                  <c:v>4.0879004297388475</c:v>
                </c:pt>
                <c:pt idx="13">
                  <c:v>5.3192451328794004</c:v>
                </c:pt>
                <c:pt idx="14">
                  <c:v>5.405295426184157</c:v>
                </c:pt>
              </c:numCache>
            </c:numRef>
          </c:val>
          <c:extLst xmlns:c16r2="http://schemas.microsoft.com/office/drawing/2015/06/chart">
            <c:ext xmlns:c16="http://schemas.microsoft.com/office/drawing/2014/chart" uri="{C3380CC4-5D6E-409C-BE32-E72D297353CC}">
              <c16:uniqueId val="{00000000-FAD3-48E7-B3DE-CAEB3F7E3B3D}"/>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ser>
          <c:idx val="1"/>
          <c:order val="1"/>
          <c:tx>
            <c:strRef>
              <c:f>List2!$A$14</c:f>
              <c:strCache>
                <c:ptCount val="1"/>
                <c:pt idx="0">
                  <c:v>Nepřiměřená rychlost</c:v>
                </c:pt>
              </c:strCache>
            </c:strRef>
          </c:tx>
          <c:spPr>
            <a:solidFill>
              <a:srgbClr val="C0504D"/>
            </a:solidFill>
            <a:ln>
              <a:noFill/>
            </a:ln>
          </c:spPr>
          <c:invertIfNegative val="1"/>
          <c:cat>
            <c:strRef>
              <c:f>List2!$B$12:$P$12</c:f>
              <c:strCache>
                <c:ptCount val="15"/>
                <c:pt idx="0">
                  <c:v>Česká republika</c:v>
                </c:pt>
                <c:pt idx="1">
                  <c:v>Hlavní město Praha</c:v>
                </c:pt>
                <c:pt idx="2">
                  <c:v>Středočeský kraj</c:v>
                </c:pt>
                <c:pt idx="3">
                  <c:v>Jihočeský kraj</c:v>
                </c:pt>
                <c:pt idx="4">
                  <c:v>Plzeňský kraj</c:v>
                </c:pt>
                <c:pt idx="5">
                  <c:v>Ústecký kraj</c:v>
                </c:pt>
                <c:pt idx="6">
                  <c:v>Královéhradecký kraj</c:v>
                </c:pt>
                <c:pt idx="7">
                  <c:v>Jihomoravský kraj</c:v>
                </c:pt>
                <c:pt idx="8">
                  <c:v>Moravskoslezský kraj</c:v>
                </c:pt>
                <c:pt idx="9">
                  <c:v>Olomoucký kraj</c:v>
                </c:pt>
                <c:pt idx="10">
                  <c:v>Zlínský kraj</c:v>
                </c:pt>
                <c:pt idx="11">
                  <c:v>Kraj Vysočina</c:v>
                </c:pt>
                <c:pt idx="12">
                  <c:v>Pardubický kraj</c:v>
                </c:pt>
                <c:pt idx="13">
                  <c:v>Liberecký kraj</c:v>
                </c:pt>
                <c:pt idx="14">
                  <c:v>Karlovarský kraj</c:v>
                </c:pt>
              </c:strCache>
            </c:strRef>
          </c:cat>
          <c:val>
            <c:numRef>
              <c:f>List2!$B$14:$P$14</c:f>
              <c:numCache>
                <c:formatCode>General</c:formatCode>
                <c:ptCount val="15"/>
                <c:pt idx="0">
                  <c:v>1.2522300888279592</c:v>
                </c:pt>
                <c:pt idx="1">
                  <c:v>0.6334859609118525</c:v>
                </c:pt>
                <c:pt idx="2">
                  <c:v>1.9425530112492821</c:v>
                </c:pt>
                <c:pt idx="3">
                  <c:v>1.3782191539758901</c:v>
                </c:pt>
                <c:pt idx="4">
                  <c:v>1.4863034316676702</c:v>
                </c:pt>
                <c:pt idx="5">
                  <c:v>1.6813090818712266</c:v>
                </c:pt>
                <c:pt idx="6">
                  <c:v>1.4409614152636612</c:v>
                </c:pt>
                <c:pt idx="7">
                  <c:v>0.89082209070387575</c:v>
                </c:pt>
                <c:pt idx="8">
                  <c:v>0.88755994977141806</c:v>
                </c:pt>
                <c:pt idx="9">
                  <c:v>1.0403293638496598</c:v>
                </c:pt>
                <c:pt idx="10">
                  <c:v>0.83201668836772047</c:v>
                </c:pt>
                <c:pt idx="11">
                  <c:v>1.64351606404411</c:v>
                </c:pt>
                <c:pt idx="12">
                  <c:v>1.3241952967043098</c:v>
                </c:pt>
                <c:pt idx="13">
                  <c:v>1.507835318160031</c:v>
                </c:pt>
                <c:pt idx="14">
                  <c:v>1.5496988768921918</c:v>
                </c:pt>
              </c:numCache>
            </c:numRef>
          </c:val>
          <c:extLst xmlns:c16r2="http://schemas.microsoft.com/office/drawing/2015/06/chart">
            <c:ext xmlns:c16="http://schemas.microsoft.com/office/drawing/2014/chart" uri="{C3380CC4-5D6E-409C-BE32-E72D297353CC}">
              <c16:uniqueId val="{00000001-FAD3-48E7-B3DE-CAEB3F7E3B3D}"/>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ser>
          <c:idx val="2"/>
          <c:order val="2"/>
          <c:tx>
            <c:strRef>
              <c:f>List2!$A$15</c:f>
              <c:strCache>
                <c:ptCount val="1"/>
                <c:pt idx="0">
                  <c:v>Nesprávné předjíždění</c:v>
                </c:pt>
              </c:strCache>
            </c:strRef>
          </c:tx>
          <c:spPr>
            <a:solidFill>
              <a:srgbClr val="FFC000"/>
            </a:solidFill>
            <a:ln>
              <a:noFill/>
            </a:ln>
          </c:spPr>
          <c:invertIfNegative val="1"/>
          <c:cat>
            <c:strRef>
              <c:f>List2!$B$12:$P$12</c:f>
              <c:strCache>
                <c:ptCount val="15"/>
                <c:pt idx="0">
                  <c:v>Česká republika</c:v>
                </c:pt>
                <c:pt idx="1">
                  <c:v>Hlavní město Praha</c:v>
                </c:pt>
                <c:pt idx="2">
                  <c:v>Středočeský kraj</c:v>
                </c:pt>
                <c:pt idx="3">
                  <c:v>Jihočeský kraj</c:v>
                </c:pt>
                <c:pt idx="4">
                  <c:v>Plzeňský kraj</c:v>
                </c:pt>
                <c:pt idx="5">
                  <c:v>Ústecký kraj</c:v>
                </c:pt>
                <c:pt idx="6">
                  <c:v>Královéhradecký kraj</c:v>
                </c:pt>
                <c:pt idx="7">
                  <c:v>Jihomoravský kraj</c:v>
                </c:pt>
                <c:pt idx="8">
                  <c:v>Moravskoslezský kraj</c:v>
                </c:pt>
                <c:pt idx="9">
                  <c:v>Olomoucký kraj</c:v>
                </c:pt>
                <c:pt idx="10">
                  <c:v>Zlínský kraj</c:v>
                </c:pt>
                <c:pt idx="11">
                  <c:v>Kraj Vysočina</c:v>
                </c:pt>
                <c:pt idx="12">
                  <c:v>Pardubický kraj</c:v>
                </c:pt>
                <c:pt idx="13">
                  <c:v>Liberecký kraj</c:v>
                </c:pt>
                <c:pt idx="14">
                  <c:v>Karlovarský kraj</c:v>
                </c:pt>
              </c:strCache>
            </c:strRef>
          </c:cat>
          <c:val>
            <c:numRef>
              <c:f>List2!$B$15:$P$15</c:f>
              <c:numCache>
                <c:formatCode>General</c:formatCode>
                <c:ptCount val="15"/>
                <c:pt idx="0">
                  <c:v>0.14404026366692388</c:v>
                </c:pt>
                <c:pt idx="1">
                  <c:v>5.8840071158278398E-2</c:v>
                </c:pt>
                <c:pt idx="2">
                  <c:v>0.21616379373300271</c:v>
                </c:pt>
                <c:pt idx="3">
                  <c:v>0.13237133117282604</c:v>
                </c:pt>
                <c:pt idx="4">
                  <c:v>0.1094630835750645</c:v>
                </c:pt>
                <c:pt idx="5">
                  <c:v>0.18640600690311396</c:v>
                </c:pt>
                <c:pt idx="6">
                  <c:v>0.25770342691113285</c:v>
                </c:pt>
                <c:pt idx="7">
                  <c:v>0.10188040923929011</c:v>
                </c:pt>
                <c:pt idx="8">
                  <c:v>0.13462988002150753</c:v>
                </c:pt>
                <c:pt idx="9">
                  <c:v>0.12648381323400137</c:v>
                </c:pt>
                <c:pt idx="10">
                  <c:v>9.6067906285757468E-2</c:v>
                </c:pt>
                <c:pt idx="11">
                  <c:v>0.11192403303526199</c:v>
                </c:pt>
                <c:pt idx="12">
                  <c:v>0.24792626019572786</c:v>
                </c:pt>
                <c:pt idx="13">
                  <c:v>0.15372234128168291</c:v>
                </c:pt>
                <c:pt idx="14">
                  <c:v>0.14920514350822045</c:v>
                </c:pt>
              </c:numCache>
            </c:numRef>
          </c:val>
          <c:extLst xmlns:c16r2="http://schemas.microsoft.com/office/drawing/2015/06/chart">
            <c:ext xmlns:c16="http://schemas.microsoft.com/office/drawing/2014/chart" uri="{C3380CC4-5D6E-409C-BE32-E72D297353CC}">
              <c16:uniqueId val="{00000002-FAD3-48E7-B3DE-CAEB3F7E3B3D}"/>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ser>
          <c:idx val="3"/>
          <c:order val="3"/>
          <c:tx>
            <c:strRef>
              <c:f>List2!$A$16</c:f>
              <c:strCache>
                <c:ptCount val="1"/>
                <c:pt idx="0">
                  <c:v>Nedání přednosti v jízdě</c:v>
                </c:pt>
              </c:strCache>
            </c:strRef>
          </c:tx>
          <c:spPr>
            <a:solidFill>
              <a:srgbClr val="92D050"/>
            </a:solidFill>
            <a:ln>
              <a:noFill/>
            </a:ln>
          </c:spPr>
          <c:invertIfNegative val="1"/>
          <c:cat>
            <c:strRef>
              <c:f>List2!$B$12:$P$12</c:f>
              <c:strCache>
                <c:ptCount val="15"/>
                <c:pt idx="0">
                  <c:v>Česká republika</c:v>
                </c:pt>
                <c:pt idx="1">
                  <c:v>Hlavní město Praha</c:v>
                </c:pt>
                <c:pt idx="2">
                  <c:v>Středočeský kraj</c:v>
                </c:pt>
                <c:pt idx="3">
                  <c:v>Jihočeský kraj</c:v>
                </c:pt>
                <c:pt idx="4">
                  <c:v>Plzeňský kraj</c:v>
                </c:pt>
                <c:pt idx="5">
                  <c:v>Ústecký kraj</c:v>
                </c:pt>
                <c:pt idx="6">
                  <c:v>Královéhradecký kraj</c:v>
                </c:pt>
                <c:pt idx="7">
                  <c:v>Jihomoravský kraj</c:v>
                </c:pt>
                <c:pt idx="8">
                  <c:v>Moravskoslezský kraj</c:v>
                </c:pt>
                <c:pt idx="9">
                  <c:v>Olomoucký kraj</c:v>
                </c:pt>
                <c:pt idx="10">
                  <c:v>Zlínský kraj</c:v>
                </c:pt>
                <c:pt idx="11">
                  <c:v>Kraj Vysočina</c:v>
                </c:pt>
                <c:pt idx="12">
                  <c:v>Pardubický kraj</c:v>
                </c:pt>
                <c:pt idx="13">
                  <c:v>Liberecký kraj</c:v>
                </c:pt>
                <c:pt idx="14">
                  <c:v>Karlovarský kraj</c:v>
                </c:pt>
              </c:strCache>
            </c:strRef>
          </c:cat>
          <c:val>
            <c:numRef>
              <c:f>List2!$B$16:$P$16</c:f>
              <c:numCache>
                <c:formatCode>General</c:formatCode>
                <c:ptCount val="15"/>
                <c:pt idx="0">
                  <c:v>1.329790230802453</c:v>
                </c:pt>
                <c:pt idx="1">
                  <c:v>4.1791733657743491</c:v>
                </c:pt>
                <c:pt idx="2">
                  <c:v>1.080088685578078</c:v>
                </c:pt>
                <c:pt idx="3">
                  <c:v>0.7630817914668786</c:v>
                </c:pt>
                <c:pt idx="4">
                  <c:v>0.71664112528050106</c:v>
                </c:pt>
                <c:pt idx="5">
                  <c:v>1.6874007814432221</c:v>
                </c:pt>
                <c:pt idx="6">
                  <c:v>1.0380729591068254</c:v>
                </c:pt>
                <c:pt idx="7">
                  <c:v>0.83525095839153563</c:v>
                </c:pt>
                <c:pt idx="8">
                  <c:v>0.96983376534011911</c:v>
                </c:pt>
                <c:pt idx="9">
                  <c:v>0.72253878309923258</c:v>
                </c:pt>
                <c:pt idx="10">
                  <c:v>0.68276833395949155</c:v>
                </c:pt>
                <c:pt idx="11">
                  <c:v>0.56943806281098186</c:v>
                </c:pt>
                <c:pt idx="12">
                  <c:v>0.84371804826297869</c:v>
                </c:pt>
                <c:pt idx="13">
                  <c:v>0.81608478239246218</c:v>
                </c:pt>
                <c:pt idx="14">
                  <c:v>0.82741034127285396</c:v>
                </c:pt>
              </c:numCache>
            </c:numRef>
          </c:val>
          <c:extLst xmlns:c16r2="http://schemas.microsoft.com/office/drawing/2015/06/chart">
            <c:ext xmlns:c16="http://schemas.microsoft.com/office/drawing/2014/chart" uri="{C3380CC4-5D6E-409C-BE32-E72D297353CC}">
              <c16:uniqueId val="{00000003-FAD3-48E7-B3DE-CAEB3F7E3B3D}"/>
            </c:ext>
            <c:ext xmlns:c14="http://schemas.microsoft.com/office/drawing/2007/8/2/chart" uri="{6F2FDCE9-48DA-4B69-8628-5D25D57E5C99}">
              <c14:invertSolidFillFmt>
                <c14:spPr xmlns:c14="http://schemas.microsoft.com/office/drawing/2007/8/2/chart">
                  <a:solidFill>
                    <a:srgbClr val="FFFFFF"/>
                  </a:solidFill>
                  <a:ln>
                    <a:noFill/>
                  </a:ln>
                </c14:spPr>
              </c14:invertSolidFillFmt>
            </c:ext>
          </c:extLst>
        </c:ser>
        <c:dLbls>
          <c:showLegendKey val="0"/>
          <c:showVal val="0"/>
          <c:showCatName val="0"/>
          <c:showSerName val="0"/>
          <c:showPercent val="0"/>
          <c:showBubbleSize val="0"/>
        </c:dLbls>
        <c:gapWidth val="150"/>
        <c:overlap val="100"/>
        <c:axId val="317342152"/>
        <c:axId val="320510696"/>
      </c:barChart>
      <c:catAx>
        <c:axId val="317342152"/>
        <c:scaling>
          <c:orientation val="minMax"/>
        </c:scaling>
        <c:delete val="1"/>
        <c:axPos val="b"/>
        <c:numFmt formatCode="General" sourceLinked="0"/>
        <c:majorTickMark val="cross"/>
        <c:minorTickMark val="cross"/>
        <c:tickLblPos val="nextTo"/>
        <c:crossAx val="320510696"/>
        <c:crosses val="autoZero"/>
        <c:auto val="1"/>
        <c:lblAlgn val="ctr"/>
        <c:lblOffset val="100"/>
        <c:noMultiLvlLbl val="1"/>
      </c:catAx>
      <c:valAx>
        <c:axId val="320510696"/>
        <c:scaling>
          <c:orientation val="minMax"/>
        </c:scaling>
        <c:delete val="1"/>
        <c:axPos val="l"/>
        <c:majorGridlines/>
        <c:numFmt formatCode="General" sourceLinked="1"/>
        <c:majorTickMark val="cross"/>
        <c:minorTickMark val="cross"/>
        <c:tickLblPos val="nextTo"/>
        <c:crossAx val="317342152"/>
        <c:crosses val="autoZero"/>
        <c:crossBetween val="between"/>
      </c:valAx>
    </c:plotArea>
    <c:legend>
      <c:legendPos val="t"/>
      <c:layout/>
      <c:overlay val="1"/>
    </c:legend>
    <c:plotVisOnly val="1"/>
    <c:dispBlanksAs val="zero"/>
    <c:showDLblsOverMax val="1"/>
  </c:chart>
  <c:externalData r:id="rId1">
    <c:autoUpdate val="1"/>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cs-CZ"/>
  <c:roundedCorners val="1"/>
  <c:style val="2"/>
  <c:chart>
    <c:title>
      <c:layout/>
      <c:overlay val="0"/>
    </c:title>
    <c:autoTitleDeleted val="0"/>
    <c:plotArea>
      <c:layout/>
      <c:barChart>
        <c:barDir val="col"/>
        <c:grouping val="clustered"/>
        <c:varyColors val="1"/>
        <c:ser>
          <c:idx val="0"/>
          <c:order val="0"/>
          <c:tx>
            <c:strRef>
              <c:f>List1!$E$2</c:f>
              <c:strCache>
                <c:ptCount val="1"/>
                <c:pt idx="0">
                  <c:v>Praha</c:v>
                </c:pt>
              </c:strCache>
            </c:strRef>
          </c:tx>
          <c:invertIfNegative val="1"/>
          <c:dPt>
            <c:idx val="0"/>
            <c:invertIfNegative val="1"/>
            <c:bubble3D val="0"/>
            <c:spPr>
              <a:solidFill>
                <a:srgbClr val="FFC000"/>
              </a:solidFill>
            </c:spPr>
            <c:extLst xmlns:c16r2="http://schemas.microsoft.com/office/drawing/2015/06/chart">
              <c:ext xmlns:c16="http://schemas.microsoft.com/office/drawing/2014/chart" uri="{C3380CC4-5D6E-409C-BE32-E72D297353CC}">
                <c16:uniqueId val="{00000001-1B6C-4A40-9374-F1E8C3DE7F76}"/>
              </c:ext>
            </c:extLst>
          </c:dPt>
          <c:dPt>
            <c:idx val="1"/>
            <c:invertIfNegative val="1"/>
            <c:bubble3D val="0"/>
            <c:spPr>
              <a:solidFill>
                <a:srgbClr val="FFC000"/>
              </a:solidFill>
            </c:spPr>
            <c:extLst xmlns:c16r2="http://schemas.microsoft.com/office/drawing/2015/06/chart">
              <c:ext xmlns:c16="http://schemas.microsoft.com/office/drawing/2014/chart" uri="{C3380CC4-5D6E-409C-BE32-E72D297353CC}">
                <c16:uniqueId val="{00000003-1B6C-4A40-9374-F1E8C3DE7F76}"/>
              </c:ext>
            </c:extLst>
          </c:dPt>
          <c:cat>
            <c:strRef>
              <c:f>List1!$B$3:$B$10</c:f>
              <c:strCache>
                <c:ptCount val="8"/>
                <c:pt idx="0">
                  <c:v>V obci</c:v>
                </c:pt>
                <c:pt idx="1">
                  <c:v>Mimo obec</c:v>
                </c:pt>
                <c:pt idx="3">
                  <c:v>Dálnice</c:v>
                </c:pt>
                <c:pt idx="4">
                  <c:v>Silnice 1. třídy</c:v>
                </c:pt>
                <c:pt idx="5">
                  <c:v>Silnice 2. třídy</c:v>
                </c:pt>
                <c:pt idx="6">
                  <c:v>Silnice 3. třídy</c:v>
                </c:pt>
                <c:pt idx="7">
                  <c:v>Místní komunikace</c:v>
                </c:pt>
              </c:strCache>
            </c:strRef>
          </c:cat>
          <c:val>
            <c:numRef>
              <c:f>List1!$E$3:$E$10</c:f>
              <c:numCache>
                <c:formatCode>General</c:formatCode>
                <c:ptCount val="8"/>
                <c:pt idx="0">
                  <c:v>22767</c:v>
                </c:pt>
                <c:pt idx="1">
                  <c:v>0</c:v>
                </c:pt>
                <c:pt idx="3">
                  <c:v>33</c:v>
                </c:pt>
                <c:pt idx="4">
                  <c:v>1</c:v>
                </c:pt>
                <c:pt idx="5">
                  <c:v>0</c:v>
                </c:pt>
                <c:pt idx="6">
                  <c:v>0</c:v>
                </c:pt>
                <c:pt idx="7">
                  <c:v>9749</c:v>
                </c:pt>
              </c:numCache>
            </c:numRef>
          </c:val>
          <c:extLst xmlns:c16r2="http://schemas.microsoft.com/office/drawing/2015/06/chart">
            <c:ext xmlns:c16="http://schemas.microsoft.com/office/drawing/2014/chart" uri="{C3380CC4-5D6E-409C-BE32-E72D297353CC}">
              <c16:uniqueId val="{00000004-1B6C-4A40-9374-F1E8C3DE7F76}"/>
            </c:ext>
          </c:extLst>
        </c:ser>
        <c:dLbls>
          <c:showLegendKey val="0"/>
          <c:showVal val="0"/>
          <c:showCatName val="0"/>
          <c:showSerName val="0"/>
          <c:showPercent val="0"/>
          <c:showBubbleSize val="0"/>
        </c:dLbls>
        <c:gapWidth val="150"/>
        <c:axId val="320511872"/>
        <c:axId val="320517752"/>
      </c:barChart>
      <c:catAx>
        <c:axId val="320511872"/>
        <c:scaling>
          <c:orientation val="minMax"/>
        </c:scaling>
        <c:delete val="0"/>
        <c:axPos val="b"/>
        <c:numFmt formatCode="General" sourceLinked="0"/>
        <c:majorTickMark val="out"/>
        <c:minorTickMark val="cross"/>
        <c:tickLblPos val="nextTo"/>
        <c:crossAx val="320517752"/>
        <c:crosses val="autoZero"/>
        <c:auto val="1"/>
        <c:lblAlgn val="ctr"/>
        <c:lblOffset val="100"/>
        <c:noMultiLvlLbl val="1"/>
      </c:catAx>
      <c:valAx>
        <c:axId val="320517752"/>
        <c:scaling>
          <c:orientation val="minMax"/>
        </c:scaling>
        <c:delete val="0"/>
        <c:axPos val="l"/>
        <c:majorGridlines/>
        <c:numFmt formatCode="#,##0" sourceLinked="0"/>
        <c:majorTickMark val="out"/>
        <c:minorTickMark val="cross"/>
        <c:tickLblPos val="nextTo"/>
        <c:crossAx val="320511872"/>
        <c:crosses val="autoZero"/>
        <c:crossBetween val="between"/>
      </c:valAx>
    </c:plotArea>
    <c:legend>
      <c:legendPos val="r"/>
      <c:layout/>
      <c:overlay val="0"/>
    </c:legend>
    <c:plotVisOnly val="1"/>
    <c:dispBlanksAs val="zero"/>
    <c:showDLblsOverMax val="1"/>
  </c:chart>
  <c:externalData r:id="rId1">
    <c:autoUpdate val="1"/>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cs-CZ"/>
  <c:roundedCorners val="1"/>
  <c:style val="2"/>
  <c:chart>
    <c:title>
      <c:layout/>
      <c:overlay val="0"/>
    </c:title>
    <c:autoTitleDeleted val="0"/>
    <c:plotArea>
      <c:layout/>
      <c:barChart>
        <c:barDir val="col"/>
        <c:grouping val="clustered"/>
        <c:varyColors val="1"/>
        <c:ser>
          <c:idx val="0"/>
          <c:order val="0"/>
          <c:tx>
            <c:strRef>
              <c:f>List1!$E$2</c:f>
              <c:strCache>
                <c:ptCount val="1"/>
                <c:pt idx="0">
                  <c:v>Praha</c:v>
                </c:pt>
              </c:strCache>
            </c:strRef>
          </c:tx>
          <c:invertIfNegative val="1"/>
          <c:dLbls>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strRef>
              <c:f>List1!$B$6:$B$10</c:f>
              <c:strCache>
                <c:ptCount val="5"/>
                <c:pt idx="0">
                  <c:v>Dálnice</c:v>
                </c:pt>
                <c:pt idx="1">
                  <c:v>Silnice 1. třídy</c:v>
                </c:pt>
                <c:pt idx="2">
                  <c:v>Silnice 2. třídy</c:v>
                </c:pt>
                <c:pt idx="3">
                  <c:v>Silnice 3. třídy</c:v>
                </c:pt>
                <c:pt idx="4">
                  <c:v>Místní komunikace</c:v>
                </c:pt>
              </c:strCache>
            </c:strRef>
          </c:cat>
          <c:val>
            <c:numRef>
              <c:f>List1!$E$6:$E$10</c:f>
              <c:numCache>
                <c:formatCode>General</c:formatCode>
                <c:ptCount val="5"/>
                <c:pt idx="0">
                  <c:v>33</c:v>
                </c:pt>
                <c:pt idx="1">
                  <c:v>1</c:v>
                </c:pt>
                <c:pt idx="2">
                  <c:v>0</c:v>
                </c:pt>
                <c:pt idx="3">
                  <c:v>0</c:v>
                </c:pt>
                <c:pt idx="4">
                  <c:v>9749</c:v>
                </c:pt>
              </c:numCache>
            </c:numRef>
          </c:val>
          <c:extLst xmlns:c16r2="http://schemas.microsoft.com/office/drawing/2015/06/chart">
            <c:ext xmlns:c16="http://schemas.microsoft.com/office/drawing/2014/chart" uri="{C3380CC4-5D6E-409C-BE32-E72D297353CC}">
              <c16:uniqueId val="{00000000-0EA3-4D15-9AE9-20EFDC7FD894}"/>
            </c:ext>
          </c:extLst>
        </c:ser>
        <c:dLbls>
          <c:dLblPos val="outEnd"/>
          <c:showLegendKey val="0"/>
          <c:showVal val="1"/>
          <c:showCatName val="0"/>
          <c:showSerName val="0"/>
          <c:showPercent val="0"/>
          <c:showBubbleSize val="0"/>
        </c:dLbls>
        <c:gapWidth val="150"/>
        <c:axId val="320516576"/>
        <c:axId val="320514616"/>
      </c:barChart>
      <c:catAx>
        <c:axId val="320516576"/>
        <c:scaling>
          <c:orientation val="minMax"/>
        </c:scaling>
        <c:delete val="0"/>
        <c:axPos val="b"/>
        <c:numFmt formatCode="General" sourceLinked="0"/>
        <c:majorTickMark val="out"/>
        <c:minorTickMark val="cross"/>
        <c:tickLblPos val="nextTo"/>
        <c:crossAx val="320514616"/>
        <c:crosses val="autoZero"/>
        <c:auto val="1"/>
        <c:lblAlgn val="ctr"/>
        <c:lblOffset val="100"/>
        <c:noMultiLvlLbl val="1"/>
      </c:catAx>
      <c:valAx>
        <c:axId val="320514616"/>
        <c:scaling>
          <c:orientation val="minMax"/>
          <c:max val="100"/>
          <c:min val="0"/>
        </c:scaling>
        <c:delete val="0"/>
        <c:axPos val="l"/>
        <c:majorGridlines/>
        <c:numFmt formatCode="#,##0" sourceLinked="0"/>
        <c:majorTickMark val="out"/>
        <c:minorTickMark val="cross"/>
        <c:tickLblPos val="nextTo"/>
        <c:crossAx val="320516576"/>
        <c:crosses val="autoZero"/>
        <c:crossBetween val="between"/>
        <c:minorUnit val="20"/>
      </c:valAx>
    </c:plotArea>
    <c:legend>
      <c:legendPos val="r"/>
      <c:layout/>
      <c:overlay val="0"/>
    </c:legend>
    <c:plotVisOnly val="1"/>
    <c:dispBlanksAs val="zero"/>
    <c:showDLblsOverMax val="1"/>
  </c:chart>
  <c:externalData r:id="rId1">
    <c:autoUpdate val="1"/>
  </c:externalData>
  <c:userShapes r:id="rId2"/>
</c:chartSpace>
</file>

<file path=word/drawings/drawing1.xml><?xml version="1.0" encoding="utf-8"?>
<c:userShapes xmlns:c="http://schemas.openxmlformats.org/drawingml/2006/chart">
  <cdr:relSizeAnchor xmlns:cdr="http://schemas.openxmlformats.org/drawingml/2006/chartDrawing">
    <cdr:from>
      <cdr:x>0.73667</cdr:x>
      <cdr:y>0.04176</cdr:y>
    </cdr:from>
    <cdr:to>
      <cdr:x>0.83167</cdr:x>
      <cdr:y>0.11209</cdr:y>
    </cdr:to>
    <cdr:sp macro="" textlink="">
      <cdr:nvSpPr>
        <cdr:cNvPr id="3" name="Obdélník 2"/>
        <cdr:cNvSpPr/>
      </cdr:nvSpPr>
      <cdr:spPr>
        <a:xfrm xmlns:a="http://schemas.openxmlformats.org/drawingml/2006/main">
          <a:off x="3368040" y="144780"/>
          <a:ext cx="434340" cy="243840"/>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cs-CZ"/>
        </a:p>
      </cdr:txBody>
    </cdr:sp>
  </cdr:relSizeAnchor>
  <cdr:relSizeAnchor xmlns:cdr="http://schemas.openxmlformats.org/drawingml/2006/chartDrawing">
    <cdr:from>
      <cdr:x>0.735</cdr:x>
      <cdr:y>0.04396</cdr:y>
    </cdr:from>
    <cdr:to>
      <cdr:x>0.835</cdr:x>
      <cdr:y>0.10989</cdr:y>
    </cdr:to>
    <cdr:sp macro="" textlink="">
      <cdr:nvSpPr>
        <cdr:cNvPr id="2" name="TextovéPole 1"/>
        <cdr:cNvSpPr txBox="1"/>
      </cdr:nvSpPr>
      <cdr:spPr>
        <a:xfrm xmlns:a="http://schemas.openxmlformats.org/drawingml/2006/main">
          <a:off x="3360420" y="152401"/>
          <a:ext cx="457200" cy="228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cs-CZ" sz="1100"/>
            <a:t>9 </a:t>
          </a:r>
          <a:r>
            <a:rPr lang="cs-CZ" sz="1100" baseline="0"/>
            <a:t>749</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8D45A0-5E7D-4492-8E40-10724E65DB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511</TotalTime>
  <Pages>102</Pages>
  <Words>84633</Words>
  <Characters>499340</Characters>
  <Application>Microsoft Office Word</Application>
  <DocSecurity>0</DocSecurity>
  <Lines>4161</Lines>
  <Paragraphs>1165</Paragraphs>
  <ScaleCrop>false</ScaleCrop>
  <HeadingPairs>
    <vt:vector size="2" baseType="variant">
      <vt:variant>
        <vt:lpstr>Název</vt:lpstr>
      </vt:variant>
      <vt:variant>
        <vt:i4>1</vt:i4>
      </vt:variant>
    </vt:vector>
  </HeadingPairs>
  <TitlesOfParts>
    <vt:vector size="1" baseType="lpstr">
      <vt:lpstr>ÚVOD</vt:lpstr>
    </vt:vector>
  </TitlesOfParts>
  <Company/>
  <LinksUpToDate>false</LinksUpToDate>
  <CharactersWithSpaces>582808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ÚVOD</dc:title>
  <dc:subject/>
  <dc:creator>Šárka Bělunková</dc:creator>
  <cp:keywords/>
  <dc:description/>
  <cp:lastModifiedBy>Alena Smrčková</cp:lastModifiedBy>
  <cp:revision>11</cp:revision>
  <cp:lastPrinted>2022-02-09T14:15:00Z</cp:lastPrinted>
  <dcterms:created xsi:type="dcterms:W3CDTF">2022-02-08T09:04:00Z</dcterms:created>
  <dcterms:modified xsi:type="dcterms:W3CDTF">2022-02-09T14:16:00Z</dcterms:modified>
</cp:coreProperties>
</file>